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4DC" w:rsidRPr="00BD573B" w:rsidRDefault="000144DC" w:rsidP="00BD573B">
      <w:pPr>
        <w:pStyle w:val="Sansinterligne"/>
        <w:jc w:val="center"/>
        <w:rPr>
          <w:b/>
          <w:sz w:val="28"/>
          <w:szCs w:val="28"/>
        </w:rPr>
      </w:pPr>
      <w:r w:rsidRPr="00BD573B">
        <w:rPr>
          <w:b/>
          <w:sz w:val="28"/>
          <w:szCs w:val="28"/>
        </w:rPr>
        <w:t>THÈME 1 : L’INTÉGRATION DE L’ENTREPRISE DANS SON ENVIRONNEMENT</w:t>
      </w:r>
    </w:p>
    <w:p w:rsidR="000144DC" w:rsidRPr="004B708F" w:rsidRDefault="000144DC" w:rsidP="000144DC">
      <w:pPr>
        <w:spacing w:after="0" w:line="240" w:lineRule="auto"/>
        <w:jc w:val="center"/>
        <w:rPr>
          <w:rFonts w:cstheme="minorHAnsi"/>
          <w:b/>
          <w:caps/>
          <w:sz w:val="28"/>
          <w:szCs w:val="28"/>
        </w:rPr>
      </w:pPr>
    </w:p>
    <w:p w:rsidR="00122826" w:rsidRPr="00205032" w:rsidRDefault="00122826" w:rsidP="00122826">
      <w:pPr>
        <w:spacing w:after="0" w:line="240" w:lineRule="auto"/>
        <w:jc w:val="center"/>
        <w:rPr>
          <w:rFonts w:cstheme="minorHAnsi"/>
          <w:b/>
          <w:caps/>
          <w:sz w:val="24"/>
          <w:szCs w:val="24"/>
        </w:rPr>
      </w:pPr>
      <w:r w:rsidRPr="00205032">
        <w:rPr>
          <w:rFonts w:cstheme="minorHAnsi"/>
          <w:b/>
          <w:caps/>
          <w:sz w:val="24"/>
          <w:szCs w:val="24"/>
        </w:rPr>
        <w:t>De quelle manière l’entreprise s’inscrit-elle dans son environnement ?</w:t>
      </w:r>
    </w:p>
    <w:p w:rsidR="00021B89" w:rsidRPr="004B708F" w:rsidRDefault="00021B89" w:rsidP="00122826">
      <w:pPr>
        <w:spacing w:after="0" w:line="240" w:lineRule="auto"/>
        <w:jc w:val="center"/>
        <w:rPr>
          <w:rFonts w:cstheme="minorHAnsi"/>
          <w:b/>
          <w:caps/>
          <w:sz w:val="24"/>
          <w:szCs w:val="24"/>
        </w:rPr>
      </w:pPr>
    </w:p>
    <w:tbl>
      <w:tblPr>
        <w:tblStyle w:val="Grilledutableau"/>
        <w:tblW w:w="9889" w:type="dxa"/>
        <w:tblLook w:val="04A0" w:firstRow="1" w:lastRow="0" w:firstColumn="1" w:lastColumn="0" w:noHBand="0" w:noVBand="1"/>
      </w:tblPr>
      <w:tblGrid>
        <w:gridCol w:w="6487"/>
        <w:gridCol w:w="3402"/>
      </w:tblGrid>
      <w:tr w:rsidR="003A2947" w:rsidRPr="004B708F" w:rsidTr="00F6693C">
        <w:tc>
          <w:tcPr>
            <w:tcW w:w="6487" w:type="dxa"/>
          </w:tcPr>
          <w:p w:rsidR="003A2947" w:rsidRPr="004B708F" w:rsidRDefault="003A2947" w:rsidP="00387831">
            <w:pPr>
              <w:jc w:val="center"/>
              <w:rPr>
                <w:rFonts w:cstheme="minorHAnsi"/>
                <w:b/>
              </w:rPr>
            </w:pPr>
            <w:r w:rsidRPr="004B708F">
              <w:rPr>
                <w:rFonts w:cstheme="minorHAnsi"/>
                <w:b/>
              </w:rPr>
              <w:t>Compétences</w:t>
            </w:r>
          </w:p>
        </w:tc>
        <w:tc>
          <w:tcPr>
            <w:tcW w:w="3402" w:type="dxa"/>
          </w:tcPr>
          <w:p w:rsidR="003A2947" w:rsidRPr="004B708F" w:rsidRDefault="00B235AB" w:rsidP="00B235AB">
            <w:pPr>
              <w:jc w:val="center"/>
              <w:rPr>
                <w:rFonts w:cstheme="minorHAnsi"/>
                <w:b/>
              </w:rPr>
            </w:pPr>
            <w:r w:rsidRPr="004B708F">
              <w:rPr>
                <w:rFonts w:cstheme="minorHAnsi"/>
                <w:b/>
              </w:rPr>
              <w:t>Savoirs associés</w:t>
            </w:r>
          </w:p>
        </w:tc>
      </w:tr>
      <w:tr w:rsidR="003A2947" w:rsidRPr="004B708F" w:rsidTr="00F6693C">
        <w:tc>
          <w:tcPr>
            <w:tcW w:w="6487" w:type="dxa"/>
          </w:tcPr>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Identifier les finalités économique, sociale et sociétale de l’entreprise</w:t>
            </w:r>
          </w:p>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Caractériser les différentes parties prenantes de l’entreprise</w:t>
            </w:r>
          </w:p>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 xml:space="preserve">Caractériser les étapes de création d’une entreprise </w:t>
            </w:r>
          </w:p>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Distinguer une démarche entrepreneuriale d’une démarche managériale</w:t>
            </w:r>
          </w:p>
          <w:p w:rsidR="003A2947" w:rsidRPr="004B708F" w:rsidRDefault="003A2947" w:rsidP="00857507">
            <w:pPr>
              <w:pStyle w:val="Paragraphedeliste"/>
              <w:numPr>
                <w:ilvl w:val="0"/>
                <w:numId w:val="1"/>
              </w:numPr>
              <w:ind w:left="284" w:hanging="284"/>
              <w:rPr>
                <w:rFonts w:cstheme="minorHAnsi"/>
                <w:b/>
                <w:caps/>
                <w:sz w:val="20"/>
                <w:szCs w:val="20"/>
              </w:rPr>
            </w:pPr>
            <w:r w:rsidRPr="004B708F">
              <w:rPr>
                <w:rFonts w:cstheme="minorHAnsi"/>
                <w:sz w:val="20"/>
                <w:szCs w:val="20"/>
              </w:rPr>
              <w:t>Identifier les différentes composantes de la performance de l’entreprise</w:t>
            </w:r>
          </w:p>
        </w:tc>
        <w:tc>
          <w:tcPr>
            <w:tcW w:w="3402" w:type="dxa"/>
          </w:tcPr>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Les finalités de l’entreprise</w:t>
            </w:r>
          </w:p>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Les parties prenantes</w:t>
            </w:r>
          </w:p>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 xml:space="preserve">Logique entrepreneuriale </w:t>
            </w:r>
          </w:p>
          <w:p w:rsidR="003A2947" w:rsidRPr="004B708F" w:rsidRDefault="003A2947" w:rsidP="00857507">
            <w:pPr>
              <w:pStyle w:val="Paragraphedeliste"/>
              <w:numPr>
                <w:ilvl w:val="0"/>
                <w:numId w:val="1"/>
              </w:numPr>
              <w:tabs>
                <w:tab w:val="left" w:pos="2977"/>
              </w:tabs>
              <w:ind w:left="284" w:hanging="284"/>
              <w:rPr>
                <w:rFonts w:cstheme="minorHAnsi"/>
                <w:sz w:val="20"/>
                <w:szCs w:val="20"/>
              </w:rPr>
            </w:pPr>
            <w:r w:rsidRPr="004B708F">
              <w:rPr>
                <w:rFonts w:cstheme="minorHAnsi"/>
                <w:sz w:val="20"/>
                <w:szCs w:val="20"/>
              </w:rPr>
              <w:t>Logique managériale</w:t>
            </w:r>
          </w:p>
          <w:p w:rsidR="003A2947" w:rsidRPr="004B708F" w:rsidRDefault="003A2947" w:rsidP="00857507">
            <w:pPr>
              <w:pStyle w:val="Paragraphedeliste"/>
              <w:numPr>
                <w:ilvl w:val="0"/>
                <w:numId w:val="1"/>
              </w:numPr>
              <w:tabs>
                <w:tab w:val="left" w:pos="2977"/>
              </w:tabs>
              <w:ind w:left="284" w:hanging="284"/>
              <w:rPr>
                <w:rFonts w:cstheme="minorHAnsi"/>
                <w:b/>
                <w:caps/>
                <w:sz w:val="20"/>
                <w:szCs w:val="20"/>
              </w:rPr>
            </w:pPr>
            <w:r w:rsidRPr="004B708F">
              <w:rPr>
                <w:rFonts w:cstheme="minorHAnsi"/>
                <w:sz w:val="20"/>
                <w:szCs w:val="20"/>
              </w:rPr>
              <w:t>Les indicateurs de performance</w:t>
            </w:r>
          </w:p>
        </w:tc>
      </w:tr>
    </w:tbl>
    <w:p w:rsidR="00200194" w:rsidRPr="004B708F" w:rsidRDefault="00200194" w:rsidP="00200194">
      <w:pPr>
        <w:spacing w:after="0" w:line="240" w:lineRule="auto"/>
        <w:jc w:val="center"/>
        <w:rPr>
          <w:rFonts w:cstheme="minorHAnsi"/>
          <w:b/>
          <w:caps/>
          <w:sz w:val="24"/>
          <w:szCs w:val="24"/>
        </w:rPr>
      </w:pPr>
    </w:p>
    <w:p w:rsidR="003E19BE" w:rsidRPr="004B708F" w:rsidRDefault="003E19BE" w:rsidP="00200194">
      <w:pPr>
        <w:spacing w:after="0" w:line="240" w:lineRule="auto"/>
        <w:jc w:val="center"/>
        <w:rPr>
          <w:rFonts w:cstheme="minorHAnsi"/>
          <w:b/>
          <w:caps/>
          <w:sz w:val="24"/>
          <w:szCs w:val="24"/>
        </w:rPr>
      </w:pPr>
    </w:p>
    <w:p w:rsidR="008A36A7" w:rsidRPr="004B708F" w:rsidRDefault="008A36A7" w:rsidP="00BD2AFE">
      <w:pPr>
        <w:pStyle w:val="Paragraphedeliste"/>
        <w:numPr>
          <w:ilvl w:val="0"/>
          <w:numId w:val="18"/>
        </w:numPr>
        <w:spacing w:after="0" w:line="240" w:lineRule="auto"/>
        <w:ind w:left="284" w:hanging="142"/>
        <w:rPr>
          <w:rFonts w:eastAsia="Calibri" w:cstheme="minorHAnsi"/>
          <w:b/>
          <w:caps/>
          <w:color w:val="4F6228" w:themeColor="accent3" w:themeShade="80"/>
          <w:sz w:val="26"/>
          <w:szCs w:val="26"/>
          <w:u w:val="single"/>
        </w:rPr>
      </w:pPr>
      <w:r w:rsidRPr="004B708F">
        <w:rPr>
          <w:rFonts w:eastAsia="Calibri" w:cstheme="minorHAnsi"/>
          <w:b/>
          <w:caps/>
          <w:color w:val="4F6228" w:themeColor="accent3" w:themeShade="80"/>
          <w:sz w:val="26"/>
          <w:szCs w:val="26"/>
          <w:u w:val="single"/>
        </w:rPr>
        <w:t>L’entreprise, une organisation aux finalités multiples</w:t>
      </w:r>
    </w:p>
    <w:p w:rsidR="00B506DA" w:rsidRPr="004B708F" w:rsidRDefault="00B506DA" w:rsidP="00B506DA">
      <w:pPr>
        <w:spacing w:after="0"/>
        <w:rPr>
          <w:rFonts w:eastAsia="Calibri" w:cstheme="minorHAnsi"/>
          <w:b/>
          <w:caps/>
          <w:sz w:val="24"/>
          <w:szCs w:val="24"/>
        </w:rPr>
      </w:pPr>
    </w:p>
    <w:p w:rsidR="003B32ED" w:rsidRPr="004B708F" w:rsidRDefault="003B32ED" w:rsidP="00D36C84">
      <w:pPr>
        <w:numPr>
          <w:ilvl w:val="0"/>
          <w:numId w:val="12"/>
        </w:numPr>
        <w:spacing w:after="0" w:line="240" w:lineRule="auto"/>
        <w:ind w:left="284" w:hanging="284"/>
        <w:contextualSpacing/>
        <w:rPr>
          <w:rFonts w:eastAsia="Calibri" w:cstheme="minorHAnsi"/>
          <w:b/>
          <w:color w:val="76923C" w:themeColor="accent3" w:themeShade="BF"/>
          <w:sz w:val="26"/>
          <w:szCs w:val="26"/>
          <w:u w:val="single"/>
        </w:rPr>
      </w:pPr>
      <w:r w:rsidRPr="004B708F">
        <w:rPr>
          <w:rFonts w:eastAsia="Calibri" w:cstheme="minorHAnsi"/>
          <w:b/>
          <w:color w:val="76923C" w:themeColor="accent3" w:themeShade="BF"/>
          <w:sz w:val="26"/>
          <w:szCs w:val="26"/>
          <w:u w:val="single"/>
        </w:rPr>
        <w:t>Finalités et objectifs de l’entreprise</w:t>
      </w:r>
    </w:p>
    <w:p w:rsidR="003B32ED" w:rsidRPr="004B708F" w:rsidRDefault="003B32ED" w:rsidP="00B506DA">
      <w:pPr>
        <w:spacing w:after="0"/>
        <w:rPr>
          <w:rFonts w:eastAsia="Calibri" w:cstheme="minorHAnsi"/>
          <w:b/>
          <w:caps/>
          <w:sz w:val="24"/>
          <w:szCs w:val="24"/>
        </w:rPr>
      </w:pPr>
    </w:p>
    <w:p w:rsidR="00F6693C" w:rsidRPr="004B708F" w:rsidRDefault="00F6693C" w:rsidP="007B6A0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Ressource 1 </w:t>
      </w:r>
      <w:r w:rsidR="00607785" w:rsidRPr="004B708F">
        <w:rPr>
          <w:rFonts w:asciiTheme="minorHAnsi" w:hAnsiTheme="minorHAnsi" w:cstheme="minorHAnsi"/>
          <w:color w:val="E36C0A" w:themeColor="accent6" w:themeShade="BF"/>
          <w:sz w:val="24"/>
          <w:szCs w:val="24"/>
        </w:rPr>
        <w:t>-</w:t>
      </w:r>
      <w:r w:rsidRPr="004B708F">
        <w:rPr>
          <w:rFonts w:asciiTheme="minorHAnsi" w:hAnsiTheme="minorHAnsi" w:cstheme="minorHAnsi"/>
          <w:color w:val="E36C0A" w:themeColor="accent6" w:themeShade="BF"/>
          <w:sz w:val="24"/>
          <w:szCs w:val="24"/>
        </w:rPr>
        <w:t xml:space="preserve"> Le rôle de l’entreprise selon Joseph Schumpeter</w:t>
      </w:r>
    </w:p>
    <w:p w:rsidR="00F6693C" w:rsidRPr="004B708F" w:rsidRDefault="00F6693C" w:rsidP="003F5C3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 xml:space="preserve">[…] La production ne « crée » rien au sens qu'a ce mot quand on parle de phénomènes naturels. Elle ne peut dans les deux cas qu'influencer, diriger des choses, des événements - ou des forces - présents. […] Tant au point de vue technique qu'économique, produire c'est combiner les forces et les choses que nous avons à notre portée. […] Produire autre chose ou autrement, c'est combiner autrement ces forces et ces choses. […] Nous appelons « entreprise » l'exécution de nouvelles combinaisons et également ses réalisations dans des exploitations, etc. et « entrepreneurs », les agents économiques dont la fonction est d'exécuter de nouvelles combinaisons et qui en sont l'élément actif. </w:t>
      </w:r>
    </w:p>
    <w:p w:rsidR="00F6693C" w:rsidRPr="004B708F" w:rsidRDefault="00F6693C" w:rsidP="003F5C39">
      <w:pPr>
        <w:pBdr>
          <w:top w:val="single" w:sz="4" w:space="1" w:color="auto"/>
          <w:left w:val="single" w:sz="4" w:space="1" w:color="auto"/>
          <w:bottom w:val="single" w:sz="4" w:space="1" w:color="auto"/>
          <w:right w:val="single" w:sz="4" w:space="1" w:color="auto"/>
        </w:pBdr>
        <w:spacing w:after="0"/>
        <w:rPr>
          <w:rFonts w:cstheme="minorHAnsi"/>
        </w:rPr>
      </w:pPr>
    </w:p>
    <w:p w:rsidR="00F6693C" w:rsidRPr="004B708F" w:rsidRDefault="00F6693C" w:rsidP="003F5C39">
      <w:pPr>
        <w:pBdr>
          <w:top w:val="single" w:sz="4" w:space="1" w:color="auto"/>
          <w:left w:val="single" w:sz="4" w:space="1" w:color="auto"/>
          <w:bottom w:val="single" w:sz="4" w:space="1" w:color="auto"/>
          <w:right w:val="single" w:sz="4" w:space="1" w:color="auto"/>
        </w:pBdr>
        <w:spacing w:after="0"/>
        <w:jc w:val="right"/>
        <w:rPr>
          <w:rFonts w:cstheme="minorHAnsi"/>
        </w:rPr>
      </w:pPr>
      <w:r w:rsidRPr="004B708F">
        <w:rPr>
          <w:rFonts w:cstheme="minorHAnsi"/>
        </w:rPr>
        <w:t xml:space="preserve">Joseph Schumpeter, </w:t>
      </w:r>
      <w:r w:rsidRPr="004B708F">
        <w:rPr>
          <w:rFonts w:cstheme="minorHAnsi"/>
          <w:i/>
        </w:rPr>
        <w:t>Théorie de l’évolution économique</w:t>
      </w:r>
      <w:r w:rsidRPr="004B708F">
        <w:rPr>
          <w:rFonts w:cstheme="minorHAnsi"/>
        </w:rPr>
        <w:t>, Dalloz, 1935</w:t>
      </w:r>
    </w:p>
    <w:p w:rsidR="003F5C39" w:rsidRPr="004B708F" w:rsidRDefault="003F5C39" w:rsidP="003F5C39">
      <w:pPr>
        <w:pBdr>
          <w:top w:val="single" w:sz="4" w:space="1" w:color="auto"/>
          <w:left w:val="single" w:sz="4" w:space="1" w:color="auto"/>
          <w:bottom w:val="single" w:sz="4" w:space="1" w:color="auto"/>
          <w:right w:val="single" w:sz="4" w:space="1" w:color="auto"/>
        </w:pBdr>
        <w:spacing w:after="0"/>
        <w:jc w:val="right"/>
        <w:rPr>
          <w:rFonts w:cstheme="minorHAnsi"/>
        </w:rPr>
      </w:pPr>
    </w:p>
    <w:p w:rsidR="003F5C39" w:rsidRPr="004B708F" w:rsidRDefault="003F5C39" w:rsidP="003F5C39">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b/>
          <w:sz w:val="20"/>
          <w:szCs w:val="20"/>
        </w:rPr>
        <w:t>Joseph Aloïs Schumpeter</w:t>
      </w:r>
      <w:r w:rsidRPr="004B708F">
        <w:rPr>
          <w:rFonts w:cstheme="minorHAnsi"/>
          <w:sz w:val="20"/>
          <w:szCs w:val="20"/>
        </w:rPr>
        <w:t xml:space="preserve"> (1883-1950) naît dans une famille de la bourgeoisie autrichienne propriétaire d'importantes usines textiles. Dès 1901, Il étudie l’économie et le droit à Vienne. En 1919, il devient enseignant à l’université de Bonn. En 1932, il s’installe aux États-Unis et devient professeur à Harvard.</w:t>
      </w:r>
    </w:p>
    <w:p w:rsidR="003F5C39" w:rsidRPr="004B708F" w:rsidRDefault="003F5C39" w:rsidP="00F6693C">
      <w:pPr>
        <w:pStyle w:val="Titre1"/>
        <w:spacing w:before="0" w:line="240" w:lineRule="auto"/>
        <w:rPr>
          <w:rFonts w:asciiTheme="minorHAnsi" w:hAnsiTheme="minorHAnsi" w:cstheme="minorHAnsi"/>
          <w:color w:val="000000" w:themeColor="text1"/>
          <w:sz w:val="24"/>
          <w:szCs w:val="24"/>
        </w:rPr>
      </w:pPr>
    </w:p>
    <w:p w:rsidR="00F6693C" w:rsidRPr="004B708F" w:rsidRDefault="00F6693C" w:rsidP="007B6A0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R</w:t>
      </w:r>
      <w:r w:rsidR="003F5C39" w:rsidRPr="004B708F">
        <w:rPr>
          <w:rFonts w:asciiTheme="minorHAnsi" w:hAnsiTheme="minorHAnsi" w:cstheme="minorHAnsi"/>
          <w:color w:val="E36C0A" w:themeColor="accent6" w:themeShade="BF"/>
          <w:sz w:val="24"/>
          <w:szCs w:val="24"/>
        </w:rPr>
        <w:t>essource 2</w:t>
      </w:r>
      <w:r w:rsidRPr="004B708F">
        <w:rPr>
          <w:rFonts w:asciiTheme="minorHAnsi" w:hAnsiTheme="minorHAnsi" w:cstheme="minorHAnsi"/>
          <w:color w:val="E36C0A" w:themeColor="accent6" w:themeShade="BF"/>
          <w:sz w:val="24"/>
          <w:szCs w:val="24"/>
        </w:rPr>
        <w:t xml:space="preserve"> </w:t>
      </w:r>
      <w:r w:rsidR="00607785" w:rsidRPr="004B708F">
        <w:rPr>
          <w:rFonts w:asciiTheme="minorHAnsi" w:hAnsiTheme="minorHAnsi" w:cstheme="minorHAnsi"/>
          <w:color w:val="E36C0A" w:themeColor="accent6" w:themeShade="BF"/>
          <w:sz w:val="24"/>
          <w:szCs w:val="24"/>
        </w:rPr>
        <w:t>-</w:t>
      </w:r>
      <w:r w:rsidRPr="004B708F">
        <w:rPr>
          <w:rFonts w:asciiTheme="minorHAnsi" w:hAnsiTheme="minorHAnsi" w:cstheme="minorHAnsi"/>
          <w:color w:val="E36C0A" w:themeColor="accent6" w:themeShade="BF"/>
          <w:sz w:val="24"/>
          <w:szCs w:val="24"/>
        </w:rPr>
        <w:t xml:space="preserve"> L’objet de l’entreprise selon Peter Drucker</w:t>
      </w:r>
    </w:p>
    <w:p w:rsidR="00F6693C" w:rsidRPr="004B708F" w:rsidRDefault="00F6693C" w:rsidP="007B6A0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 xml:space="preserve">Pour savoir ce qu'est l'entreprise, il faut d'abord se demander quel est son objet. […] Il n'y a qu'une définition valable de l'objet de l'entreprise privée : créer le client. […] Ce que le client achète, ce à quoi il attache de la valeur n'est pas simplement un produit, c'est toujours une utilité, c'est-à-dire l'avantage que lui apporte le bien ou le service. […] Une entreprise se définit […] par le besoin que le client cherche à satisfaire en acquérant un bien ou un service. Satisfaire le client, tels sont l'objet et la mission de toute entreprise. […] Notre client, quel est-il ? Voilà la première question à se poser, la question essentielle, quand on veut définir l'objet et la mission de l'entreprise. </w:t>
      </w:r>
    </w:p>
    <w:p w:rsidR="00F6693C" w:rsidRPr="004B708F" w:rsidRDefault="00F6693C" w:rsidP="007B6A0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F6693C" w:rsidRPr="004B708F" w:rsidRDefault="00F6693C" w:rsidP="007B6A0B">
      <w:pPr>
        <w:pBdr>
          <w:top w:val="single" w:sz="4" w:space="1" w:color="auto"/>
          <w:left w:val="single" w:sz="4" w:space="1" w:color="auto"/>
          <w:bottom w:val="single" w:sz="4" w:space="1" w:color="auto"/>
          <w:right w:val="single" w:sz="4" w:space="1" w:color="auto"/>
        </w:pBdr>
        <w:spacing w:line="240" w:lineRule="auto"/>
        <w:jc w:val="right"/>
        <w:rPr>
          <w:rFonts w:cstheme="minorHAnsi"/>
        </w:rPr>
      </w:pPr>
      <w:r w:rsidRPr="004B708F">
        <w:rPr>
          <w:rFonts w:cstheme="minorHAnsi"/>
        </w:rPr>
        <w:t xml:space="preserve">Peter Drucker, </w:t>
      </w:r>
      <w:r w:rsidRPr="004B708F">
        <w:rPr>
          <w:rFonts w:cstheme="minorHAnsi"/>
          <w:i/>
        </w:rPr>
        <w:t>L'Avenir du management : Réflexions pour l'action</w:t>
      </w:r>
      <w:r w:rsidRPr="004B708F">
        <w:rPr>
          <w:rFonts w:cstheme="minorHAnsi"/>
        </w:rPr>
        <w:t>, Pearson Village Mondial, 2010.</w:t>
      </w:r>
    </w:p>
    <w:p w:rsidR="00F6693C" w:rsidRPr="004B708F" w:rsidRDefault="003F5C39" w:rsidP="007B6A0B">
      <w:pPr>
        <w:pBdr>
          <w:top w:val="single" w:sz="4" w:space="1" w:color="auto"/>
          <w:left w:val="single" w:sz="4" w:space="1" w:color="auto"/>
          <w:bottom w:val="single" w:sz="4" w:space="1" w:color="auto"/>
          <w:right w:val="single" w:sz="4" w:space="1" w:color="auto"/>
        </w:pBdr>
        <w:spacing w:after="0" w:line="240" w:lineRule="auto"/>
        <w:jc w:val="both"/>
        <w:rPr>
          <w:rFonts w:cstheme="minorHAnsi"/>
          <w:b/>
          <w:sz w:val="24"/>
          <w:szCs w:val="24"/>
        </w:rPr>
      </w:pPr>
      <w:r w:rsidRPr="004B708F">
        <w:rPr>
          <w:rFonts w:cstheme="minorHAnsi"/>
          <w:b/>
          <w:sz w:val="20"/>
          <w:szCs w:val="20"/>
        </w:rPr>
        <w:t>Peter Ferdinand Drucker (</w:t>
      </w:r>
      <w:r w:rsidRPr="004B708F">
        <w:rPr>
          <w:rFonts w:cstheme="minorHAnsi"/>
          <w:sz w:val="20"/>
          <w:szCs w:val="20"/>
        </w:rPr>
        <w:t xml:space="preserve">1909-2005), théoricien américain du management est né à Vienne en Autriche. </w:t>
      </w:r>
      <w:r w:rsidR="004B18CF" w:rsidRPr="004B708F">
        <w:rPr>
          <w:rFonts w:cstheme="minorHAnsi"/>
          <w:sz w:val="20"/>
          <w:szCs w:val="20"/>
        </w:rPr>
        <w:t xml:space="preserve">En 1933, il </w:t>
      </w:r>
      <w:r w:rsidRPr="004B708F">
        <w:rPr>
          <w:rFonts w:cstheme="minorHAnsi"/>
          <w:sz w:val="20"/>
          <w:szCs w:val="20"/>
        </w:rPr>
        <w:t>devient professeur de sciences politiques et de philosophie. De 1950 à 1971, il enseigne l'économie, la philosophie, l'histoire, les sciences politiques et le management. De 1971 jusqu'à sa mort, il occupe la chaire de management de l'université de Claremont en Californie.</w:t>
      </w:r>
    </w:p>
    <w:p w:rsidR="003F269D" w:rsidRPr="004B708F" w:rsidRDefault="003F269D" w:rsidP="003F269D">
      <w:pPr>
        <w:spacing w:after="0" w:line="240" w:lineRule="auto"/>
        <w:rPr>
          <w:rFonts w:eastAsia="Calibri" w:cstheme="minorHAnsi"/>
          <w:b/>
        </w:rPr>
      </w:pPr>
    </w:p>
    <w:p w:rsidR="003F269D" w:rsidRPr="004B708F" w:rsidRDefault="003F269D" w:rsidP="00AD6307">
      <w:pPr>
        <w:spacing w:after="120" w:line="240" w:lineRule="auto"/>
        <w:ind w:right="-427"/>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Q1. Comparez la définition de l’entreprise selon Joseph Schumpeter et </w:t>
      </w:r>
      <w:r w:rsidR="000F75E2" w:rsidRPr="004B708F">
        <w:rPr>
          <w:rFonts w:eastAsia="Calibri" w:cstheme="minorHAnsi"/>
          <w:b/>
          <w:color w:val="548DD4" w:themeColor="text2" w:themeTint="99"/>
          <w:sz w:val="23"/>
          <w:szCs w:val="23"/>
        </w:rPr>
        <w:t>celle proposée par</w:t>
      </w:r>
      <w:r w:rsidRPr="004B708F">
        <w:rPr>
          <w:rFonts w:eastAsia="Calibri" w:cstheme="minorHAnsi"/>
          <w:b/>
          <w:color w:val="548DD4" w:themeColor="text2" w:themeTint="99"/>
          <w:sz w:val="23"/>
          <w:szCs w:val="23"/>
        </w:rPr>
        <w:t xml:space="preserve"> Peter Drucker.</w:t>
      </w:r>
    </w:p>
    <w:p w:rsidR="003F269D" w:rsidRPr="004B708F" w:rsidRDefault="003F269D" w:rsidP="006402BA">
      <w:pPr>
        <w:spacing w:after="0" w:line="240" w:lineRule="auto"/>
        <w:ind w:right="-285"/>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Q2. Définissez la finalité économique d’une entreprise</w:t>
      </w:r>
      <w:r w:rsidR="000F75E2" w:rsidRPr="004B708F">
        <w:rPr>
          <w:rFonts w:eastAsia="Calibri" w:cstheme="minorHAnsi"/>
          <w:b/>
          <w:color w:val="548DD4" w:themeColor="text2" w:themeTint="99"/>
          <w:sz w:val="23"/>
          <w:szCs w:val="23"/>
        </w:rPr>
        <w:t xml:space="preserve"> en général.</w:t>
      </w:r>
    </w:p>
    <w:p w:rsidR="003F269D" w:rsidRPr="004B708F" w:rsidRDefault="003F269D" w:rsidP="003F269D">
      <w:pPr>
        <w:spacing w:after="0" w:line="240" w:lineRule="auto"/>
        <w:rPr>
          <w:rFonts w:eastAsia="Calibri" w:cstheme="minorHAnsi"/>
          <w:b/>
        </w:rPr>
      </w:pPr>
    </w:p>
    <w:p w:rsidR="00D10CD2" w:rsidRPr="004B708F" w:rsidRDefault="00D10CD2">
      <w:pPr>
        <w:rPr>
          <w:rFonts w:eastAsiaTheme="majorEastAsia" w:cstheme="minorHAnsi"/>
          <w:b/>
          <w:bCs/>
          <w:color w:val="000000" w:themeColor="text1"/>
          <w:sz w:val="24"/>
          <w:szCs w:val="24"/>
        </w:rPr>
      </w:pPr>
      <w:r w:rsidRPr="004B708F">
        <w:rPr>
          <w:rFonts w:cstheme="minorHAnsi"/>
          <w:color w:val="000000" w:themeColor="text1"/>
          <w:sz w:val="24"/>
          <w:szCs w:val="24"/>
        </w:rPr>
        <w:br w:type="page"/>
      </w:r>
    </w:p>
    <w:p w:rsidR="003F269D" w:rsidRPr="004B708F" w:rsidRDefault="003F269D" w:rsidP="00F6693C">
      <w:pPr>
        <w:pStyle w:val="Titre1"/>
        <w:spacing w:before="0" w:line="240" w:lineRule="auto"/>
        <w:rPr>
          <w:rFonts w:asciiTheme="minorHAnsi" w:hAnsiTheme="minorHAnsi" w:cstheme="minorHAnsi"/>
          <w:color w:val="000000" w:themeColor="text1"/>
          <w:sz w:val="24"/>
          <w:szCs w:val="24"/>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794"/>
        <w:gridCol w:w="5984"/>
      </w:tblGrid>
      <w:tr w:rsidR="00864494" w:rsidRPr="004B708F" w:rsidTr="00A83471">
        <w:tc>
          <w:tcPr>
            <w:tcW w:w="9778" w:type="dxa"/>
            <w:gridSpan w:val="2"/>
          </w:tcPr>
          <w:p w:rsidR="00864494" w:rsidRDefault="00864494" w:rsidP="00864494">
            <w:pPr>
              <w:rPr>
                <w:rFonts w:cstheme="minorHAnsi"/>
                <w:b/>
                <w:color w:val="E36C0A" w:themeColor="accent6" w:themeShade="BF"/>
                <w:sz w:val="24"/>
                <w:szCs w:val="24"/>
              </w:rPr>
            </w:pPr>
            <w:r w:rsidRPr="004B708F">
              <w:rPr>
                <w:rFonts w:cstheme="minorHAnsi"/>
                <w:b/>
                <w:color w:val="E36C0A" w:themeColor="accent6" w:themeShade="BF"/>
                <w:sz w:val="24"/>
                <w:szCs w:val="24"/>
              </w:rPr>
              <w:t>Ressource 3 - La fonction sociale de l’entreprise (Vidéo-3 mn)</w:t>
            </w:r>
          </w:p>
          <w:p w:rsidR="000711A8" w:rsidRPr="004B708F" w:rsidRDefault="000711A8" w:rsidP="00864494">
            <w:pPr>
              <w:rPr>
                <w:rFonts w:cstheme="minorHAnsi"/>
                <w:b/>
                <w:color w:val="E36C0A" w:themeColor="accent6" w:themeShade="BF"/>
                <w:sz w:val="24"/>
                <w:szCs w:val="24"/>
              </w:rPr>
            </w:pPr>
          </w:p>
          <w:p w:rsidR="000711A8" w:rsidRPr="004B708F" w:rsidRDefault="000711A8" w:rsidP="000711A8">
            <w:pPr>
              <w:jc w:val="both"/>
              <w:rPr>
                <w:rFonts w:cstheme="minorHAnsi"/>
              </w:rPr>
            </w:pPr>
            <w:r w:rsidRPr="004B708F">
              <w:rPr>
                <w:rFonts w:cstheme="minorHAnsi"/>
              </w:rPr>
              <w:t xml:space="preserve">L’entreprise est désormais vue comme une collectivité humaine et de travail. L’emploi n’est pas une variable d’ajustement. Ainsi, les nouveaux objectifs à atteindre sont l'épanouissement, le bien-être au travail, la culture d’entreprise, et le respect des normes. On a donc une vision large de l’entreprise avec prise en compte de tout son écosystème. </w:t>
            </w:r>
          </w:p>
          <w:p w:rsidR="00D10CD2" w:rsidRPr="004B708F" w:rsidRDefault="00D10CD2" w:rsidP="00864494">
            <w:pPr>
              <w:rPr>
                <w:rFonts w:cstheme="minorHAnsi"/>
                <w:b/>
                <w:sz w:val="24"/>
                <w:szCs w:val="24"/>
              </w:rPr>
            </w:pPr>
          </w:p>
        </w:tc>
      </w:tr>
      <w:tr w:rsidR="00864494" w:rsidRPr="004B708F" w:rsidTr="00A83471">
        <w:tc>
          <w:tcPr>
            <w:tcW w:w="3794" w:type="dxa"/>
          </w:tcPr>
          <w:p w:rsidR="00864494" w:rsidRPr="004B708F" w:rsidRDefault="00864494" w:rsidP="009C68D9">
            <w:pPr>
              <w:jc w:val="center"/>
              <w:rPr>
                <w:rFonts w:cstheme="minorHAnsi"/>
              </w:rPr>
            </w:pPr>
          </w:p>
        </w:tc>
        <w:tc>
          <w:tcPr>
            <w:tcW w:w="5984" w:type="dxa"/>
          </w:tcPr>
          <w:p w:rsidR="00864494" w:rsidRPr="004B708F" w:rsidRDefault="00D10CD2" w:rsidP="00D10CD2">
            <w:pPr>
              <w:jc w:val="right"/>
              <w:rPr>
                <w:rFonts w:cstheme="minorHAnsi"/>
              </w:rPr>
            </w:pPr>
            <w:r w:rsidRPr="004B708F">
              <w:rPr>
                <w:rFonts w:cstheme="minorHAnsi"/>
              </w:rPr>
              <w:t>https://tvdma.org/video/responsabilite-sociale-de-lentreprise</w:t>
            </w:r>
          </w:p>
        </w:tc>
      </w:tr>
    </w:tbl>
    <w:p w:rsidR="00D10CD2" w:rsidRPr="004B708F" w:rsidRDefault="00D10CD2" w:rsidP="006402BA">
      <w:pPr>
        <w:spacing w:after="0" w:line="240" w:lineRule="auto"/>
        <w:ind w:right="-285"/>
        <w:rPr>
          <w:rFonts w:eastAsia="Calibri" w:cstheme="minorHAnsi"/>
          <w:b/>
          <w:color w:val="548DD4" w:themeColor="text2" w:themeTint="99"/>
          <w:sz w:val="23"/>
          <w:szCs w:val="23"/>
        </w:rPr>
      </w:pPr>
    </w:p>
    <w:p w:rsidR="003F269D" w:rsidRPr="004B708F" w:rsidRDefault="000F75E2" w:rsidP="006402BA">
      <w:pPr>
        <w:spacing w:after="0" w:line="240" w:lineRule="auto"/>
        <w:ind w:right="-285"/>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Q3. Montrez que la finalité de l’entreprise n’est pas seulement économique.</w:t>
      </w:r>
    </w:p>
    <w:p w:rsidR="003F269D" w:rsidRPr="004B708F" w:rsidRDefault="003F269D" w:rsidP="00F6693C">
      <w:pPr>
        <w:pStyle w:val="Titre1"/>
        <w:spacing w:before="0" w:line="240" w:lineRule="auto"/>
        <w:rPr>
          <w:rFonts w:asciiTheme="minorHAnsi" w:hAnsiTheme="minorHAnsi" w:cstheme="minorHAnsi"/>
          <w:color w:val="000000" w:themeColor="text1"/>
          <w:sz w:val="24"/>
          <w:szCs w:val="24"/>
        </w:rPr>
      </w:pPr>
    </w:p>
    <w:p w:rsidR="00F6693C" w:rsidRPr="004B708F" w:rsidRDefault="00F6693C" w:rsidP="003B010E">
      <w:pPr>
        <w:pStyle w:val="Titre1"/>
        <w:pBdr>
          <w:top w:val="single" w:sz="4" w:space="1" w:color="auto"/>
          <w:left w:val="single" w:sz="4" w:space="4" w:color="auto"/>
          <w:bottom w:val="single" w:sz="4" w:space="1" w:color="auto"/>
          <w:right w:val="single" w:sz="4" w:space="4"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R</w:t>
      </w:r>
      <w:r w:rsidR="000F75E2" w:rsidRPr="004B708F">
        <w:rPr>
          <w:rFonts w:asciiTheme="minorHAnsi" w:hAnsiTheme="minorHAnsi" w:cstheme="minorHAnsi"/>
          <w:color w:val="E36C0A" w:themeColor="accent6" w:themeShade="BF"/>
          <w:sz w:val="24"/>
          <w:szCs w:val="24"/>
        </w:rPr>
        <w:t xml:space="preserve">essource 4 </w:t>
      </w:r>
      <w:r w:rsidR="00607785" w:rsidRPr="004B708F">
        <w:rPr>
          <w:rFonts w:asciiTheme="minorHAnsi" w:hAnsiTheme="minorHAnsi" w:cstheme="minorHAnsi"/>
          <w:color w:val="E36C0A" w:themeColor="accent6" w:themeShade="BF"/>
          <w:sz w:val="24"/>
          <w:szCs w:val="24"/>
        </w:rPr>
        <w:t>-</w:t>
      </w:r>
      <w:r w:rsidRPr="004B708F">
        <w:rPr>
          <w:rFonts w:asciiTheme="minorHAnsi" w:hAnsiTheme="minorHAnsi" w:cstheme="minorHAnsi"/>
          <w:color w:val="E36C0A" w:themeColor="accent6" w:themeShade="BF"/>
          <w:sz w:val="24"/>
          <w:szCs w:val="24"/>
        </w:rPr>
        <w:t xml:space="preserve"> Finalités et objectifs de l’entreprise</w:t>
      </w:r>
    </w:p>
    <w:p w:rsidR="00F6693C" w:rsidRPr="004B708F" w:rsidRDefault="00F6693C" w:rsidP="000F75E2">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rPr>
        <w:t xml:space="preserve">Définir l'objet et la mission de l'entreprise </w:t>
      </w:r>
      <w:r w:rsidR="00857069" w:rsidRPr="004B708F">
        <w:rPr>
          <w:rFonts w:cstheme="minorHAnsi"/>
        </w:rPr>
        <w:t>[est]</w:t>
      </w:r>
      <w:r w:rsidRPr="004B708F">
        <w:rPr>
          <w:rFonts w:cstheme="minorHAnsi"/>
        </w:rPr>
        <w:t xml:space="preserve"> le seul moyen pour l'entreprise de se fixer des objectifs, de définir des stratégies</w:t>
      </w:r>
      <w:r w:rsidR="008C22F6" w:rsidRPr="004B708F">
        <w:rPr>
          <w:rFonts w:cstheme="minorHAnsi"/>
        </w:rPr>
        <w:t xml:space="preserve"> […].</w:t>
      </w:r>
      <w:r w:rsidRPr="004B708F">
        <w:rPr>
          <w:rFonts w:cstheme="minorHAnsi"/>
        </w:rPr>
        <w:t xml:space="preserve"> Le seul moyen de gérer en vue de la performance. […]</w:t>
      </w:r>
    </w:p>
    <w:p w:rsidR="00F6693C" w:rsidRPr="004B708F" w:rsidRDefault="00F6693C" w:rsidP="000F75E2">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rPr>
        <w:t xml:space="preserve">1. Les objectifs </w:t>
      </w:r>
      <w:r w:rsidR="008C22F6" w:rsidRPr="004B708F">
        <w:rPr>
          <w:rFonts w:cstheme="minorHAnsi"/>
        </w:rPr>
        <w:t>[…] ne</w:t>
      </w:r>
      <w:r w:rsidRPr="004B708F">
        <w:rPr>
          <w:rFonts w:cstheme="minorHAnsi"/>
        </w:rPr>
        <w:t xml:space="preserve"> sont pas des abstractions, mais des engagements à agir dans le sens de la mission de l'entreprise, et des échelles de valeur pour mesurer sa performance. Autrement dit, les objectifs représentent la stratégie fondamentale d'une entreprise.</w:t>
      </w:r>
    </w:p>
    <w:p w:rsidR="00F6693C" w:rsidRPr="004B708F" w:rsidRDefault="00F6693C" w:rsidP="000F75E2">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rPr>
        <w:t>2. Les objectifs doivent être opérationnels. Ils doivent pouvoir être traduits en buts spécifiques et en consignes spécifiques. Ils doivent pouvoir fournir la base du travail</w:t>
      </w:r>
      <w:r w:rsidR="008C22F6" w:rsidRPr="004B708F">
        <w:rPr>
          <w:rFonts w:cstheme="minorHAnsi"/>
        </w:rPr>
        <w:t xml:space="preserve"> […]</w:t>
      </w:r>
      <w:r w:rsidRPr="004B708F">
        <w:rPr>
          <w:rFonts w:cstheme="minorHAnsi"/>
        </w:rPr>
        <w:t>.</w:t>
      </w:r>
    </w:p>
    <w:p w:rsidR="00F6693C" w:rsidRPr="004B708F" w:rsidRDefault="00F6693C" w:rsidP="000F75E2">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rPr>
        <w:t>3. Les objectifs doivent permettre de concentrer les ressources et les efforts […].</w:t>
      </w:r>
    </w:p>
    <w:p w:rsidR="00F6693C" w:rsidRPr="004B708F" w:rsidRDefault="00F6693C" w:rsidP="000F75E2">
      <w:pPr>
        <w:pBdr>
          <w:top w:val="single" w:sz="4" w:space="1" w:color="auto"/>
          <w:left w:val="single" w:sz="4" w:space="4" w:color="auto"/>
          <w:bottom w:val="single" w:sz="4" w:space="1" w:color="auto"/>
          <w:right w:val="single" w:sz="4" w:space="4" w:color="auto"/>
        </w:pBdr>
        <w:spacing w:after="0"/>
        <w:jc w:val="both"/>
        <w:rPr>
          <w:rFonts w:cstheme="minorHAnsi"/>
        </w:rPr>
      </w:pPr>
    </w:p>
    <w:p w:rsidR="00F6693C" w:rsidRPr="004B708F" w:rsidRDefault="003F269D" w:rsidP="000F75E2">
      <w:pPr>
        <w:pBdr>
          <w:top w:val="single" w:sz="4" w:space="1" w:color="auto"/>
          <w:left w:val="single" w:sz="4" w:space="4" w:color="auto"/>
          <w:bottom w:val="single" w:sz="4" w:space="1" w:color="auto"/>
          <w:right w:val="single" w:sz="4" w:space="4" w:color="auto"/>
        </w:pBdr>
        <w:jc w:val="right"/>
        <w:rPr>
          <w:rFonts w:cstheme="minorHAnsi"/>
        </w:rPr>
      </w:pPr>
      <w:r w:rsidRPr="004B708F">
        <w:rPr>
          <w:rFonts w:cstheme="minorHAnsi"/>
        </w:rPr>
        <w:t xml:space="preserve"> </w:t>
      </w:r>
      <w:r w:rsidR="00F6693C" w:rsidRPr="004B708F">
        <w:rPr>
          <w:rFonts w:cstheme="minorHAnsi"/>
        </w:rPr>
        <w:t xml:space="preserve">Peter Drucker, </w:t>
      </w:r>
      <w:r w:rsidR="00F6693C" w:rsidRPr="004B708F">
        <w:rPr>
          <w:rFonts w:cstheme="minorHAnsi"/>
          <w:i/>
        </w:rPr>
        <w:t>Devenez manager ! - Les meilleurs textes de Peter Drucker</w:t>
      </w:r>
      <w:r w:rsidR="00F6693C" w:rsidRPr="004B708F">
        <w:rPr>
          <w:rFonts w:cstheme="minorHAnsi"/>
        </w:rPr>
        <w:t>, Pearson France, 2011.</w:t>
      </w:r>
    </w:p>
    <w:p w:rsidR="0068223F" w:rsidRPr="004B708F" w:rsidRDefault="0068223F" w:rsidP="00492C40">
      <w:pPr>
        <w:spacing w:after="120" w:line="240" w:lineRule="auto"/>
        <w:ind w:right="-284"/>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Q4. Distinguez « finalité » et « objectif de l’entreprise.</w:t>
      </w:r>
    </w:p>
    <w:p w:rsidR="00857069" w:rsidRPr="004B708F" w:rsidRDefault="0068223F" w:rsidP="006402BA">
      <w:pPr>
        <w:spacing w:after="0" w:line="240" w:lineRule="auto"/>
        <w:ind w:right="-285"/>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Q5</w:t>
      </w:r>
      <w:r w:rsidR="00857069" w:rsidRPr="004B708F">
        <w:rPr>
          <w:rFonts w:eastAsia="Calibri" w:cstheme="minorHAnsi"/>
          <w:b/>
          <w:color w:val="548DD4" w:themeColor="text2" w:themeTint="99"/>
          <w:sz w:val="23"/>
          <w:szCs w:val="23"/>
        </w:rPr>
        <w:t>. Expliquez pourquoi une entreprise doit se fixer des ob</w:t>
      </w:r>
      <w:r w:rsidR="008C22F6" w:rsidRPr="004B708F">
        <w:rPr>
          <w:rFonts w:eastAsia="Calibri" w:cstheme="minorHAnsi"/>
          <w:b/>
          <w:color w:val="548DD4" w:themeColor="text2" w:themeTint="99"/>
          <w:sz w:val="23"/>
          <w:szCs w:val="23"/>
        </w:rPr>
        <w:t>jectifs en cohérence avec sa finalité.</w:t>
      </w:r>
    </w:p>
    <w:p w:rsidR="008C22F6" w:rsidRPr="004B708F" w:rsidRDefault="008C22F6" w:rsidP="006402BA">
      <w:pPr>
        <w:spacing w:after="0" w:line="240" w:lineRule="auto"/>
        <w:rPr>
          <w:rFonts w:cstheme="minorHAnsi"/>
        </w:rPr>
      </w:pPr>
      <w:r w:rsidRPr="004B708F">
        <w:rPr>
          <w:rFonts w:cstheme="minorHAnsi"/>
        </w:rPr>
        <w:t xml:space="preserve"> </w:t>
      </w:r>
    </w:p>
    <w:p w:rsidR="008C22F6" w:rsidRPr="004B708F" w:rsidRDefault="008C22F6" w:rsidP="008C22F6">
      <w:pPr>
        <w:numPr>
          <w:ilvl w:val="0"/>
          <w:numId w:val="12"/>
        </w:numPr>
        <w:spacing w:after="0" w:line="240" w:lineRule="auto"/>
        <w:ind w:left="284" w:hanging="284"/>
        <w:contextualSpacing/>
        <w:rPr>
          <w:rFonts w:eastAsia="Calibri" w:cstheme="minorHAnsi"/>
          <w:b/>
          <w:color w:val="76923C" w:themeColor="accent3" w:themeShade="BF"/>
          <w:sz w:val="26"/>
          <w:szCs w:val="26"/>
          <w:u w:val="single"/>
        </w:rPr>
      </w:pPr>
      <w:r w:rsidRPr="004B708F">
        <w:rPr>
          <w:rFonts w:eastAsia="Calibri" w:cstheme="minorHAnsi"/>
          <w:b/>
          <w:color w:val="76923C" w:themeColor="accent3" w:themeShade="BF"/>
          <w:sz w:val="26"/>
          <w:szCs w:val="26"/>
          <w:u w:val="single"/>
        </w:rPr>
        <w:t>La responsabilité sociétale de l’entreprise (RSE)</w:t>
      </w:r>
    </w:p>
    <w:p w:rsidR="008C22F6" w:rsidRPr="004B708F" w:rsidRDefault="008C22F6" w:rsidP="00367874">
      <w:pPr>
        <w:spacing w:after="0" w:line="240" w:lineRule="auto"/>
        <w:rPr>
          <w:rFonts w:cstheme="minorHAnsi"/>
        </w:rPr>
      </w:pPr>
    </w:p>
    <w:p w:rsidR="00F6693C" w:rsidRPr="004B708F" w:rsidRDefault="008C22F6" w:rsidP="003B010E">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Ressource 5 </w:t>
      </w:r>
      <w:r w:rsidR="00607785" w:rsidRPr="004B708F">
        <w:rPr>
          <w:rFonts w:asciiTheme="minorHAnsi" w:hAnsiTheme="minorHAnsi" w:cstheme="minorHAnsi"/>
          <w:color w:val="E36C0A" w:themeColor="accent6" w:themeShade="BF"/>
          <w:sz w:val="24"/>
          <w:szCs w:val="24"/>
        </w:rPr>
        <w:t>-</w:t>
      </w:r>
      <w:r w:rsidR="00F6693C" w:rsidRPr="004B708F">
        <w:rPr>
          <w:rFonts w:asciiTheme="minorHAnsi" w:hAnsiTheme="minorHAnsi" w:cstheme="minorHAnsi"/>
          <w:color w:val="E36C0A" w:themeColor="accent6" w:themeShade="BF"/>
          <w:sz w:val="24"/>
          <w:szCs w:val="24"/>
        </w:rPr>
        <w:t xml:space="preserve"> Les composantes de la responsabilité sociétale de l’entreprise (RSE)</w:t>
      </w:r>
    </w:p>
    <w:p w:rsidR="00F6693C" w:rsidRPr="004B708F" w:rsidRDefault="00F6693C" w:rsidP="00492C4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La responsabilité sociétale des entreprises (RSE) est un « concept dans lequel les entreprises intègrent les préoccupations sociales, environnementales, et économiques dans leurs activités et dans leurs interactions avec leurs parties prenantes</w:t>
      </w:r>
      <w:r w:rsidRPr="004B708F">
        <w:rPr>
          <w:rFonts w:cstheme="minorHAnsi"/>
          <w:vertAlign w:val="superscript"/>
        </w:rPr>
        <w:t xml:space="preserve">1 </w:t>
      </w:r>
      <w:r w:rsidRPr="004B708F">
        <w:rPr>
          <w:rFonts w:cstheme="minorHAnsi"/>
        </w:rPr>
        <w:t>sur une base volontaire ». Énoncé plus clairement et simplement, c’est « la contribution des entreprises aux enjeux du développement durable</w:t>
      </w:r>
      <w:r w:rsidRPr="004B708F">
        <w:rPr>
          <w:rFonts w:cstheme="minorHAnsi"/>
          <w:vertAlign w:val="superscript"/>
        </w:rPr>
        <w:t>2</w:t>
      </w:r>
      <w:r w:rsidRPr="004B708F">
        <w:rPr>
          <w:rFonts w:cstheme="minorHAnsi"/>
        </w:rPr>
        <w:t xml:space="preserve"> ».</w:t>
      </w:r>
      <w:r w:rsidR="00492C40" w:rsidRPr="004B708F">
        <w:rPr>
          <w:rFonts w:cstheme="minorHAnsi"/>
        </w:rPr>
        <w:t xml:space="preserve"> </w:t>
      </w:r>
      <w:r w:rsidRPr="004B708F">
        <w:rPr>
          <w:rFonts w:cstheme="minorHAnsi"/>
        </w:rPr>
        <w:t xml:space="preserve">La commission européenne définit la responsabilité sociétale des entreprises comme « </w:t>
      </w:r>
      <w:r w:rsidRPr="004B708F">
        <w:rPr>
          <w:rFonts w:cstheme="minorHAnsi"/>
          <w:i/>
        </w:rPr>
        <w:t>la responsabilité des entreprises vis-à-vis des effets qu’elles exercent sur la société</w:t>
      </w:r>
      <w:r w:rsidRPr="004B708F">
        <w:rPr>
          <w:rFonts w:cstheme="minorHAnsi"/>
        </w:rPr>
        <w:t xml:space="preserve"> ».</w:t>
      </w:r>
      <w:r w:rsidR="00492C40" w:rsidRPr="004B708F">
        <w:rPr>
          <w:rFonts w:cstheme="minorHAnsi"/>
        </w:rPr>
        <w:t xml:space="preserve"> […] </w:t>
      </w:r>
      <w:r w:rsidRPr="004B708F">
        <w:rPr>
          <w:rFonts w:cstheme="minorHAnsi"/>
        </w:rPr>
        <w:t>Pour s’en acquitter pleinement, il faut avoir engagé en collaboration étroite avec les parties prenantes, un processus destiné à intégrer les préoccupations en matière sociale, environnementale, éthique</w:t>
      </w:r>
      <w:r w:rsidRPr="004B708F">
        <w:rPr>
          <w:rFonts w:cstheme="minorHAnsi"/>
          <w:vertAlign w:val="superscript"/>
        </w:rPr>
        <w:t>3</w:t>
      </w:r>
      <w:r w:rsidRPr="004B708F">
        <w:rPr>
          <w:rFonts w:cstheme="minorHAnsi"/>
        </w:rPr>
        <w:t>, de droits de l’homme et de consommateurs dans les activités commerciales et la stratégie de base.</w:t>
      </w:r>
    </w:p>
    <w:p w:rsidR="00F6693C" w:rsidRPr="004B708F" w:rsidRDefault="00F6693C" w:rsidP="00492C4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F6693C" w:rsidRPr="004B708F" w:rsidRDefault="00F6693C" w:rsidP="00492C40">
      <w:pPr>
        <w:pBdr>
          <w:top w:val="single" w:sz="4" w:space="1" w:color="auto"/>
          <w:left w:val="single" w:sz="4" w:space="1" w:color="auto"/>
          <w:bottom w:val="single" w:sz="4" w:space="1" w:color="auto"/>
          <w:right w:val="single" w:sz="4" w:space="1" w:color="auto"/>
        </w:pBdr>
        <w:spacing w:after="0" w:line="240" w:lineRule="auto"/>
        <w:jc w:val="both"/>
        <w:rPr>
          <w:rFonts w:cstheme="minorHAnsi"/>
          <w:sz w:val="20"/>
          <w:szCs w:val="20"/>
        </w:rPr>
      </w:pPr>
      <w:r w:rsidRPr="004B708F">
        <w:rPr>
          <w:rFonts w:cstheme="minorHAnsi"/>
          <w:sz w:val="20"/>
          <w:szCs w:val="20"/>
          <w:vertAlign w:val="superscript"/>
        </w:rPr>
        <w:t xml:space="preserve">1 </w:t>
      </w:r>
      <w:r w:rsidRPr="004B708F">
        <w:rPr>
          <w:rFonts w:cstheme="minorHAnsi"/>
          <w:sz w:val="20"/>
          <w:szCs w:val="20"/>
        </w:rPr>
        <w:t>Ensemble d’acteurs avec lesquelles l’entreprise est en relation : employés, actionnaires, clients, fournisseurs, concurrents, banques, pouvoirs publics, associations…</w:t>
      </w:r>
    </w:p>
    <w:p w:rsidR="00F6693C" w:rsidRPr="004B708F" w:rsidRDefault="00F6693C" w:rsidP="00492C40">
      <w:pPr>
        <w:pBdr>
          <w:top w:val="single" w:sz="4" w:space="1" w:color="auto"/>
          <w:left w:val="single" w:sz="4" w:space="1" w:color="auto"/>
          <w:bottom w:val="single" w:sz="4" w:space="1" w:color="auto"/>
          <w:right w:val="single" w:sz="4" w:space="1" w:color="auto"/>
        </w:pBdr>
        <w:spacing w:after="0" w:line="240" w:lineRule="auto"/>
        <w:jc w:val="both"/>
        <w:rPr>
          <w:rFonts w:cstheme="minorHAnsi"/>
          <w:sz w:val="20"/>
          <w:szCs w:val="20"/>
        </w:rPr>
      </w:pPr>
      <w:r w:rsidRPr="004B708F">
        <w:rPr>
          <w:rFonts w:cstheme="minorHAnsi"/>
          <w:sz w:val="20"/>
          <w:szCs w:val="20"/>
          <w:vertAlign w:val="superscript"/>
        </w:rPr>
        <w:t>2</w:t>
      </w:r>
      <w:r w:rsidRPr="004B708F">
        <w:rPr>
          <w:rFonts w:cstheme="minorHAnsi"/>
          <w:sz w:val="20"/>
          <w:szCs w:val="20"/>
        </w:rPr>
        <w:t xml:space="preserve"> Développement économiquement efficace, socialement équitable et écologiquement soutenable qui répond aux besoins du présent sans compromettre la capacité des générations futures à répondre aux leurs.</w:t>
      </w:r>
    </w:p>
    <w:p w:rsidR="00F6693C" w:rsidRPr="004B708F" w:rsidRDefault="00F6693C" w:rsidP="00492C40">
      <w:pPr>
        <w:pBdr>
          <w:top w:val="single" w:sz="4" w:space="1" w:color="auto"/>
          <w:left w:val="single" w:sz="4" w:space="1" w:color="auto"/>
          <w:bottom w:val="single" w:sz="4" w:space="1" w:color="auto"/>
          <w:right w:val="single" w:sz="4" w:space="1" w:color="auto"/>
        </w:pBdr>
        <w:spacing w:after="0" w:line="240" w:lineRule="auto"/>
        <w:jc w:val="both"/>
        <w:rPr>
          <w:rFonts w:cstheme="minorHAnsi"/>
          <w:sz w:val="20"/>
          <w:szCs w:val="20"/>
        </w:rPr>
      </w:pPr>
      <w:r w:rsidRPr="004B708F">
        <w:rPr>
          <w:rFonts w:cstheme="minorHAnsi"/>
          <w:sz w:val="20"/>
          <w:szCs w:val="20"/>
          <w:vertAlign w:val="superscript"/>
        </w:rPr>
        <w:t>3</w:t>
      </w:r>
      <w:r w:rsidRPr="004B708F">
        <w:rPr>
          <w:rFonts w:cstheme="minorHAnsi"/>
          <w:sz w:val="20"/>
          <w:szCs w:val="20"/>
        </w:rPr>
        <w:t xml:space="preserve"> L’éthique se fonde sur des valeurs morales. Une action conduite selon une éthique de responsabilité implique de répondre des conséquences prévisibles de ses actes.</w:t>
      </w:r>
    </w:p>
    <w:p w:rsidR="00F6693C" w:rsidRPr="004B708F" w:rsidRDefault="00F6693C" w:rsidP="00492C4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F6693C" w:rsidRPr="004B708F" w:rsidRDefault="009B0DF9" w:rsidP="00492C40">
      <w:pPr>
        <w:pBdr>
          <w:top w:val="single" w:sz="4" w:space="1" w:color="auto"/>
          <w:left w:val="single" w:sz="4" w:space="1" w:color="auto"/>
          <w:bottom w:val="single" w:sz="4" w:space="1" w:color="auto"/>
          <w:right w:val="single" w:sz="4" w:space="1" w:color="auto"/>
        </w:pBdr>
        <w:jc w:val="right"/>
        <w:rPr>
          <w:rFonts w:cstheme="minorHAnsi"/>
        </w:rPr>
      </w:pPr>
      <w:hyperlink r:id="rId8" w:history="1">
        <w:r w:rsidR="00F6693C" w:rsidRPr="004B708F">
          <w:rPr>
            <w:rStyle w:val="Lienhypertexte"/>
            <w:rFonts w:cstheme="minorHAnsi"/>
          </w:rPr>
          <w:t>https://www.ecologique-solidaire.gouv.fr/responsabilite-societale-des-entreprises</w:t>
        </w:r>
      </w:hyperlink>
    </w:p>
    <w:p w:rsidR="00492C40" w:rsidRPr="004B708F" w:rsidRDefault="00492C40" w:rsidP="00492C40">
      <w:pPr>
        <w:spacing w:after="120" w:line="240" w:lineRule="auto"/>
        <w:ind w:right="-284"/>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Q6. Dégagez les trois composantes de la responsabilité sociétale de l’entreprise. </w:t>
      </w:r>
    </w:p>
    <w:p w:rsidR="00F6693C" w:rsidRPr="004B708F" w:rsidRDefault="00492C40" w:rsidP="00492C40">
      <w:pPr>
        <w:spacing w:after="0" w:line="240" w:lineRule="auto"/>
        <w:ind w:right="-285"/>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Q7. Définissez la finalité sociétale de l’entreprise. </w:t>
      </w:r>
    </w:p>
    <w:p w:rsidR="00492C40" w:rsidRPr="004B708F" w:rsidRDefault="00492C40" w:rsidP="00BD2AFE">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4B708F">
        <w:rPr>
          <w:rFonts w:eastAsia="Calibri" w:cstheme="minorHAnsi"/>
          <w:b/>
          <w:caps/>
          <w:sz w:val="24"/>
          <w:szCs w:val="24"/>
          <w:u w:val="single"/>
        </w:rPr>
        <w:br w:type="page"/>
      </w:r>
      <w:r w:rsidRPr="004B708F">
        <w:rPr>
          <w:rFonts w:eastAsia="Calibri" w:cstheme="minorHAnsi"/>
          <w:b/>
          <w:caps/>
          <w:sz w:val="26"/>
          <w:szCs w:val="26"/>
        </w:rPr>
        <w:lastRenderedPageBreak/>
        <w:t>Application</w:t>
      </w:r>
      <w:r w:rsidR="00C37B3A" w:rsidRPr="004B708F">
        <w:rPr>
          <w:rFonts w:eastAsia="Calibri" w:cstheme="minorHAnsi"/>
          <w:b/>
          <w:caps/>
          <w:sz w:val="26"/>
          <w:szCs w:val="26"/>
        </w:rPr>
        <w:t xml:space="preserve"> 1</w:t>
      </w:r>
      <w:r w:rsidR="00F04ABA" w:rsidRPr="004B708F">
        <w:rPr>
          <w:rFonts w:eastAsia="Calibri" w:cstheme="minorHAnsi"/>
          <w:b/>
          <w:caps/>
          <w:sz w:val="26"/>
          <w:szCs w:val="26"/>
        </w:rPr>
        <w:t>.</w:t>
      </w:r>
      <w:r w:rsidR="00F76040" w:rsidRPr="004B708F">
        <w:rPr>
          <w:rFonts w:eastAsia="Calibri" w:cstheme="minorHAnsi"/>
          <w:b/>
          <w:caps/>
          <w:sz w:val="26"/>
          <w:szCs w:val="26"/>
        </w:rPr>
        <w:t xml:space="preserve"> -</w:t>
      </w:r>
      <w:r w:rsidR="00980E29" w:rsidRPr="004B708F">
        <w:rPr>
          <w:rFonts w:eastAsia="Calibri" w:cstheme="minorHAnsi"/>
          <w:b/>
          <w:caps/>
          <w:sz w:val="26"/>
          <w:szCs w:val="26"/>
        </w:rPr>
        <w:t xml:space="preserve"> le cas Groupe FNAC DARTY</w:t>
      </w:r>
    </w:p>
    <w:p w:rsidR="00980E29" w:rsidRPr="004B708F" w:rsidRDefault="00980E29" w:rsidP="00980E29">
      <w:pPr>
        <w:spacing w:after="0" w:line="240" w:lineRule="auto"/>
        <w:jc w:val="both"/>
        <w:rPr>
          <w:rFonts w:eastAsia="Calibri" w:cstheme="minorHAnsi"/>
          <w:b/>
          <w:caps/>
          <w:u w:val="single"/>
        </w:rPr>
      </w:pPr>
    </w:p>
    <w:p w:rsidR="00980E29" w:rsidRPr="004B708F" w:rsidRDefault="00980E29" w:rsidP="004654D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Document 1 </w:t>
      </w:r>
      <w:r w:rsidR="00607785" w:rsidRPr="004B708F">
        <w:rPr>
          <w:rFonts w:asciiTheme="minorHAnsi" w:hAnsiTheme="minorHAnsi" w:cstheme="minorHAnsi"/>
          <w:color w:val="E36C0A" w:themeColor="accent6" w:themeShade="BF"/>
          <w:sz w:val="24"/>
          <w:szCs w:val="24"/>
        </w:rPr>
        <w:t>-</w:t>
      </w:r>
      <w:r w:rsidRPr="004B708F">
        <w:rPr>
          <w:rFonts w:asciiTheme="minorHAnsi" w:hAnsiTheme="minorHAnsi" w:cstheme="minorHAnsi"/>
          <w:color w:val="E36C0A" w:themeColor="accent6" w:themeShade="BF"/>
          <w:sz w:val="24"/>
          <w:szCs w:val="24"/>
        </w:rPr>
        <w:t xml:space="preserve"> Le mot de Enrique Martinez, Directeur Général du Groupe Fnac Darty</w:t>
      </w:r>
    </w:p>
    <w:p w:rsidR="00980E29" w:rsidRPr="004B708F" w:rsidRDefault="00980E29" w:rsidP="00FD0BDA">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Fnac Darty, c’est un groupe au rayonnement mondial</w:t>
      </w:r>
      <w:r w:rsidR="00B77F6E" w:rsidRPr="004B708F">
        <w:rPr>
          <w:rFonts w:cstheme="minorHAnsi"/>
        </w:rPr>
        <w:t xml:space="preserve"> […]</w:t>
      </w:r>
      <w:r w:rsidR="007B6A0B" w:rsidRPr="004B708F">
        <w:rPr>
          <w:rFonts w:cstheme="minorHAnsi"/>
        </w:rPr>
        <w:t xml:space="preserve"> </w:t>
      </w:r>
      <w:r w:rsidRPr="004B708F">
        <w:rPr>
          <w:rFonts w:cstheme="minorHAnsi"/>
        </w:rPr>
        <w:t>leader de l’électroménager. C’est aussi et surtout une dynamique d’innovation, et une vision stratégique face aux mutations de la distribution à l’ère numérique</w:t>
      </w:r>
      <w:r w:rsidR="00B77F6E" w:rsidRPr="004B708F">
        <w:rPr>
          <w:rFonts w:cstheme="minorHAnsi"/>
        </w:rPr>
        <w:t xml:space="preserve"> […].</w:t>
      </w:r>
      <w:r w:rsidR="007B6A0B" w:rsidRPr="004B708F">
        <w:rPr>
          <w:rFonts w:cstheme="minorHAnsi"/>
        </w:rPr>
        <w:t xml:space="preserve"> </w:t>
      </w:r>
      <w:r w:rsidRPr="004B708F">
        <w:rPr>
          <w:rFonts w:cstheme="minorHAnsi"/>
        </w:rPr>
        <w:t xml:space="preserve">Nous entendons </w:t>
      </w:r>
      <w:r w:rsidR="00B77F6E" w:rsidRPr="004B708F">
        <w:rPr>
          <w:rFonts w:cstheme="minorHAnsi"/>
        </w:rPr>
        <w:t xml:space="preserve">[…] </w:t>
      </w:r>
      <w:r w:rsidRPr="004B708F">
        <w:rPr>
          <w:rFonts w:cstheme="minorHAnsi"/>
        </w:rPr>
        <w:t xml:space="preserve">imposer durablement le groupe Fnac Darty en champion européen de la distribution. </w:t>
      </w:r>
      <w:r w:rsidR="00FD0BDA" w:rsidRPr="004B708F">
        <w:rPr>
          <w:rFonts w:cstheme="minorHAnsi"/>
        </w:rPr>
        <w:t>[…] N</w:t>
      </w:r>
      <w:r w:rsidRPr="004B708F">
        <w:rPr>
          <w:rFonts w:cstheme="minorHAnsi"/>
        </w:rPr>
        <w:t>otre nouveau plan stratégique Confiance+</w:t>
      </w:r>
      <w:r w:rsidR="00FD0BDA" w:rsidRPr="004B708F">
        <w:rPr>
          <w:rFonts w:cstheme="minorHAnsi"/>
        </w:rPr>
        <w:t xml:space="preserve"> </w:t>
      </w:r>
      <w:r w:rsidRPr="004B708F">
        <w:rPr>
          <w:rFonts w:cstheme="minorHAnsi"/>
        </w:rPr>
        <w:t>vise à faire de Fnac Darty la plateforme de services de référence en Europe – une plateforme puissante, innovante, ouverte, à même de croître plus vite que ses marchés.</w:t>
      </w:r>
      <w:r w:rsidR="00FD0BDA" w:rsidRPr="004B708F">
        <w:rPr>
          <w:rFonts w:cstheme="minorHAnsi"/>
        </w:rPr>
        <w:t xml:space="preserve"> </w:t>
      </w:r>
      <w:r w:rsidRPr="004B708F">
        <w:rPr>
          <w:rFonts w:cstheme="minorHAnsi"/>
        </w:rPr>
        <w:t>Confiance+ place le client, ses nouvelles exigences, ses nouveaux usages, au cœur de toutes les décisions stratégiques du groupe. Nous voulons offrir à notre public une expérience d’achat omnicanale</w:t>
      </w:r>
      <w:r w:rsidR="00B77F6E" w:rsidRPr="004B708F">
        <w:rPr>
          <w:rFonts w:cstheme="minorHAnsi"/>
          <w:vertAlign w:val="superscript"/>
        </w:rPr>
        <w:t>1</w:t>
      </w:r>
      <w:r w:rsidRPr="004B708F">
        <w:rPr>
          <w:rFonts w:cstheme="minorHAnsi"/>
        </w:rPr>
        <w:t xml:space="preserve"> unique, alliant les atouts de la proximité et du digital, et portée par une excellence de conseil et de services tout au long du parcours d’achat.</w:t>
      </w:r>
      <w:r w:rsidR="00B77F6E" w:rsidRPr="004B708F">
        <w:rPr>
          <w:rFonts w:cstheme="minorHAnsi"/>
        </w:rPr>
        <w:t xml:space="preserve"> </w:t>
      </w:r>
      <w:r w:rsidRPr="004B708F">
        <w:rPr>
          <w:rFonts w:cstheme="minorHAnsi"/>
        </w:rPr>
        <w:t xml:space="preserve">Pour cela, nous allons continuer à étendre notre réseau de magasin et à développer de nouveaux formats, tout en investissant toujours plus dans nos capacités digitales. Nous allons poursuivre l’enrichissement et la diversification de notre offre, et miser sur l’excellence de services « premium » – convaincus que la révolution digitale se joue désormais sur le service. </w:t>
      </w:r>
    </w:p>
    <w:p w:rsidR="00980E29" w:rsidRPr="004B708F" w:rsidRDefault="00980E29" w:rsidP="00FD0BDA">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980E29" w:rsidRPr="004B708F" w:rsidRDefault="00980E29" w:rsidP="00FD0BDA">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vertAlign w:val="superscript"/>
        </w:rPr>
        <w:t xml:space="preserve"> 1</w:t>
      </w:r>
      <w:r w:rsidRPr="004B708F">
        <w:rPr>
          <w:rFonts w:cstheme="minorHAnsi"/>
        </w:rPr>
        <w:t xml:space="preserve"> </w:t>
      </w:r>
      <w:r w:rsidRPr="004B708F">
        <w:rPr>
          <w:rFonts w:cstheme="minorHAnsi"/>
          <w:sz w:val="20"/>
          <w:szCs w:val="20"/>
        </w:rPr>
        <w:t>Utilisation et optimisation des différents canaux de distribution pour multiplier les contacts de vente.</w:t>
      </w:r>
    </w:p>
    <w:p w:rsidR="00980E29" w:rsidRPr="004B708F" w:rsidRDefault="00980E29" w:rsidP="00FD0BDA">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980E29" w:rsidRPr="004B708F" w:rsidRDefault="00CA62CC" w:rsidP="00FD0BDA">
      <w:pPr>
        <w:pBdr>
          <w:top w:val="single" w:sz="4" w:space="1" w:color="auto"/>
          <w:left w:val="single" w:sz="4" w:space="1" w:color="auto"/>
          <w:bottom w:val="single" w:sz="4" w:space="1" w:color="auto"/>
          <w:right w:val="single" w:sz="4" w:space="1" w:color="auto"/>
        </w:pBdr>
        <w:spacing w:after="0" w:line="240" w:lineRule="auto"/>
        <w:jc w:val="right"/>
        <w:rPr>
          <w:rStyle w:val="Lienhypertexte"/>
          <w:rFonts w:cstheme="minorHAnsi"/>
        </w:rPr>
      </w:pPr>
      <w:r w:rsidRPr="004B708F">
        <w:rPr>
          <w:rStyle w:val="Lienhypertexte"/>
          <w:rFonts w:cstheme="minorHAnsi"/>
        </w:rPr>
        <w:t>www.fnacdarty.com</w:t>
      </w:r>
    </w:p>
    <w:p w:rsidR="00FD0BDA" w:rsidRPr="004B708F" w:rsidRDefault="00FD0BDA" w:rsidP="00FD0BDA">
      <w:pPr>
        <w:spacing w:after="0" w:line="240" w:lineRule="auto"/>
        <w:jc w:val="both"/>
        <w:rPr>
          <w:rFonts w:cstheme="minorHAnsi"/>
        </w:rPr>
      </w:pPr>
    </w:p>
    <w:p w:rsidR="00FD0BDA" w:rsidRPr="004B708F" w:rsidRDefault="007B6A0B" w:rsidP="004654D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Document 2 </w:t>
      </w:r>
      <w:r w:rsidR="00607785" w:rsidRPr="004B708F">
        <w:rPr>
          <w:rFonts w:asciiTheme="minorHAnsi" w:hAnsiTheme="minorHAnsi" w:cstheme="minorHAnsi"/>
          <w:color w:val="E36C0A" w:themeColor="accent6" w:themeShade="BF"/>
          <w:sz w:val="24"/>
          <w:szCs w:val="24"/>
        </w:rPr>
        <w:t>-</w:t>
      </w:r>
      <w:r w:rsidRPr="004B708F">
        <w:rPr>
          <w:rFonts w:asciiTheme="minorHAnsi" w:hAnsiTheme="minorHAnsi" w:cstheme="minorHAnsi"/>
          <w:color w:val="E36C0A" w:themeColor="accent6" w:themeShade="BF"/>
          <w:sz w:val="24"/>
          <w:szCs w:val="24"/>
        </w:rPr>
        <w:t xml:space="preserve"> Le Groupe Fnac Darty, employeur responsable</w:t>
      </w:r>
    </w:p>
    <w:p w:rsidR="00FD0BDA" w:rsidRPr="004B708F" w:rsidRDefault="00F5440E" w:rsidP="005443E0">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Le</w:t>
      </w:r>
      <w:r w:rsidR="007B6A0B" w:rsidRPr="004B708F">
        <w:rPr>
          <w:rFonts w:cstheme="minorHAnsi"/>
        </w:rPr>
        <w:t xml:space="preserve"> Groupe </w:t>
      </w:r>
      <w:r w:rsidRPr="004B708F">
        <w:rPr>
          <w:rFonts w:cstheme="minorHAnsi"/>
        </w:rPr>
        <w:t xml:space="preserve">Fnac Darty </w:t>
      </w:r>
      <w:r w:rsidR="007B6A0B" w:rsidRPr="004B708F">
        <w:rPr>
          <w:rFonts w:cstheme="minorHAnsi"/>
        </w:rPr>
        <w:t>s’investit pour créer une dynamique porteuse de qualité de vie : conditions de travail, bien-être, santé, coopération et équilibre des temps de vie… Le Groupe a notamment mis en plac</w:t>
      </w:r>
      <w:r w:rsidR="005443E0" w:rsidRPr="004B708F">
        <w:rPr>
          <w:rFonts w:cstheme="minorHAnsi"/>
        </w:rPr>
        <w:t xml:space="preserve">e sur certaines de ses entités </w:t>
      </w:r>
      <w:r w:rsidR="007B6A0B" w:rsidRPr="004B708F">
        <w:rPr>
          <w:rFonts w:cstheme="minorHAnsi"/>
        </w:rPr>
        <w:t>des journées bien-être ou de prévention (sensibilisation sur des thématiques telles que la nutrition, le sommeil, la</w:t>
      </w:r>
      <w:r w:rsidRPr="004B708F">
        <w:rPr>
          <w:rFonts w:cstheme="minorHAnsi"/>
        </w:rPr>
        <w:t xml:space="preserve">  sécurité routière, les  TMS) […]. </w:t>
      </w:r>
      <w:r w:rsidR="007B6A0B" w:rsidRPr="004B708F">
        <w:rPr>
          <w:rFonts w:cstheme="minorHAnsi"/>
        </w:rPr>
        <w:t>C’est aussi en donnant la parole régulièrement à ses collaborateurs sur l’ensemble des sujets liés à leur activité professionnelle, au travers d’enquêtes d’opinion régulières, que le Groupe s’emploie à faire évoluer sa politique de Qualité de vie au travail.</w:t>
      </w:r>
      <w:r w:rsidR="006D0623" w:rsidRPr="004B708F">
        <w:rPr>
          <w:rFonts w:cstheme="minorHAnsi"/>
        </w:rPr>
        <w:t xml:space="preserve"> […]</w:t>
      </w:r>
      <w:r w:rsidR="005443E0" w:rsidRPr="004B708F">
        <w:rPr>
          <w:rFonts w:cstheme="minorHAnsi"/>
        </w:rPr>
        <w:t xml:space="preserve"> </w:t>
      </w:r>
      <w:r w:rsidR="007B6A0B" w:rsidRPr="004B708F">
        <w:rPr>
          <w:rFonts w:cstheme="minorHAnsi"/>
        </w:rPr>
        <w:t xml:space="preserve">Conscient de l’impact négatif sur l’environnement que génèrent les produits techniques et l’électroménager dont la durée de vie sont de plus en plus courtes, le Groupe s’emploie à favoriser la seconde vie du produit et à gérer de manière responsable </w:t>
      </w:r>
      <w:r w:rsidR="006D0623" w:rsidRPr="004B708F">
        <w:rPr>
          <w:rFonts w:cstheme="minorHAnsi"/>
        </w:rPr>
        <w:t>[…]</w:t>
      </w:r>
      <w:r w:rsidR="007B6A0B" w:rsidRPr="004B708F">
        <w:rPr>
          <w:rFonts w:cstheme="minorHAnsi"/>
        </w:rPr>
        <w:t>. La Fnac associe engagement associatif et environnemental grâce à deux actions principales : la collecte de livres dans ses magasins au profit de Bibliothèques Sans Frontières et le recyclage et le réemploi de produits techniques par Les Ateliers du Bocage, entreprise d’insertion et adaptée faisant partie d’Emmaüs. […] L</w:t>
      </w:r>
      <w:r w:rsidR="007B6A0B" w:rsidRPr="004B708F">
        <w:rPr>
          <w:rFonts w:eastAsia="Times New Roman" w:cstheme="minorHAnsi"/>
        </w:rPr>
        <w:t xml:space="preserve">e Groupe mène une politique de réduction de ses consommations d’énergie et d’optimisation de ses activités de transport, qui sont les deux principales sources d’émissions du Groupe. </w:t>
      </w:r>
    </w:p>
    <w:p w:rsidR="00FD0BDA" w:rsidRPr="004B708F" w:rsidRDefault="009B0DF9" w:rsidP="007B6A0B">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hyperlink r:id="rId9" w:history="1">
        <w:r w:rsidR="00CA62CC" w:rsidRPr="004B708F">
          <w:rPr>
            <w:rStyle w:val="Lienhypertexte"/>
            <w:rFonts w:cstheme="minorHAnsi"/>
          </w:rPr>
          <w:t>www.fnacdarty.com</w:t>
        </w:r>
      </w:hyperlink>
    </w:p>
    <w:p w:rsidR="007B6A0B" w:rsidRPr="004B708F" w:rsidRDefault="007B6A0B" w:rsidP="00FD0BDA">
      <w:pPr>
        <w:spacing w:after="0" w:line="240" w:lineRule="auto"/>
        <w:jc w:val="both"/>
        <w:rPr>
          <w:rFonts w:cstheme="minorHAnsi"/>
        </w:rPr>
      </w:pPr>
    </w:p>
    <w:p w:rsidR="006D0623" w:rsidRPr="004B708F" w:rsidRDefault="006D0623" w:rsidP="004654D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Document 3 - La Fnac, promoteur de la culture pour le plus grand nombre</w:t>
      </w:r>
    </w:p>
    <w:p w:rsidR="00FD0BDA" w:rsidRPr="004B708F" w:rsidRDefault="006D0623" w:rsidP="006D0623">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lang w:eastAsia="fr-FR"/>
        </w:rPr>
      </w:pPr>
      <w:r w:rsidRPr="004B708F">
        <w:rPr>
          <w:rFonts w:eastAsia="Times New Roman" w:cstheme="minorHAnsi"/>
          <w:lang w:eastAsia="fr-FR"/>
        </w:rPr>
        <w:t xml:space="preserve">La Fnac </w:t>
      </w:r>
      <w:r w:rsidR="00FD0BDA" w:rsidRPr="004B708F">
        <w:rPr>
          <w:rFonts w:eastAsia="Times New Roman" w:cstheme="minorHAnsi"/>
          <w:lang w:eastAsia="fr-FR"/>
        </w:rPr>
        <w:t>propose dans la plupart de ses magasins des événements culturels gratuits (près de 1500 par an en France) notamment autour de rencontres entre les artistes et leur public (concerts, dédicaces, débats…).</w:t>
      </w:r>
      <w:r w:rsidR="00CA62CC" w:rsidRPr="004B708F">
        <w:rPr>
          <w:rFonts w:eastAsia="Times New Roman" w:cstheme="minorHAnsi"/>
          <w:lang w:eastAsia="fr-FR"/>
        </w:rPr>
        <w:t xml:space="preserve"> </w:t>
      </w:r>
      <w:r w:rsidR="00FD0BDA" w:rsidRPr="004B708F">
        <w:rPr>
          <w:rFonts w:eastAsia="Times New Roman" w:cstheme="minorHAnsi"/>
          <w:lang w:eastAsia="fr-FR"/>
        </w:rPr>
        <w:t>Elle organise également de nombreux événements référents : Prix Goncourt des Lycéens, Prix du Roman Fnac, Prix de la BD Fnac, Forum Fnac Livres</w:t>
      </w:r>
      <w:r w:rsidRPr="004B708F">
        <w:rPr>
          <w:rFonts w:eastAsia="Times New Roman" w:cstheme="minorHAnsi"/>
          <w:lang w:eastAsia="fr-FR"/>
        </w:rPr>
        <w:t xml:space="preserve">, </w:t>
      </w:r>
      <w:r w:rsidR="00FD0BDA" w:rsidRPr="004B708F">
        <w:rPr>
          <w:rFonts w:eastAsia="Times New Roman" w:cstheme="minorHAnsi"/>
          <w:lang w:eastAsia="fr-FR"/>
        </w:rPr>
        <w:t>Festival de musique gratuit « Fnac Live » sur le parvis de l’Hôtel de Ville de Paris</w:t>
      </w:r>
      <w:r w:rsidRPr="004B708F">
        <w:rPr>
          <w:rFonts w:eastAsia="Times New Roman" w:cstheme="minorHAnsi"/>
          <w:lang w:eastAsia="fr-FR"/>
        </w:rPr>
        <w:t xml:space="preserve">, </w:t>
      </w:r>
      <w:r w:rsidR="00FD0BDA" w:rsidRPr="004B708F">
        <w:rPr>
          <w:rFonts w:eastAsia="Times New Roman" w:cstheme="minorHAnsi"/>
          <w:lang w:eastAsia="fr-FR"/>
        </w:rPr>
        <w:t>expositions photos en magasins ou hors les murs</w:t>
      </w:r>
      <w:r w:rsidRPr="004B708F">
        <w:rPr>
          <w:rFonts w:eastAsia="Times New Roman" w:cstheme="minorHAnsi"/>
          <w:lang w:eastAsia="fr-FR"/>
        </w:rPr>
        <w:t xml:space="preserve"> […].</w:t>
      </w:r>
    </w:p>
    <w:p w:rsidR="00FD0BDA" w:rsidRPr="004B708F" w:rsidRDefault="00FD0BDA" w:rsidP="006D0623">
      <w:pPr>
        <w:pBdr>
          <w:top w:val="single" w:sz="4" w:space="1" w:color="auto"/>
          <w:left w:val="single" w:sz="4" w:space="1" w:color="auto"/>
          <w:bottom w:val="single" w:sz="4" w:space="1" w:color="auto"/>
          <w:right w:val="single" w:sz="4" w:space="1" w:color="auto"/>
        </w:pBdr>
        <w:spacing w:after="0" w:line="240" w:lineRule="auto"/>
        <w:jc w:val="both"/>
        <w:rPr>
          <w:rFonts w:eastAsia="Times New Roman" w:cstheme="minorHAnsi"/>
          <w:lang w:eastAsia="fr-FR"/>
        </w:rPr>
      </w:pPr>
    </w:p>
    <w:p w:rsidR="00FD0BDA" w:rsidRPr="004B708F" w:rsidRDefault="009B0DF9" w:rsidP="006D0623">
      <w:pPr>
        <w:pBdr>
          <w:top w:val="single" w:sz="4" w:space="1" w:color="auto"/>
          <w:left w:val="single" w:sz="4" w:space="1" w:color="auto"/>
          <w:bottom w:val="single" w:sz="4" w:space="1" w:color="auto"/>
          <w:right w:val="single" w:sz="4" w:space="1" w:color="auto"/>
        </w:pBdr>
        <w:spacing w:after="0" w:line="240" w:lineRule="auto"/>
        <w:jc w:val="right"/>
        <w:rPr>
          <w:rFonts w:eastAsia="Calibri" w:cstheme="minorHAnsi"/>
        </w:rPr>
      </w:pPr>
      <w:hyperlink r:id="rId10" w:history="1">
        <w:r w:rsidR="00CA62CC" w:rsidRPr="004B708F">
          <w:rPr>
            <w:rStyle w:val="Lienhypertexte"/>
            <w:rFonts w:eastAsia="Calibri" w:cstheme="minorHAnsi"/>
            <w:u w:val="none"/>
          </w:rPr>
          <w:t>www.fnacdarty.com</w:t>
        </w:r>
      </w:hyperlink>
    </w:p>
    <w:p w:rsidR="00CA62CC" w:rsidRPr="004B708F" w:rsidRDefault="00CA62CC" w:rsidP="00FD0BDA">
      <w:pPr>
        <w:spacing w:after="0" w:line="240" w:lineRule="auto"/>
        <w:jc w:val="both"/>
        <w:rPr>
          <w:rFonts w:eastAsia="Calibri" w:cstheme="minorHAnsi"/>
        </w:rPr>
      </w:pPr>
    </w:p>
    <w:p w:rsidR="00F04ABA" w:rsidRPr="004B708F" w:rsidRDefault="004C5D9B" w:rsidP="004C5D9B">
      <w:pPr>
        <w:spacing w:after="120" w:line="240" w:lineRule="auto"/>
        <w:ind w:right="-284"/>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1.</w:t>
      </w:r>
      <w:r w:rsidR="00F04ABA" w:rsidRPr="004B708F">
        <w:rPr>
          <w:rFonts w:eastAsia="Calibri" w:cstheme="minorHAnsi"/>
          <w:b/>
          <w:color w:val="31849B" w:themeColor="accent5" w:themeShade="BF"/>
          <w:sz w:val="23"/>
          <w:szCs w:val="23"/>
        </w:rPr>
        <w:t xml:space="preserve"> </w:t>
      </w:r>
      <w:r w:rsidR="00C829E6" w:rsidRPr="004B708F">
        <w:rPr>
          <w:rFonts w:eastAsia="Calibri" w:cstheme="minorHAnsi"/>
          <w:b/>
          <w:color w:val="31849B" w:themeColor="accent5" w:themeShade="BF"/>
          <w:sz w:val="23"/>
          <w:szCs w:val="23"/>
        </w:rPr>
        <w:t xml:space="preserve">Identifier les finalités économique, sociale et sociétale </w:t>
      </w:r>
      <w:r w:rsidR="00B77F6E" w:rsidRPr="004B708F">
        <w:rPr>
          <w:rFonts w:eastAsia="Calibri" w:cstheme="minorHAnsi"/>
          <w:b/>
          <w:color w:val="31849B" w:themeColor="accent5" w:themeShade="BF"/>
          <w:sz w:val="23"/>
          <w:szCs w:val="23"/>
        </w:rPr>
        <w:t>du Groupe Fnac Darty</w:t>
      </w:r>
      <w:r w:rsidR="005443E0" w:rsidRPr="004B708F">
        <w:rPr>
          <w:rFonts w:eastAsia="Calibri" w:cstheme="minorHAnsi"/>
          <w:b/>
          <w:color w:val="31849B" w:themeColor="accent5" w:themeShade="BF"/>
          <w:sz w:val="23"/>
          <w:szCs w:val="23"/>
        </w:rPr>
        <w:t>.</w:t>
      </w:r>
    </w:p>
    <w:p w:rsidR="00980E29" w:rsidRPr="004B708F" w:rsidRDefault="004C5D9B" w:rsidP="00F04ABA">
      <w:pPr>
        <w:spacing w:after="0" w:line="240" w:lineRule="auto"/>
        <w:ind w:right="-285"/>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2</w:t>
      </w:r>
      <w:r w:rsidR="00923874" w:rsidRPr="004B708F">
        <w:rPr>
          <w:rFonts w:eastAsia="Calibri" w:cstheme="minorHAnsi"/>
          <w:b/>
          <w:color w:val="31849B" w:themeColor="accent5" w:themeShade="BF"/>
          <w:sz w:val="23"/>
          <w:szCs w:val="23"/>
        </w:rPr>
        <w:t xml:space="preserve">. </w:t>
      </w:r>
      <w:r w:rsidR="00450B02" w:rsidRPr="004B708F">
        <w:rPr>
          <w:rFonts w:eastAsia="Calibri" w:cstheme="minorHAnsi"/>
          <w:b/>
          <w:color w:val="31849B" w:themeColor="accent5" w:themeShade="BF"/>
          <w:sz w:val="23"/>
          <w:szCs w:val="23"/>
        </w:rPr>
        <w:t xml:space="preserve">Montrez que les objectifs et les </w:t>
      </w:r>
      <w:r w:rsidR="005443E0" w:rsidRPr="004B708F">
        <w:rPr>
          <w:rFonts w:eastAsia="Calibri" w:cstheme="minorHAnsi"/>
          <w:b/>
          <w:color w:val="31849B" w:themeColor="accent5" w:themeShade="BF"/>
          <w:sz w:val="23"/>
          <w:szCs w:val="23"/>
        </w:rPr>
        <w:t>actions du G</w:t>
      </w:r>
      <w:r w:rsidR="00923874" w:rsidRPr="004B708F">
        <w:rPr>
          <w:rFonts w:eastAsia="Calibri" w:cstheme="minorHAnsi"/>
          <w:b/>
          <w:color w:val="31849B" w:themeColor="accent5" w:themeShade="BF"/>
          <w:sz w:val="23"/>
          <w:szCs w:val="23"/>
        </w:rPr>
        <w:t>roupe Fnac Darty</w:t>
      </w:r>
      <w:r w:rsidR="00980E29" w:rsidRPr="004B708F">
        <w:rPr>
          <w:rFonts w:eastAsia="Calibri" w:cstheme="minorHAnsi"/>
          <w:b/>
          <w:color w:val="31849B" w:themeColor="accent5" w:themeShade="BF"/>
          <w:sz w:val="23"/>
          <w:szCs w:val="23"/>
        </w:rPr>
        <w:t xml:space="preserve"> </w:t>
      </w:r>
      <w:r w:rsidR="00450B02" w:rsidRPr="004B708F">
        <w:rPr>
          <w:rFonts w:eastAsia="Calibri" w:cstheme="minorHAnsi"/>
          <w:b/>
          <w:color w:val="31849B" w:themeColor="accent5" w:themeShade="BF"/>
          <w:sz w:val="23"/>
          <w:szCs w:val="23"/>
        </w:rPr>
        <w:t xml:space="preserve">sont en </w:t>
      </w:r>
      <w:r w:rsidR="00980E29" w:rsidRPr="004B708F">
        <w:rPr>
          <w:rFonts w:eastAsia="Calibri" w:cstheme="minorHAnsi"/>
          <w:b/>
          <w:color w:val="31849B" w:themeColor="accent5" w:themeShade="BF"/>
          <w:sz w:val="23"/>
          <w:szCs w:val="23"/>
        </w:rPr>
        <w:t>cohérence a</w:t>
      </w:r>
      <w:r w:rsidR="00923874" w:rsidRPr="004B708F">
        <w:rPr>
          <w:rFonts w:eastAsia="Calibri" w:cstheme="minorHAnsi"/>
          <w:b/>
          <w:color w:val="31849B" w:themeColor="accent5" w:themeShade="BF"/>
          <w:sz w:val="23"/>
          <w:szCs w:val="23"/>
        </w:rPr>
        <w:t>vec</w:t>
      </w:r>
      <w:r w:rsidR="00980E29" w:rsidRPr="004B708F">
        <w:rPr>
          <w:rFonts w:eastAsia="Calibri" w:cstheme="minorHAnsi"/>
          <w:b/>
          <w:color w:val="31849B" w:themeColor="accent5" w:themeShade="BF"/>
          <w:sz w:val="23"/>
          <w:szCs w:val="23"/>
        </w:rPr>
        <w:t xml:space="preserve"> ses </w:t>
      </w:r>
      <w:r w:rsidR="00923874" w:rsidRPr="004B708F">
        <w:rPr>
          <w:rFonts w:eastAsia="Calibri" w:cstheme="minorHAnsi"/>
          <w:b/>
          <w:color w:val="31849B" w:themeColor="accent5" w:themeShade="BF"/>
          <w:sz w:val="23"/>
          <w:szCs w:val="23"/>
        </w:rPr>
        <w:t>finalités</w:t>
      </w:r>
      <w:r w:rsidR="00980E29" w:rsidRPr="004B708F">
        <w:rPr>
          <w:rFonts w:eastAsia="Calibri" w:cstheme="minorHAnsi"/>
          <w:b/>
          <w:color w:val="31849B" w:themeColor="accent5" w:themeShade="BF"/>
          <w:sz w:val="23"/>
          <w:szCs w:val="23"/>
        </w:rPr>
        <w:t>.</w:t>
      </w:r>
    </w:p>
    <w:p w:rsidR="005443E0" w:rsidRPr="004B708F" w:rsidRDefault="005443E0">
      <w:pPr>
        <w:rPr>
          <w:rFonts w:eastAsia="Calibri" w:cstheme="minorHAnsi"/>
          <w:b/>
          <w:caps/>
          <w:sz w:val="24"/>
          <w:szCs w:val="24"/>
          <w:u w:val="single"/>
        </w:rPr>
      </w:pPr>
      <w:r w:rsidRPr="004B708F">
        <w:rPr>
          <w:rFonts w:eastAsia="Calibri" w:cstheme="minorHAnsi"/>
          <w:b/>
          <w:caps/>
          <w:sz w:val="24"/>
          <w:szCs w:val="24"/>
          <w:u w:val="single"/>
        </w:rPr>
        <w:br w:type="page"/>
      </w:r>
    </w:p>
    <w:p w:rsidR="008A36A7" w:rsidRPr="004B708F" w:rsidRDefault="008A36A7" w:rsidP="00BD2AFE">
      <w:pPr>
        <w:pStyle w:val="Paragraphedeliste"/>
        <w:numPr>
          <w:ilvl w:val="0"/>
          <w:numId w:val="18"/>
        </w:numPr>
        <w:spacing w:after="0" w:line="240" w:lineRule="auto"/>
        <w:ind w:left="284" w:hanging="142"/>
        <w:rPr>
          <w:rFonts w:eastAsia="Calibri" w:cstheme="minorHAnsi"/>
          <w:b/>
          <w:caps/>
          <w:color w:val="4F6228" w:themeColor="accent3" w:themeShade="80"/>
          <w:sz w:val="26"/>
          <w:szCs w:val="26"/>
          <w:u w:val="single"/>
        </w:rPr>
      </w:pPr>
      <w:r w:rsidRPr="004B708F">
        <w:rPr>
          <w:rFonts w:eastAsia="Calibri" w:cstheme="minorHAnsi"/>
          <w:b/>
          <w:caps/>
          <w:color w:val="4F6228" w:themeColor="accent3" w:themeShade="80"/>
          <w:sz w:val="26"/>
          <w:szCs w:val="26"/>
          <w:u w:val="single"/>
        </w:rPr>
        <w:lastRenderedPageBreak/>
        <w:t>Les relations entre l’entreprise et ses parties prenantes</w:t>
      </w:r>
    </w:p>
    <w:p w:rsidR="00540D41" w:rsidRPr="004B708F" w:rsidRDefault="00540D41" w:rsidP="00540D41">
      <w:pPr>
        <w:spacing w:after="0" w:line="240" w:lineRule="auto"/>
        <w:rPr>
          <w:rFonts w:eastAsia="Calibri" w:cstheme="minorHAnsi"/>
          <w:b/>
          <w:caps/>
          <w:sz w:val="24"/>
          <w:szCs w:val="24"/>
        </w:rPr>
      </w:pPr>
    </w:p>
    <w:p w:rsidR="00323090" w:rsidRPr="004B708F" w:rsidRDefault="00323090" w:rsidP="00A402C0">
      <w:pPr>
        <w:numPr>
          <w:ilvl w:val="0"/>
          <w:numId w:val="19"/>
        </w:numPr>
        <w:spacing w:after="0" w:line="240" w:lineRule="auto"/>
        <w:ind w:left="284" w:hanging="284"/>
        <w:contextualSpacing/>
        <w:rPr>
          <w:rFonts w:eastAsia="Calibri" w:cstheme="minorHAnsi"/>
          <w:b/>
          <w:color w:val="76923C" w:themeColor="accent3" w:themeShade="BF"/>
          <w:sz w:val="26"/>
          <w:szCs w:val="26"/>
          <w:u w:val="single"/>
        </w:rPr>
      </w:pPr>
      <w:r w:rsidRPr="004B708F">
        <w:rPr>
          <w:rFonts w:eastAsia="Calibri" w:cstheme="minorHAnsi"/>
          <w:b/>
          <w:color w:val="76923C" w:themeColor="accent3" w:themeShade="BF"/>
          <w:sz w:val="26"/>
          <w:szCs w:val="26"/>
          <w:u w:val="single"/>
        </w:rPr>
        <w:t>Le rôle des parties prenantes de l’entreprise</w:t>
      </w:r>
    </w:p>
    <w:p w:rsidR="00323090" w:rsidRPr="004B708F" w:rsidRDefault="00323090" w:rsidP="00323090">
      <w:pPr>
        <w:spacing w:after="0" w:line="240" w:lineRule="auto"/>
        <w:ind w:left="284"/>
        <w:contextualSpacing/>
        <w:rPr>
          <w:rFonts w:eastAsia="Calibri" w:cstheme="minorHAnsi"/>
          <w:b/>
          <w:sz w:val="24"/>
          <w:szCs w:val="24"/>
        </w:rPr>
      </w:pPr>
    </w:p>
    <w:p w:rsidR="00100750" w:rsidRPr="004B708F" w:rsidRDefault="00100750" w:rsidP="004654DB">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Ressource 6 - </w:t>
      </w:r>
      <w:r w:rsidR="004654DB" w:rsidRPr="004B708F">
        <w:rPr>
          <w:rFonts w:asciiTheme="minorHAnsi" w:hAnsiTheme="minorHAnsi" w:cstheme="minorHAnsi"/>
          <w:color w:val="E36C0A" w:themeColor="accent6" w:themeShade="BF"/>
          <w:sz w:val="24"/>
          <w:szCs w:val="24"/>
        </w:rPr>
        <w:t>La théorie des parties prenantes de R. Edward Freeman</w:t>
      </w:r>
    </w:p>
    <w:p w:rsidR="00100750" w:rsidRPr="004B708F" w:rsidRDefault="00100750" w:rsidP="004654D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L’origine de</w:t>
      </w:r>
      <w:r w:rsidR="004654DB" w:rsidRPr="004B708F">
        <w:rPr>
          <w:rFonts w:cstheme="minorHAnsi"/>
        </w:rPr>
        <w:t xml:space="preserve"> T</w:t>
      </w:r>
      <w:r w:rsidRPr="004B708F">
        <w:rPr>
          <w:rFonts w:cstheme="minorHAnsi"/>
        </w:rPr>
        <w:t xml:space="preserve">héorie des </w:t>
      </w:r>
      <w:r w:rsidR="004654DB" w:rsidRPr="004B708F">
        <w:rPr>
          <w:rFonts w:cstheme="minorHAnsi"/>
        </w:rPr>
        <w:t xml:space="preserve">Parties Prenantes (TPP) </w:t>
      </w:r>
      <w:r w:rsidRPr="004B708F">
        <w:rPr>
          <w:rFonts w:cstheme="minorHAnsi"/>
        </w:rPr>
        <w:t xml:space="preserve">est à situer dans un contexte de recherche sur les relations complexes d’acteurs qui interagissent à l’intérieur et à l’extérieur de l’entreprise. En effet, la TPP considère l’ensemble des </w:t>
      </w:r>
      <w:r w:rsidR="004654DB" w:rsidRPr="004B708F">
        <w:rPr>
          <w:rFonts w:cstheme="minorHAnsi"/>
        </w:rPr>
        <w:t>parties prenantes</w:t>
      </w:r>
      <w:r w:rsidRPr="004B708F">
        <w:rPr>
          <w:rFonts w:cstheme="minorHAnsi"/>
        </w:rPr>
        <w:t xml:space="preserve"> impliquées ou affectées par un projet managérial. […]</w:t>
      </w:r>
      <w:r w:rsidR="004654DB" w:rsidRPr="004B708F">
        <w:rPr>
          <w:rFonts w:cstheme="minorHAnsi"/>
        </w:rPr>
        <w:t xml:space="preserve"> </w:t>
      </w:r>
      <w:r w:rsidRPr="004B708F">
        <w:rPr>
          <w:rFonts w:cstheme="minorHAnsi"/>
        </w:rPr>
        <w:t xml:space="preserve">L’analyse des </w:t>
      </w:r>
      <w:r w:rsidRPr="004B708F">
        <w:rPr>
          <w:rFonts w:cstheme="minorHAnsi"/>
          <w:i/>
        </w:rPr>
        <w:t>stakeholders</w:t>
      </w:r>
      <w:r w:rsidR="004654DB" w:rsidRPr="004B708F">
        <w:rPr>
          <w:rFonts w:cstheme="minorHAnsi"/>
          <w:vertAlign w:val="superscript"/>
        </w:rPr>
        <w:t>1</w:t>
      </w:r>
      <w:r w:rsidRPr="004B708F">
        <w:rPr>
          <w:rFonts w:cstheme="minorHAnsi"/>
          <w:i/>
        </w:rPr>
        <w:t xml:space="preserve"> </w:t>
      </w:r>
      <w:r w:rsidR="004654DB" w:rsidRPr="004B708F">
        <w:rPr>
          <w:rFonts w:cstheme="minorHAnsi"/>
        </w:rPr>
        <w:t>[est]</w:t>
      </w:r>
      <w:r w:rsidRPr="004B708F">
        <w:rPr>
          <w:rFonts w:cstheme="minorHAnsi"/>
        </w:rPr>
        <w:t xml:space="preserve"> centrée sur les ayants droit qui ont un intérêt dans l’entreprise. […]</w:t>
      </w:r>
      <w:r w:rsidR="004654DB" w:rsidRPr="004B708F">
        <w:rPr>
          <w:rFonts w:cstheme="minorHAnsi"/>
        </w:rPr>
        <w:t xml:space="preserve"> </w:t>
      </w:r>
      <w:r w:rsidRPr="004B708F">
        <w:rPr>
          <w:rFonts w:cstheme="minorHAnsi"/>
        </w:rPr>
        <w:t xml:space="preserve">Freeman propose plusieurs définitions du concept de </w:t>
      </w:r>
      <w:r w:rsidR="004654DB" w:rsidRPr="004B708F">
        <w:rPr>
          <w:rFonts w:cstheme="minorHAnsi"/>
        </w:rPr>
        <w:t>partie prenante :</w:t>
      </w:r>
    </w:p>
    <w:p w:rsidR="00100750" w:rsidRPr="004B708F" w:rsidRDefault="00100750" w:rsidP="004654DB">
      <w:pPr>
        <w:pStyle w:val="Paragraphedeliste"/>
        <w:numPr>
          <w:ilvl w:val="0"/>
          <w:numId w:val="6"/>
        </w:num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Sens large : « tout groupe ou individu identifiable qui peut affecter la réalisation des objectifs de l’organisation ou qui est affecté par la réalisation des objectifs de l’organisation »</w:t>
      </w:r>
      <w:r w:rsidR="004654DB" w:rsidRPr="004B708F">
        <w:rPr>
          <w:rFonts w:cstheme="minorHAnsi"/>
        </w:rPr>
        <w:t xml:space="preserve"> […].</w:t>
      </w:r>
    </w:p>
    <w:p w:rsidR="00100750" w:rsidRPr="004B708F" w:rsidRDefault="00100750" w:rsidP="004654DB">
      <w:pPr>
        <w:pStyle w:val="Paragraphedeliste"/>
        <w:numPr>
          <w:ilvl w:val="0"/>
          <w:numId w:val="6"/>
        </w:num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Sens étroit : « tout groupe ou individu identifiable envers lesquels l’organisation est dépendante pour sa survie » […]</w:t>
      </w:r>
      <w:r w:rsidR="004654DB" w:rsidRPr="004B708F">
        <w:rPr>
          <w:rFonts w:cstheme="minorHAnsi"/>
        </w:rPr>
        <w:t xml:space="preserve">. </w:t>
      </w:r>
      <w:r w:rsidRPr="004B708F">
        <w:rPr>
          <w:rFonts w:cstheme="minorHAnsi"/>
        </w:rPr>
        <w:t>«</w:t>
      </w:r>
      <w:r w:rsidR="004654DB" w:rsidRPr="004B708F">
        <w:rPr>
          <w:rFonts w:cstheme="minorHAnsi"/>
        </w:rPr>
        <w:t xml:space="preserve"> N</w:t>
      </w:r>
      <w:r w:rsidRPr="004B708F">
        <w:rPr>
          <w:rFonts w:cstheme="minorHAnsi"/>
        </w:rPr>
        <w:t xml:space="preserve">ous désignons ces parties comme les financiers, les clients, les fournisseurs, les salariés  </w:t>
      </w:r>
      <w:r w:rsidR="004654DB" w:rsidRPr="004B708F">
        <w:rPr>
          <w:rFonts w:cstheme="minorHAnsi"/>
        </w:rPr>
        <w:t xml:space="preserve">[…] </w:t>
      </w:r>
      <w:r w:rsidRPr="004B708F">
        <w:rPr>
          <w:rFonts w:cstheme="minorHAnsi"/>
        </w:rPr>
        <w:t xml:space="preserve">». </w:t>
      </w:r>
    </w:p>
    <w:p w:rsidR="004654DB" w:rsidRPr="004B708F" w:rsidRDefault="004654DB" w:rsidP="004654D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4654DB" w:rsidRPr="004B708F" w:rsidRDefault="004654DB" w:rsidP="004654D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vertAlign w:val="superscript"/>
        </w:rPr>
        <w:t>1</w:t>
      </w:r>
      <w:r w:rsidRPr="004B708F">
        <w:rPr>
          <w:rFonts w:cstheme="minorHAnsi"/>
        </w:rPr>
        <w:t xml:space="preserve"> </w:t>
      </w:r>
      <w:r w:rsidRPr="004B708F">
        <w:rPr>
          <w:rFonts w:cstheme="minorHAnsi"/>
          <w:sz w:val="20"/>
          <w:szCs w:val="20"/>
        </w:rPr>
        <w:t>Parties prenantes en anglais.</w:t>
      </w:r>
    </w:p>
    <w:p w:rsidR="004654DB" w:rsidRPr="004B708F" w:rsidRDefault="004654DB" w:rsidP="004654DB">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100750" w:rsidRPr="004B708F" w:rsidRDefault="00100750" w:rsidP="004654DB">
      <w:pPr>
        <w:pBdr>
          <w:top w:val="single" w:sz="4" w:space="1" w:color="auto"/>
          <w:left w:val="single" w:sz="4" w:space="1" w:color="auto"/>
          <w:bottom w:val="single" w:sz="4" w:space="1" w:color="auto"/>
          <w:right w:val="single" w:sz="4" w:space="1" w:color="auto"/>
        </w:pBdr>
        <w:spacing w:after="0" w:line="240" w:lineRule="auto"/>
        <w:jc w:val="right"/>
        <w:rPr>
          <w:rFonts w:cstheme="minorHAnsi"/>
          <w:sz w:val="21"/>
          <w:szCs w:val="21"/>
        </w:rPr>
      </w:pPr>
      <w:r w:rsidRPr="004B708F">
        <w:rPr>
          <w:rFonts w:cstheme="minorHAnsi"/>
          <w:sz w:val="21"/>
          <w:szCs w:val="21"/>
        </w:rPr>
        <w:t xml:space="preserve">Christian </w:t>
      </w:r>
      <w:proofErr w:type="spellStart"/>
      <w:r w:rsidRPr="004B708F">
        <w:rPr>
          <w:rFonts w:cstheme="minorHAnsi"/>
          <w:sz w:val="21"/>
          <w:szCs w:val="21"/>
        </w:rPr>
        <w:t>Cadiou</w:t>
      </w:r>
      <w:proofErr w:type="spellEnd"/>
      <w:r w:rsidRPr="004B708F">
        <w:rPr>
          <w:rFonts w:cstheme="minorHAnsi"/>
          <w:sz w:val="21"/>
          <w:szCs w:val="21"/>
        </w:rPr>
        <w:t xml:space="preserve">, Jérémy Morvan, </w:t>
      </w:r>
      <w:r w:rsidRPr="004B708F">
        <w:rPr>
          <w:rFonts w:cstheme="minorHAnsi"/>
          <w:i/>
          <w:sz w:val="21"/>
          <w:szCs w:val="21"/>
        </w:rPr>
        <w:t>R. Edward Freeman : de la gestion stratégique à l’éthique des affaires</w:t>
      </w:r>
      <w:r w:rsidRPr="004B708F">
        <w:rPr>
          <w:rFonts w:cstheme="minorHAnsi"/>
          <w:sz w:val="21"/>
          <w:szCs w:val="21"/>
        </w:rPr>
        <w:t>,</w:t>
      </w:r>
      <w:r w:rsidR="004654DB" w:rsidRPr="004B708F">
        <w:rPr>
          <w:rFonts w:cstheme="minorHAnsi"/>
          <w:sz w:val="21"/>
          <w:szCs w:val="21"/>
        </w:rPr>
        <w:t xml:space="preserve"> 2017.</w:t>
      </w:r>
    </w:p>
    <w:p w:rsidR="004654DB" w:rsidRPr="004B708F" w:rsidRDefault="009B0DF9" w:rsidP="004654DB">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hyperlink r:id="rId11" w:history="1">
        <w:r w:rsidR="004654DB" w:rsidRPr="004B708F">
          <w:rPr>
            <w:rStyle w:val="Lienhypertexte"/>
            <w:rFonts w:cstheme="minorHAnsi"/>
          </w:rPr>
          <w:t>https://hal.archives-ouvertes.fr/hal-01528058/document</w:t>
        </w:r>
      </w:hyperlink>
    </w:p>
    <w:p w:rsidR="004654DB" w:rsidRPr="004B708F" w:rsidRDefault="004654DB" w:rsidP="004654DB">
      <w:pPr>
        <w:pBdr>
          <w:top w:val="single" w:sz="4" w:space="1" w:color="auto"/>
          <w:left w:val="single" w:sz="4" w:space="1" w:color="auto"/>
          <w:bottom w:val="single" w:sz="4" w:space="1" w:color="auto"/>
          <w:right w:val="single" w:sz="4" w:space="1" w:color="auto"/>
        </w:pBdr>
        <w:spacing w:after="0" w:line="240" w:lineRule="auto"/>
        <w:jc w:val="both"/>
        <w:rPr>
          <w:rFonts w:cstheme="minorHAnsi"/>
          <w:b/>
          <w:sz w:val="20"/>
          <w:szCs w:val="20"/>
        </w:rPr>
      </w:pPr>
    </w:p>
    <w:p w:rsidR="004654DB" w:rsidRPr="004B708F" w:rsidRDefault="00100750" w:rsidP="004654DB">
      <w:pPr>
        <w:pBdr>
          <w:top w:val="single" w:sz="4" w:space="1" w:color="auto"/>
          <w:left w:val="single" w:sz="4" w:space="1" w:color="auto"/>
          <w:bottom w:val="single" w:sz="4" w:space="1" w:color="auto"/>
          <w:right w:val="single" w:sz="4" w:space="1" w:color="auto"/>
        </w:pBdr>
        <w:spacing w:after="0" w:line="240" w:lineRule="auto"/>
        <w:jc w:val="both"/>
        <w:rPr>
          <w:rFonts w:cstheme="minorHAnsi"/>
          <w:sz w:val="20"/>
          <w:szCs w:val="20"/>
        </w:rPr>
      </w:pPr>
      <w:r w:rsidRPr="004B708F">
        <w:rPr>
          <w:rFonts w:cstheme="minorHAnsi"/>
          <w:b/>
          <w:sz w:val="20"/>
          <w:szCs w:val="20"/>
        </w:rPr>
        <w:t>R. Edward Freeman</w:t>
      </w:r>
      <w:r w:rsidRPr="004B708F">
        <w:rPr>
          <w:rFonts w:cstheme="minorHAnsi"/>
          <w:sz w:val="20"/>
          <w:szCs w:val="20"/>
        </w:rPr>
        <w:t xml:space="preserve"> est né en 1951 à Colombus (Géorgie, États-Unis). Il obtient une licence en Mathématiques et Philosophie </w:t>
      </w:r>
      <w:r w:rsidR="004654DB" w:rsidRPr="004B708F">
        <w:rPr>
          <w:rFonts w:cstheme="minorHAnsi"/>
          <w:sz w:val="20"/>
          <w:szCs w:val="20"/>
        </w:rPr>
        <w:t>en</w:t>
      </w:r>
      <w:r w:rsidRPr="004B708F">
        <w:rPr>
          <w:rFonts w:cstheme="minorHAnsi"/>
          <w:sz w:val="20"/>
          <w:szCs w:val="20"/>
        </w:rPr>
        <w:t xml:space="preserve"> 1973 puis soutient une thèse de philosophie à l’Université </w:t>
      </w:r>
      <w:r w:rsidRPr="004B708F">
        <w:rPr>
          <w:rFonts w:cstheme="minorHAnsi"/>
          <w:i/>
          <w:sz w:val="20"/>
          <w:szCs w:val="20"/>
        </w:rPr>
        <w:t>Washington</w:t>
      </w:r>
      <w:r w:rsidRPr="004B708F">
        <w:rPr>
          <w:rFonts w:cstheme="minorHAnsi"/>
          <w:sz w:val="20"/>
          <w:szCs w:val="20"/>
        </w:rPr>
        <w:t xml:space="preserve">, Saint Louis (Missouri) en 1978. Depuis 1987, il est professeur en éthique des affaires et gestion de l’environnement à la </w:t>
      </w:r>
      <w:proofErr w:type="spellStart"/>
      <w:r w:rsidRPr="004B708F">
        <w:rPr>
          <w:rFonts w:cstheme="minorHAnsi"/>
          <w:i/>
          <w:sz w:val="20"/>
          <w:szCs w:val="20"/>
        </w:rPr>
        <w:t>Darden</w:t>
      </w:r>
      <w:proofErr w:type="spellEnd"/>
      <w:r w:rsidRPr="004B708F">
        <w:rPr>
          <w:rFonts w:cstheme="minorHAnsi"/>
          <w:i/>
          <w:sz w:val="20"/>
          <w:szCs w:val="20"/>
        </w:rPr>
        <w:t xml:space="preserve"> </w:t>
      </w:r>
      <w:proofErr w:type="spellStart"/>
      <w:r w:rsidRPr="004B708F">
        <w:rPr>
          <w:rFonts w:cstheme="minorHAnsi"/>
          <w:i/>
          <w:sz w:val="20"/>
          <w:szCs w:val="20"/>
        </w:rPr>
        <w:t>Graduate</w:t>
      </w:r>
      <w:proofErr w:type="spellEnd"/>
      <w:r w:rsidRPr="004B708F">
        <w:rPr>
          <w:rFonts w:cstheme="minorHAnsi"/>
          <w:i/>
          <w:sz w:val="20"/>
          <w:szCs w:val="20"/>
        </w:rPr>
        <w:t xml:space="preserve"> </w:t>
      </w:r>
      <w:proofErr w:type="spellStart"/>
      <w:r w:rsidRPr="004B708F">
        <w:rPr>
          <w:rFonts w:cstheme="minorHAnsi"/>
          <w:i/>
          <w:sz w:val="20"/>
          <w:szCs w:val="20"/>
        </w:rPr>
        <w:t>School</w:t>
      </w:r>
      <w:proofErr w:type="spellEnd"/>
      <w:r w:rsidRPr="004B708F">
        <w:rPr>
          <w:rFonts w:cstheme="minorHAnsi"/>
          <w:i/>
          <w:sz w:val="20"/>
          <w:szCs w:val="20"/>
        </w:rPr>
        <w:t xml:space="preserve"> of Business </w:t>
      </w:r>
      <w:r w:rsidRPr="004B708F">
        <w:rPr>
          <w:rFonts w:cstheme="minorHAnsi"/>
          <w:sz w:val="20"/>
          <w:szCs w:val="20"/>
        </w:rPr>
        <w:t xml:space="preserve">(Université de Virginie). Il collabore à la revue </w:t>
      </w:r>
      <w:proofErr w:type="spellStart"/>
      <w:r w:rsidRPr="004B708F">
        <w:rPr>
          <w:rFonts w:cstheme="minorHAnsi"/>
          <w:i/>
          <w:sz w:val="20"/>
          <w:szCs w:val="20"/>
        </w:rPr>
        <w:t>Philosophy</w:t>
      </w:r>
      <w:proofErr w:type="spellEnd"/>
      <w:r w:rsidRPr="004B708F">
        <w:rPr>
          <w:rFonts w:cstheme="minorHAnsi"/>
          <w:i/>
          <w:sz w:val="20"/>
          <w:szCs w:val="20"/>
        </w:rPr>
        <w:t xml:space="preserve"> of Management</w:t>
      </w:r>
      <w:r w:rsidRPr="004B708F">
        <w:rPr>
          <w:rFonts w:cstheme="minorHAnsi"/>
          <w:sz w:val="20"/>
          <w:szCs w:val="20"/>
        </w:rPr>
        <w:t xml:space="preserve"> en qualité de rédacteur en chef.</w:t>
      </w:r>
    </w:p>
    <w:p w:rsidR="00100750" w:rsidRPr="004B708F" w:rsidRDefault="00100750" w:rsidP="00323090">
      <w:pPr>
        <w:spacing w:after="0" w:line="240" w:lineRule="auto"/>
        <w:ind w:left="284"/>
        <w:contextualSpacing/>
        <w:rPr>
          <w:rFonts w:eastAsia="Calibri" w:cstheme="minorHAnsi"/>
          <w:b/>
          <w:sz w:val="24"/>
          <w:szCs w:val="24"/>
        </w:rPr>
      </w:pPr>
    </w:p>
    <w:p w:rsidR="00A97435" w:rsidRPr="004B708F" w:rsidRDefault="00A97435" w:rsidP="00323090">
      <w:pPr>
        <w:spacing w:after="0" w:line="240" w:lineRule="auto"/>
        <w:ind w:left="284"/>
        <w:contextualSpacing/>
        <w:rPr>
          <w:rFonts w:eastAsia="Calibri" w:cstheme="minorHAnsi"/>
          <w:b/>
          <w:sz w:val="24"/>
          <w:szCs w:val="24"/>
        </w:rPr>
      </w:pPr>
    </w:p>
    <w:p w:rsidR="00500FED" w:rsidRPr="004B708F" w:rsidRDefault="00500FED" w:rsidP="00607785">
      <w:pPr>
        <w:pStyle w:val="Titre1"/>
        <w:pBdr>
          <w:top w:val="single" w:sz="4" w:space="0"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Ressource 7</w:t>
      </w:r>
      <w:r w:rsidR="00607785" w:rsidRPr="004B708F">
        <w:rPr>
          <w:rFonts w:asciiTheme="minorHAnsi" w:hAnsiTheme="minorHAnsi" w:cstheme="minorHAnsi"/>
          <w:color w:val="E36C0A" w:themeColor="accent6" w:themeShade="BF"/>
          <w:sz w:val="24"/>
          <w:szCs w:val="24"/>
        </w:rPr>
        <w:t xml:space="preserve"> -</w:t>
      </w:r>
      <w:r w:rsidRPr="004B708F">
        <w:rPr>
          <w:rFonts w:asciiTheme="minorHAnsi" w:hAnsiTheme="minorHAnsi" w:cstheme="minorHAnsi"/>
          <w:color w:val="E36C0A" w:themeColor="accent6" w:themeShade="BF"/>
          <w:sz w:val="24"/>
          <w:szCs w:val="24"/>
        </w:rPr>
        <w:t xml:space="preserve"> Deux typologies pour classer les parties prenantes</w:t>
      </w:r>
    </w:p>
    <w:p w:rsidR="009E5C05" w:rsidRPr="004B708F" w:rsidRDefault="00500FED" w:rsidP="00607785">
      <w:pPr>
        <w:pBdr>
          <w:top w:val="single" w:sz="4" w:space="0"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Il existe nombre de typologies de parties prenantes, nombre d’auteurs s’étant essayé à l’exercice d’identification et de catégorisation de ces dernières. […] Les parties prenantes internes, tout d’abord, sont constituées des personnes et des groupes de personnes internes à l’entreprise. […] Les parties prenantes externes, en revanche, sont constituées des personnes et des groupes de personnes externes à l’entreprise.</w:t>
      </w:r>
      <w:r w:rsidR="009E5C05" w:rsidRPr="004B708F">
        <w:rPr>
          <w:rFonts w:cstheme="minorHAnsi"/>
        </w:rPr>
        <w:t xml:space="preserve"> </w:t>
      </w:r>
    </w:p>
    <w:p w:rsidR="00500FED" w:rsidRPr="004B708F" w:rsidRDefault="00500FED" w:rsidP="00607785">
      <w:pPr>
        <w:pBdr>
          <w:top w:val="single" w:sz="4" w:space="0"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w:t>
      </w:r>
      <w:r w:rsidR="009E5C05" w:rsidRPr="004B708F">
        <w:rPr>
          <w:rFonts w:cstheme="minorHAnsi"/>
        </w:rPr>
        <w:t xml:space="preserve"> </w:t>
      </w:r>
      <w:r w:rsidRPr="004B708F">
        <w:rPr>
          <w:rFonts w:cstheme="minorHAnsi"/>
        </w:rPr>
        <w:t>Les parties prenantes primaires</w:t>
      </w:r>
      <w:r w:rsidR="009E5C05" w:rsidRPr="004B708F">
        <w:rPr>
          <w:rFonts w:cstheme="minorHAnsi"/>
        </w:rPr>
        <w:t xml:space="preserve"> </w:t>
      </w:r>
      <w:r w:rsidRPr="004B708F">
        <w:rPr>
          <w:rFonts w:cstheme="minorHAnsi"/>
        </w:rPr>
        <w:t>ont une relation contractuelle et formelle avec l’entreprise : ce sont les groupes dont l’entreprise ne peut se passer pour son fonctionnement et sa survie et dont la participation continue, en conséquence, est essentielle. Il s’agit […] des propriétaires, des employés, des clients et des fournisseurs. Les parties prenantes secondaires, à l’opposé, si elles peuvent certes influencer l’entreprise et sa performance ou être affectées par ses activités, ne sont pas essentielles à sa survie. Il s’agit des médias, des consommateurs, des groupes de pression, des gouvernements, des concurrents, du public et de la société.</w:t>
      </w:r>
    </w:p>
    <w:p w:rsidR="00500FED" w:rsidRPr="004B708F" w:rsidRDefault="00500FED" w:rsidP="00607785">
      <w:pPr>
        <w:pBdr>
          <w:top w:val="single" w:sz="4" w:space="0" w:color="auto"/>
          <w:left w:val="single" w:sz="4" w:space="1" w:color="auto"/>
          <w:bottom w:val="single" w:sz="4" w:space="1" w:color="auto"/>
          <w:right w:val="single" w:sz="4" w:space="1" w:color="auto"/>
        </w:pBdr>
        <w:spacing w:after="0" w:line="240" w:lineRule="auto"/>
        <w:jc w:val="both"/>
        <w:rPr>
          <w:rFonts w:cstheme="minorHAnsi"/>
        </w:rPr>
      </w:pPr>
    </w:p>
    <w:p w:rsidR="00500FED" w:rsidRPr="004B708F" w:rsidRDefault="009B0DF9" w:rsidP="00607785">
      <w:pPr>
        <w:pBdr>
          <w:top w:val="single" w:sz="4" w:space="0" w:color="auto"/>
          <w:left w:val="single" w:sz="4" w:space="1" w:color="auto"/>
          <w:bottom w:val="single" w:sz="4" w:space="1" w:color="auto"/>
          <w:right w:val="single" w:sz="4" w:space="1" w:color="auto"/>
        </w:pBdr>
        <w:spacing w:after="0" w:line="240" w:lineRule="auto"/>
        <w:jc w:val="right"/>
        <w:rPr>
          <w:rFonts w:cstheme="minorHAnsi"/>
        </w:rPr>
      </w:pPr>
      <w:hyperlink r:id="rId12" w:history="1">
        <w:r w:rsidR="00500FED" w:rsidRPr="004B708F">
          <w:rPr>
            <w:rStyle w:val="Lienhypertexte"/>
            <w:rFonts w:cstheme="minorHAnsi"/>
          </w:rPr>
          <w:t>https://www.cairn.info/revue-des-sciences-de-gestion-2007-1-page-109.htm</w:t>
        </w:r>
      </w:hyperlink>
    </w:p>
    <w:p w:rsidR="00500FED" w:rsidRPr="004B708F" w:rsidRDefault="00500FED" w:rsidP="00323090">
      <w:pPr>
        <w:spacing w:after="0" w:line="240" w:lineRule="auto"/>
        <w:ind w:left="284"/>
        <w:contextualSpacing/>
        <w:rPr>
          <w:rFonts w:eastAsia="Calibri" w:cstheme="minorHAnsi"/>
          <w:b/>
          <w:sz w:val="24"/>
          <w:szCs w:val="24"/>
        </w:rPr>
      </w:pPr>
    </w:p>
    <w:p w:rsidR="004654DB" w:rsidRPr="004B708F" w:rsidRDefault="00500FED" w:rsidP="00500FED">
      <w:pPr>
        <w:spacing w:after="120" w:line="240" w:lineRule="auto"/>
        <w:ind w:right="-284"/>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Q8. Définissez la « partie prenante » d’une entreprise selon Edward Freeman.</w:t>
      </w:r>
    </w:p>
    <w:p w:rsidR="00500FED" w:rsidRPr="004B708F" w:rsidRDefault="00500FED" w:rsidP="00500FED">
      <w:pPr>
        <w:spacing w:after="0" w:line="240" w:lineRule="auto"/>
        <w:ind w:right="-285"/>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Q9. Identifiez puis classez les différentes pa</w:t>
      </w:r>
      <w:r w:rsidR="00CC5824" w:rsidRPr="004B708F">
        <w:rPr>
          <w:rFonts w:eastAsia="Calibri" w:cstheme="minorHAnsi"/>
          <w:b/>
          <w:color w:val="548DD4" w:themeColor="text2" w:themeTint="99"/>
          <w:sz w:val="23"/>
          <w:szCs w:val="23"/>
        </w:rPr>
        <w:t>rties prenantes de l’entreprise en général.</w:t>
      </w:r>
    </w:p>
    <w:p w:rsidR="00500FED" w:rsidRPr="004B708F" w:rsidRDefault="00500FED">
      <w:pPr>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br w:type="page"/>
      </w:r>
    </w:p>
    <w:p w:rsidR="00323090" w:rsidRPr="004B708F" w:rsidRDefault="00323090" w:rsidP="00C37B3A">
      <w:pPr>
        <w:numPr>
          <w:ilvl w:val="0"/>
          <w:numId w:val="19"/>
        </w:numPr>
        <w:spacing w:after="0" w:line="240" w:lineRule="auto"/>
        <w:ind w:left="284" w:hanging="284"/>
        <w:contextualSpacing/>
        <w:rPr>
          <w:rFonts w:eastAsia="Calibri" w:cstheme="minorHAnsi"/>
          <w:b/>
          <w:color w:val="76923C" w:themeColor="accent3" w:themeShade="BF"/>
          <w:sz w:val="26"/>
          <w:szCs w:val="26"/>
          <w:u w:val="single"/>
        </w:rPr>
      </w:pPr>
      <w:r w:rsidRPr="004B708F">
        <w:rPr>
          <w:rFonts w:eastAsia="Calibri" w:cstheme="minorHAnsi"/>
          <w:b/>
          <w:color w:val="76923C" w:themeColor="accent3" w:themeShade="BF"/>
          <w:sz w:val="26"/>
          <w:szCs w:val="26"/>
          <w:u w:val="single"/>
        </w:rPr>
        <w:lastRenderedPageBreak/>
        <w:t>Les enjeux des relations entre l’entreprise et ses parties prenantes</w:t>
      </w:r>
    </w:p>
    <w:p w:rsidR="00323090" w:rsidRPr="004B708F" w:rsidRDefault="00323090" w:rsidP="00540D41">
      <w:pPr>
        <w:spacing w:after="0" w:line="240" w:lineRule="auto"/>
        <w:rPr>
          <w:rFonts w:eastAsia="Calibri" w:cstheme="minorHAnsi"/>
          <w:b/>
          <w:caps/>
          <w:sz w:val="24"/>
          <w:szCs w:val="24"/>
        </w:rPr>
      </w:pPr>
    </w:p>
    <w:p w:rsidR="00F6549F" w:rsidRPr="004B708F" w:rsidRDefault="00F6549F" w:rsidP="000D7B82">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bookmarkStart w:id="0" w:name="_Toc507258992"/>
      <w:r w:rsidRPr="004B708F">
        <w:rPr>
          <w:rFonts w:asciiTheme="minorHAnsi" w:hAnsiTheme="minorHAnsi" w:cstheme="minorHAnsi"/>
          <w:color w:val="E36C0A" w:themeColor="accent6" w:themeShade="BF"/>
          <w:sz w:val="24"/>
          <w:szCs w:val="24"/>
        </w:rPr>
        <w:t>Ressource 8 - Les parties prenantes entre coopération et conflits</w:t>
      </w:r>
      <w:bookmarkEnd w:id="0"/>
    </w:p>
    <w:p w:rsidR="00F6549F" w:rsidRPr="004B708F" w:rsidRDefault="00F6549F" w:rsidP="000D7B82">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r w:rsidRPr="004B708F">
        <w:rPr>
          <w:rFonts w:cstheme="minorHAnsi"/>
        </w:rPr>
        <w:t>En 1963, Richard M. Cyert et James G. March publient un ouvrage fondamental pour le management des organisations (</w:t>
      </w:r>
      <w:r w:rsidRPr="004B708F">
        <w:rPr>
          <w:rFonts w:cstheme="minorHAnsi"/>
          <w:i/>
        </w:rPr>
        <w:t xml:space="preserve">A </w:t>
      </w:r>
      <w:proofErr w:type="spellStart"/>
      <w:r w:rsidRPr="004B708F">
        <w:rPr>
          <w:rFonts w:cstheme="minorHAnsi"/>
          <w:i/>
        </w:rPr>
        <w:t>Behavioral</w:t>
      </w:r>
      <w:proofErr w:type="spellEnd"/>
      <w:r w:rsidRPr="004B708F">
        <w:rPr>
          <w:rFonts w:cstheme="minorHAnsi"/>
          <w:i/>
        </w:rPr>
        <w:t xml:space="preserve"> Theory of the </w:t>
      </w:r>
      <w:proofErr w:type="spellStart"/>
      <w:r w:rsidRPr="004B708F">
        <w:rPr>
          <w:rFonts w:cstheme="minorHAnsi"/>
          <w:i/>
        </w:rPr>
        <w:t>Firm</w:t>
      </w:r>
      <w:proofErr w:type="spellEnd"/>
      <w:r w:rsidRPr="004B708F">
        <w:rPr>
          <w:rFonts w:cstheme="minorHAnsi"/>
        </w:rPr>
        <w:t xml:space="preserve">). Ils sont parmi les premiers à poser </w:t>
      </w:r>
      <w:r w:rsidR="000D7B82" w:rsidRPr="004B708F">
        <w:rPr>
          <w:rFonts w:cstheme="minorHAnsi"/>
        </w:rPr>
        <w:t>[l’entreprise]</w:t>
      </w:r>
      <w:r w:rsidRPr="004B708F">
        <w:rPr>
          <w:rFonts w:cstheme="minorHAnsi"/>
        </w:rPr>
        <w:t xml:space="preserve"> en tant qu'organisation complexe, constituée de groupes d’acteurs aux intérêts divers, qui se trouvent dans des rapports simultanés de coopération et de conflits. […] Leur approche de l’organisation repose sur l'idée que les personnes ont des objectifs individuels et qu’il existe des coalitions d’individus poursuivant des buts communs. Ces coalitions sont fluctuantes, le comportement des groupes de personnes se caractérise par des logiques de négociation où chacun cherche à fair</w:t>
      </w:r>
      <w:r w:rsidR="000D7B82" w:rsidRPr="004B708F">
        <w:rPr>
          <w:rFonts w:cstheme="minorHAnsi"/>
        </w:rPr>
        <w:t>e prévaloir son propre intérêt.</w:t>
      </w:r>
      <w:r w:rsidRPr="004B708F">
        <w:rPr>
          <w:rFonts w:cstheme="minorHAnsi"/>
        </w:rPr>
        <w:t xml:space="preserve"> […] C’est à partir d’un tel processus de négociation que les objectifs de l’organisation se trouvent relativement stabilisés et clarifiés. </w:t>
      </w:r>
    </w:p>
    <w:p w:rsidR="00F6549F" w:rsidRPr="004B708F" w:rsidRDefault="00F6549F" w:rsidP="000D7B82">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F6549F" w:rsidRPr="004B708F" w:rsidRDefault="00F6549F" w:rsidP="000D7B82">
      <w:pPr>
        <w:pBdr>
          <w:top w:val="single" w:sz="4" w:space="1" w:color="auto"/>
          <w:left w:val="single" w:sz="4" w:space="1" w:color="auto"/>
          <w:bottom w:val="single" w:sz="4" w:space="1" w:color="auto"/>
          <w:right w:val="single" w:sz="4" w:space="1" w:color="auto"/>
        </w:pBdr>
        <w:spacing w:after="0" w:line="240" w:lineRule="auto"/>
        <w:jc w:val="right"/>
        <w:rPr>
          <w:rFonts w:cstheme="minorHAnsi"/>
          <w:sz w:val="21"/>
          <w:szCs w:val="21"/>
        </w:rPr>
      </w:pPr>
      <w:r w:rsidRPr="004B708F">
        <w:rPr>
          <w:rFonts w:cstheme="minorHAnsi"/>
          <w:sz w:val="21"/>
          <w:szCs w:val="21"/>
        </w:rPr>
        <w:t xml:space="preserve">Jean-Michel Plane, </w:t>
      </w:r>
      <w:r w:rsidRPr="004B708F">
        <w:rPr>
          <w:rFonts w:cstheme="minorHAnsi"/>
          <w:i/>
          <w:sz w:val="21"/>
          <w:szCs w:val="21"/>
        </w:rPr>
        <w:t>Management des organisations - Théories, concepts, performances</w:t>
      </w:r>
      <w:r w:rsidRPr="004B708F">
        <w:rPr>
          <w:rFonts w:cstheme="minorHAnsi"/>
          <w:sz w:val="21"/>
          <w:szCs w:val="21"/>
        </w:rPr>
        <w:t>, 4</w:t>
      </w:r>
      <w:r w:rsidRPr="004B708F">
        <w:rPr>
          <w:rFonts w:cstheme="minorHAnsi"/>
          <w:sz w:val="21"/>
          <w:szCs w:val="21"/>
          <w:vertAlign w:val="superscript"/>
        </w:rPr>
        <w:t>e</w:t>
      </w:r>
      <w:r w:rsidRPr="004B708F">
        <w:rPr>
          <w:rFonts w:cstheme="minorHAnsi"/>
          <w:sz w:val="21"/>
          <w:szCs w:val="21"/>
        </w:rPr>
        <w:t xml:space="preserve"> édition, Dunod, 2016.</w:t>
      </w:r>
    </w:p>
    <w:p w:rsidR="00F6549F" w:rsidRPr="004B708F" w:rsidRDefault="00F6549F" w:rsidP="000D7B82">
      <w:pPr>
        <w:pBdr>
          <w:top w:val="single" w:sz="4" w:space="1" w:color="auto"/>
          <w:left w:val="single" w:sz="4" w:space="1" w:color="auto"/>
          <w:bottom w:val="single" w:sz="4" w:space="1" w:color="auto"/>
          <w:right w:val="single" w:sz="4" w:space="1" w:color="auto"/>
        </w:pBdr>
        <w:spacing w:after="0" w:line="240" w:lineRule="auto"/>
        <w:jc w:val="right"/>
        <w:rPr>
          <w:rFonts w:cstheme="minorHAnsi"/>
          <w:sz w:val="21"/>
          <w:szCs w:val="21"/>
        </w:rPr>
      </w:pPr>
    </w:p>
    <w:p w:rsidR="00F6549F" w:rsidRPr="004B708F" w:rsidRDefault="00F6549F" w:rsidP="000D7B82">
      <w:pPr>
        <w:pBdr>
          <w:top w:val="single" w:sz="4" w:space="1" w:color="auto"/>
          <w:left w:val="single" w:sz="4" w:space="1" w:color="auto"/>
          <w:bottom w:val="single" w:sz="4" w:space="1" w:color="auto"/>
          <w:right w:val="single" w:sz="4" w:space="1" w:color="auto"/>
        </w:pBdr>
        <w:spacing w:after="0" w:line="240" w:lineRule="auto"/>
        <w:jc w:val="both"/>
        <w:rPr>
          <w:rFonts w:cstheme="minorHAnsi"/>
          <w:sz w:val="20"/>
          <w:szCs w:val="20"/>
        </w:rPr>
      </w:pPr>
      <w:r w:rsidRPr="004B708F">
        <w:rPr>
          <w:rFonts w:cstheme="minorHAnsi"/>
          <w:b/>
          <w:sz w:val="20"/>
          <w:szCs w:val="20"/>
        </w:rPr>
        <w:t>Richard Michael Cyert</w:t>
      </w:r>
      <w:r w:rsidRPr="004B708F">
        <w:rPr>
          <w:rFonts w:cstheme="minorHAnsi"/>
          <w:sz w:val="20"/>
          <w:szCs w:val="20"/>
        </w:rPr>
        <w:t xml:space="preserve"> (1921-1998), professeur d’économie et d’administration industrielle puis président de l’Université Carnegie Mellon de Pittsburgh aux États-Unis. </w:t>
      </w:r>
      <w:r w:rsidRPr="004B708F">
        <w:rPr>
          <w:rFonts w:cstheme="minorHAnsi"/>
          <w:b/>
          <w:sz w:val="20"/>
          <w:szCs w:val="20"/>
        </w:rPr>
        <w:t>James Gardner March</w:t>
      </w:r>
      <w:r w:rsidRPr="004B708F">
        <w:rPr>
          <w:rFonts w:cstheme="minorHAnsi"/>
          <w:sz w:val="20"/>
          <w:szCs w:val="20"/>
        </w:rPr>
        <w:t xml:space="preserve"> est né en 1928, docteur en sciences politiques, professeur émérite de management et de psychosociologie à l’Université de Stanford aux États-Unis.</w:t>
      </w:r>
    </w:p>
    <w:p w:rsidR="008C52A9" w:rsidRPr="004B708F" w:rsidRDefault="008C52A9" w:rsidP="008C52A9">
      <w:pPr>
        <w:pStyle w:val="Paragraphedeliste"/>
        <w:spacing w:after="0" w:line="240" w:lineRule="auto"/>
        <w:ind w:left="284" w:right="-427"/>
        <w:rPr>
          <w:rFonts w:eastAsia="Calibri" w:cstheme="minorHAnsi"/>
          <w:b/>
          <w:caps/>
          <w:sz w:val="24"/>
          <w:szCs w:val="24"/>
        </w:rPr>
      </w:pPr>
    </w:p>
    <w:p w:rsidR="00275093" w:rsidRPr="004B708F" w:rsidRDefault="00275093" w:rsidP="008C52A9">
      <w:pPr>
        <w:pStyle w:val="Paragraphedeliste"/>
        <w:spacing w:after="0" w:line="240" w:lineRule="auto"/>
        <w:ind w:left="284" w:right="-427"/>
        <w:rPr>
          <w:rFonts w:eastAsia="Calibri" w:cstheme="minorHAnsi"/>
          <w:b/>
          <w:caps/>
          <w:sz w:val="24"/>
          <w:szCs w:val="24"/>
        </w:rPr>
      </w:pPr>
    </w:p>
    <w:tbl>
      <w:tblPr>
        <w:tblStyle w:val="Grilledutableau"/>
        <w:tblW w:w="0" w:type="auto"/>
        <w:tblBorders>
          <w:insideH w:val="none" w:sz="0" w:space="0" w:color="auto"/>
          <w:insideV w:val="none" w:sz="0" w:space="0" w:color="auto"/>
        </w:tblBorders>
        <w:tblLayout w:type="fixed"/>
        <w:tblLook w:val="04A0" w:firstRow="1" w:lastRow="0" w:firstColumn="1" w:lastColumn="0" w:noHBand="0" w:noVBand="1"/>
      </w:tblPr>
      <w:tblGrid>
        <w:gridCol w:w="9854"/>
      </w:tblGrid>
      <w:tr w:rsidR="00A83471" w:rsidRPr="004B708F" w:rsidTr="000711A8">
        <w:tc>
          <w:tcPr>
            <w:tcW w:w="9854" w:type="dxa"/>
          </w:tcPr>
          <w:p w:rsidR="00A83471" w:rsidRPr="004B708F" w:rsidRDefault="00EA2F54" w:rsidP="00EA2F54">
            <w:pPr>
              <w:pStyle w:val="Titre1"/>
              <w:spacing w:before="0" w:after="120"/>
              <w:outlineLvl w:val="0"/>
              <w:rPr>
                <w:rFonts w:asciiTheme="minorHAnsi" w:hAnsiTheme="minorHAnsi" w:cstheme="minorHAnsi"/>
                <w:color w:val="E36C0A" w:themeColor="accent6" w:themeShade="BF"/>
                <w:sz w:val="24"/>
                <w:szCs w:val="24"/>
              </w:rPr>
            </w:pPr>
            <w:bookmarkStart w:id="1" w:name="_Toc507258993"/>
            <w:r w:rsidRPr="004B708F">
              <w:rPr>
                <w:rFonts w:asciiTheme="minorHAnsi" w:hAnsiTheme="minorHAnsi" w:cstheme="minorHAnsi"/>
                <w:color w:val="E36C0A" w:themeColor="accent6" w:themeShade="BF"/>
                <w:sz w:val="24"/>
                <w:szCs w:val="24"/>
              </w:rPr>
              <w:t>Ressource 9 -</w:t>
            </w:r>
            <w:r w:rsidR="00A83471" w:rsidRPr="004B708F">
              <w:rPr>
                <w:rFonts w:asciiTheme="minorHAnsi" w:hAnsiTheme="minorHAnsi" w:cstheme="minorHAnsi"/>
                <w:color w:val="E36C0A" w:themeColor="accent6" w:themeShade="BF"/>
                <w:sz w:val="24"/>
                <w:szCs w:val="24"/>
              </w:rPr>
              <w:t xml:space="preserve"> L’analyse stratégique selon Crozier et Friedberg (Vidéo-4mn)</w:t>
            </w:r>
            <w:bookmarkEnd w:id="1"/>
          </w:p>
          <w:p w:rsidR="000711A8" w:rsidRDefault="000711A8" w:rsidP="000711A8">
            <w:pPr>
              <w:jc w:val="both"/>
              <w:rPr>
                <w:rFonts w:cstheme="minorHAnsi"/>
              </w:rPr>
            </w:pPr>
            <w:r w:rsidRPr="004B708F">
              <w:rPr>
                <w:rFonts w:cstheme="minorHAnsi"/>
              </w:rPr>
              <w:t>Selon Crozier et Friedberg, l’action collective est un construit social dont les modes d’organisation imposent aux acteurs des contraintes et leur procurent également une marge de liberté et des capacités d’action qui rendent possible leur coopération et la réalisation d’objectifs communs malgré leurs divergences.</w:t>
            </w:r>
          </w:p>
          <w:p w:rsidR="000711A8" w:rsidRDefault="000711A8" w:rsidP="000711A8">
            <w:pPr>
              <w:jc w:val="both"/>
              <w:rPr>
                <w:rFonts w:cstheme="minorHAnsi"/>
              </w:rPr>
            </w:pPr>
          </w:p>
          <w:p w:rsidR="000711A8" w:rsidRPr="004B708F" w:rsidRDefault="009B0DF9" w:rsidP="000711A8">
            <w:pPr>
              <w:jc w:val="both"/>
              <w:rPr>
                <w:rFonts w:cstheme="minorHAnsi"/>
              </w:rPr>
            </w:pPr>
            <w:hyperlink r:id="rId13" w:history="1">
              <w:r w:rsidR="000711A8" w:rsidRPr="00AD755E">
                <w:rPr>
                  <w:rStyle w:val="Lienhypertexte"/>
                  <w:rFonts w:cstheme="minorHAnsi"/>
                </w:rPr>
                <w:t>https://www.canal-u.tv/video/canal_aunege/l_analyse_strategique_selon_crozier_et_friedberg.12924</w:t>
              </w:r>
            </w:hyperlink>
          </w:p>
          <w:p w:rsidR="00A83471" w:rsidRPr="004B708F" w:rsidRDefault="00A83471" w:rsidP="00A83471">
            <w:pPr>
              <w:rPr>
                <w:rFonts w:cstheme="minorHAnsi"/>
              </w:rPr>
            </w:pPr>
          </w:p>
        </w:tc>
      </w:tr>
      <w:tr w:rsidR="00EA2F54" w:rsidRPr="004B708F" w:rsidTr="000711A8">
        <w:tc>
          <w:tcPr>
            <w:tcW w:w="9854" w:type="dxa"/>
          </w:tcPr>
          <w:p w:rsidR="00EA2F54" w:rsidRPr="004B708F" w:rsidRDefault="00EA2F54" w:rsidP="00EA2F54">
            <w:pPr>
              <w:jc w:val="both"/>
              <w:rPr>
                <w:rFonts w:cstheme="minorHAnsi"/>
              </w:rPr>
            </w:pPr>
            <w:r w:rsidRPr="004B708F">
              <w:rPr>
                <w:rFonts w:cstheme="minorHAnsi"/>
                <w:b/>
                <w:sz w:val="20"/>
                <w:szCs w:val="20"/>
              </w:rPr>
              <w:t>Michel Crozier</w:t>
            </w:r>
            <w:r w:rsidRPr="004B708F">
              <w:rPr>
                <w:rFonts w:cstheme="minorHAnsi"/>
                <w:sz w:val="20"/>
                <w:szCs w:val="20"/>
              </w:rPr>
              <w:t xml:space="preserve"> (1922-2013), sociologue français, membre de l'Académie des Sciences Morales et Politiques, section Morale et Sociologie. Avec </w:t>
            </w:r>
            <w:r w:rsidRPr="004B708F">
              <w:rPr>
                <w:rFonts w:cstheme="minorHAnsi"/>
                <w:b/>
                <w:sz w:val="20"/>
                <w:szCs w:val="20"/>
              </w:rPr>
              <w:t>Erhard Friedberg</w:t>
            </w:r>
            <w:r w:rsidRPr="004B708F">
              <w:rPr>
                <w:rFonts w:cstheme="minorHAnsi"/>
                <w:sz w:val="20"/>
                <w:szCs w:val="20"/>
              </w:rPr>
              <w:t xml:space="preserve">  (1942-), Professeur émérite des Universités, Sciences Po Paris, ils ont publié en L’Acteur et le Système(1977).</w:t>
            </w:r>
          </w:p>
        </w:tc>
      </w:tr>
    </w:tbl>
    <w:p w:rsidR="00F6549F" w:rsidRPr="004B708F" w:rsidRDefault="00F6549F" w:rsidP="00F6549F">
      <w:pPr>
        <w:spacing w:after="0" w:line="240" w:lineRule="auto"/>
        <w:jc w:val="both"/>
        <w:rPr>
          <w:rFonts w:cstheme="minorHAnsi"/>
          <w:b/>
        </w:rPr>
      </w:pPr>
    </w:p>
    <w:p w:rsidR="00F6549F" w:rsidRPr="004B708F" w:rsidRDefault="00864494" w:rsidP="00864494">
      <w:pPr>
        <w:spacing w:after="120" w:line="240" w:lineRule="auto"/>
        <w:ind w:right="-284"/>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Q10. </w:t>
      </w:r>
      <w:r w:rsidR="00F6549F" w:rsidRPr="004B708F">
        <w:rPr>
          <w:rFonts w:eastAsia="Calibri" w:cstheme="minorHAnsi"/>
          <w:b/>
          <w:color w:val="548DD4" w:themeColor="text2" w:themeTint="99"/>
          <w:sz w:val="23"/>
          <w:szCs w:val="23"/>
        </w:rPr>
        <w:t>Explique</w:t>
      </w:r>
      <w:r w:rsidRPr="004B708F">
        <w:rPr>
          <w:rFonts w:eastAsia="Calibri" w:cstheme="minorHAnsi"/>
          <w:b/>
          <w:color w:val="548DD4" w:themeColor="text2" w:themeTint="99"/>
          <w:sz w:val="23"/>
          <w:szCs w:val="23"/>
        </w:rPr>
        <w:t>z</w:t>
      </w:r>
      <w:r w:rsidR="00F6549F" w:rsidRPr="004B708F">
        <w:rPr>
          <w:rFonts w:eastAsia="Calibri" w:cstheme="minorHAnsi"/>
          <w:b/>
          <w:color w:val="548DD4" w:themeColor="text2" w:themeTint="99"/>
          <w:sz w:val="23"/>
          <w:szCs w:val="23"/>
        </w:rPr>
        <w:t xml:space="preserve"> comment Richard Cyert et James March conçoivent les relations entre l’entreprise et ses parties prenantes.</w:t>
      </w:r>
    </w:p>
    <w:p w:rsidR="00F6549F" w:rsidRPr="004B708F" w:rsidRDefault="00864494" w:rsidP="00864494">
      <w:pPr>
        <w:spacing w:after="120" w:line="240" w:lineRule="auto"/>
        <w:ind w:right="-284"/>
        <w:jc w:val="both"/>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Q11. </w:t>
      </w:r>
      <w:r w:rsidR="00F6549F" w:rsidRPr="004B708F">
        <w:rPr>
          <w:rFonts w:eastAsia="Calibri" w:cstheme="minorHAnsi"/>
          <w:b/>
          <w:color w:val="548DD4" w:themeColor="text2" w:themeTint="99"/>
          <w:sz w:val="23"/>
          <w:szCs w:val="23"/>
        </w:rPr>
        <w:t>Présenter les principes de l’analyse stratégique de l’entreprise selon Michel Crozier et Erhard Friedberg.</w:t>
      </w:r>
    </w:p>
    <w:p w:rsidR="00C37B3A" w:rsidRPr="004B708F" w:rsidRDefault="00C37B3A">
      <w:pPr>
        <w:rPr>
          <w:rFonts w:eastAsia="Calibri" w:cstheme="minorHAnsi"/>
          <w:b/>
          <w:caps/>
          <w:sz w:val="24"/>
          <w:szCs w:val="24"/>
          <w:u w:val="single"/>
        </w:rPr>
      </w:pPr>
    </w:p>
    <w:p w:rsidR="00864494" w:rsidRPr="004B708F" w:rsidRDefault="00864494">
      <w:pPr>
        <w:rPr>
          <w:rFonts w:eastAsia="Calibri" w:cstheme="minorHAnsi"/>
          <w:b/>
          <w:caps/>
          <w:sz w:val="26"/>
          <w:szCs w:val="26"/>
        </w:rPr>
      </w:pPr>
      <w:r w:rsidRPr="004B708F">
        <w:rPr>
          <w:rFonts w:eastAsia="Calibri" w:cstheme="minorHAnsi"/>
          <w:b/>
          <w:caps/>
          <w:sz w:val="26"/>
          <w:szCs w:val="26"/>
        </w:rPr>
        <w:br w:type="page"/>
      </w:r>
    </w:p>
    <w:p w:rsidR="00C37B3A" w:rsidRPr="004B708F" w:rsidRDefault="00C37B3A" w:rsidP="00145E3F">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4B708F">
        <w:rPr>
          <w:rFonts w:eastAsia="Calibri" w:cstheme="minorHAnsi"/>
          <w:b/>
          <w:caps/>
          <w:sz w:val="26"/>
          <w:szCs w:val="26"/>
        </w:rPr>
        <w:lastRenderedPageBreak/>
        <w:t>Application 2</w:t>
      </w:r>
      <w:r w:rsidR="0086081F" w:rsidRPr="004B708F">
        <w:rPr>
          <w:rFonts w:eastAsia="Calibri" w:cstheme="minorHAnsi"/>
          <w:b/>
          <w:caps/>
          <w:sz w:val="26"/>
          <w:szCs w:val="26"/>
        </w:rPr>
        <w:t>. -</w:t>
      </w:r>
      <w:r w:rsidRPr="004B708F">
        <w:rPr>
          <w:rFonts w:eastAsia="Calibri" w:cstheme="minorHAnsi"/>
          <w:b/>
          <w:caps/>
          <w:sz w:val="26"/>
          <w:szCs w:val="26"/>
        </w:rPr>
        <w:t xml:space="preserve"> le cas </w:t>
      </w:r>
      <w:r w:rsidR="00145E3F" w:rsidRPr="004B708F">
        <w:rPr>
          <w:rFonts w:eastAsia="Calibri" w:cstheme="minorHAnsi"/>
          <w:b/>
          <w:caps/>
          <w:sz w:val="26"/>
          <w:szCs w:val="26"/>
        </w:rPr>
        <w:t>SNCF Réseau</w:t>
      </w:r>
    </w:p>
    <w:p w:rsidR="00145E3F" w:rsidRPr="004B708F" w:rsidRDefault="00145E3F" w:rsidP="00145E3F">
      <w:pPr>
        <w:spacing w:after="0" w:line="240" w:lineRule="auto"/>
        <w:jc w:val="center"/>
        <w:rPr>
          <w:rFonts w:eastAsia="Calibri" w:cstheme="minorHAnsi"/>
          <w:b/>
          <w:caps/>
          <w:sz w:val="26"/>
          <w:szCs w:val="26"/>
        </w:rPr>
      </w:pPr>
    </w:p>
    <w:p w:rsidR="00145E3F" w:rsidRPr="004B708F" w:rsidRDefault="00C37B3A" w:rsidP="002B36B1">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Document 1 </w:t>
      </w:r>
      <w:r w:rsidR="00145E3F" w:rsidRPr="004B708F">
        <w:rPr>
          <w:rFonts w:asciiTheme="minorHAnsi" w:hAnsiTheme="minorHAnsi" w:cstheme="minorHAnsi"/>
          <w:color w:val="E36C0A" w:themeColor="accent6" w:themeShade="BF"/>
          <w:sz w:val="24"/>
          <w:szCs w:val="24"/>
        </w:rPr>
        <w:t>–</w:t>
      </w:r>
      <w:r w:rsidRPr="004B708F">
        <w:rPr>
          <w:rFonts w:asciiTheme="minorHAnsi" w:hAnsiTheme="minorHAnsi" w:cstheme="minorHAnsi"/>
          <w:color w:val="E36C0A" w:themeColor="accent6" w:themeShade="BF"/>
          <w:sz w:val="24"/>
          <w:szCs w:val="24"/>
        </w:rPr>
        <w:t xml:space="preserve"> </w:t>
      </w:r>
      <w:r w:rsidR="00145E3F" w:rsidRPr="004B708F">
        <w:rPr>
          <w:rFonts w:asciiTheme="minorHAnsi" w:hAnsiTheme="minorHAnsi" w:cstheme="minorHAnsi"/>
          <w:color w:val="E36C0A" w:themeColor="accent6" w:themeShade="BF"/>
          <w:sz w:val="24"/>
          <w:szCs w:val="24"/>
        </w:rPr>
        <w:t>La cartographie des parties prenantes de SNCF Réseau</w:t>
      </w:r>
    </w:p>
    <w:p w:rsidR="00C37B3A" w:rsidRPr="004B708F" w:rsidRDefault="00145E3F" w:rsidP="002B36B1">
      <w:pPr>
        <w:pStyle w:val="Titre1"/>
        <w:pBdr>
          <w:top w:val="single" w:sz="4" w:space="1" w:color="auto"/>
          <w:left w:val="single" w:sz="4" w:space="1" w:color="auto"/>
          <w:bottom w:val="single" w:sz="4" w:space="1" w:color="auto"/>
          <w:right w:val="single" w:sz="4" w:space="1" w:color="auto"/>
        </w:pBdr>
        <w:spacing w:before="0" w:after="120" w:line="240" w:lineRule="auto"/>
        <w:jc w:val="center"/>
        <w:rPr>
          <w:rFonts w:asciiTheme="minorHAnsi" w:hAnsiTheme="minorHAnsi" w:cstheme="minorHAnsi"/>
        </w:rPr>
      </w:pPr>
      <w:r w:rsidRPr="004B708F">
        <w:rPr>
          <w:rFonts w:asciiTheme="minorHAnsi" w:hAnsiTheme="minorHAnsi" w:cstheme="minorHAnsi"/>
          <w:noProof/>
          <w:lang w:eastAsia="fr-FR"/>
        </w:rPr>
        <w:drawing>
          <wp:inline distT="0" distB="0" distL="0" distR="0" wp14:anchorId="010DE620" wp14:editId="0D41FB71">
            <wp:extent cx="3524574" cy="34226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6380" cy="3424403"/>
                    </a:xfrm>
                    <a:prstGeom prst="rect">
                      <a:avLst/>
                    </a:prstGeom>
                  </pic:spPr>
                </pic:pic>
              </a:graphicData>
            </a:graphic>
          </wp:inline>
        </w:drawing>
      </w:r>
    </w:p>
    <w:p w:rsidR="002B36B1" w:rsidRPr="004B708F" w:rsidRDefault="009B0DF9" w:rsidP="002B36B1">
      <w:pPr>
        <w:pBdr>
          <w:top w:val="single" w:sz="4" w:space="1" w:color="auto"/>
          <w:left w:val="single" w:sz="4" w:space="1" w:color="auto"/>
          <w:bottom w:val="single" w:sz="4" w:space="1" w:color="auto"/>
          <w:right w:val="single" w:sz="4" w:space="1" w:color="auto"/>
        </w:pBdr>
        <w:spacing w:after="0" w:line="240" w:lineRule="auto"/>
        <w:jc w:val="right"/>
        <w:rPr>
          <w:rStyle w:val="Lienhypertexte"/>
          <w:rFonts w:cstheme="minorHAnsi"/>
        </w:rPr>
      </w:pPr>
      <w:hyperlink r:id="rId15" w:history="1">
        <w:r w:rsidR="002B36B1" w:rsidRPr="004B708F">
          <w:rPr>
            <w:rStyle w:val="Lienhypertexte"/>
            <w:rFonts w:cstheme="minorHAnsi"/>
          </w:rPr>
          <w:t>https://www.sncf-reseau.fr/fr/a-propos/developpement-durable/dialogue-parties-prenantes/parties-prenantes</w:t>
        </w:r>
      </w:hyperlink>
    </w:p>
    <w:p w:rsidR="00145E3F" w:rsidRPr="004B708F" w:rsidRDefault="00145E3F" w:rsidP="00C37B3A">
      <w:pPr>
        <w:spacing w:after="0" w:line="240" w:lineRule="auto"/>
        <w:jc w:val="both"/>
        <w:rPr>
          <w:rFonts w:cstheme="minorHAnsi"/>
        </w:rPr>
      </w:pPr>
    </w:p>
    <w:p w:rsidR="00C37B3A" w:rsidRPr="004B708F" w:rsidRDefault="00C37B3A" w:rsidP="00A73D87">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 xml:space="preserve">Document 2 - </w:t>
      </w:r>
      <w:r w:rsidR="00A73D87" w:rsidRPr="004B708F">
        <w:rPr>
          <w:rFonts w:asciiTheme="minorHAnsi" w:hAnsiTheme="minorHAnsi" w:cstheme="minorHAnsi"/>
          <w:color w:val="E36C0A" w:themeColor="accent6" w:themeShade="BF"/>
          <w:sz w:val="24"/>
          <w:szCs w:val="24"/>
        </w:rPr>
        <w:t>SNCF : les syndicats maintiennent la pression sur le gouvernement</w:t>
      </w:r>
    </w:p>
    <w:p w:rsidR="00A73D87" w:rsidRPr="004B708F" w:rsidRDefault="00A73D87" w:rsidP="00A73D87">
      <w:pPr>
        <w:pBdr>
          <w:top w:val="single" w:sz="4" w:space="1" w:color="auto"/>
          <w:left w:val="single" w:sz="4" w:space="1" w:color="auto"/>
          <w:bottom w:val="single" w:sz="4" w:space="1" w:color="auto"/>
          <w:right w:val="single" w:sz="4" w:space="1" w:color="auto"/>
        </w:pBdr>
        <w:spacing w:after="0" w:line="240" w:lineRule="auto"/>
        <w:jc w:val="both"/>
        <w:rPr>
          <w:rFonts w:cstheme="minorHAnsi"/>
          <w:sz w:val="21"/>
          <w:szCs w:val="21"/>
        </w:rPr>
      </w:pPr>
      <w:r w:rsidRPr="004B708F">
        <w:rPr>
          <w:rFonts w:cstheme="minorHAnsi"/>
          <w:sz w:val="21"/>
          <w:szCs w:val="21"/>
        </w:rPr>
        <w:t xml:space="preserve">Les syndicats de la SNCF doivent décider d'une riposte unitaire au gouvernement qui veut réformer le groupe public avec ordonnances et abandon du statut de cheminot. […] « Personne n'a intérêt à un conflit long qui affaiblirait le train au moment où il redécolle [...] a dit le patron de la SNCF Guillaume </w:t>
      </w:r>
      <w:proofErr w:type="spellStart"/>
      <w:r w:rsidRPr="004B708F">
        <w:rPr>
          <w:rFonts w:cstheme="minorHAnsi"/>
          <w:sz w:val="21"/>
          <w:szCs w:val="21"/>
        </w:rPr>
        <w:t>Pepy</w:t>
      </w:r>
      <w:proofErr w:type="spellEnd"/>
      <w:r w:rsidRPr="004B708F">
        <w:rPr>
          <w:rFonts w:cstheme="minorHAnsi"/>
          <w:sz w:val="21"/>
          <w:szCs w:val="21"/>
        </w:rPr>
        <w:t>. Si la SNCF a présenté mardi de « bons résultats » pour 2017 (1,33 milliard d'euros de bénéfice net  […] avec une forte hausse de la fréquentation), un conflit social long « casserait cette dynamique de conquête », a-t-il jugé. […] Philippe Martinez, secrétaire général de la CGT, a déclaré mercredi que le statut des cheminots n'était « pas négociable » […]. Il a dit trouver « proprement scandaleux » le fait que l'exécutif laisse entendre qu' « un statut, c'est un privilège. Les cheminots ne sont pas des privilégiés », a-t-il insisté. […]</w:t>
      </w:r>
    </w:p>
    <w:p w:rsidR="00A73D87" w:rsidRPr="004B708F" w:rsidRDefault="00A73D87" w:rsidP="00A73D87">
      <w:pPr>
        <w:pBdr>
          <w:top w:val="single" w:sz="4" w:space="1" w:color="auto"/>
          <w:left w:val="single" w:sz="4" w:space="1" w:color="auto"/>
          <w:bottom w:val="single" w:sz="4" w:space="1" w:color="auto"/>
          <w:right w:val="single" w:sz="4" w:space="1" w:color="auto"/>
        </w:pBdr>
        <w:spacing w:after="0" w:line="240" w:lineRule="auto"/>
        <w:jc w:val="both"/>
        <w:rPr>
          <w:rFonts w:cstheme="minorHAnsi"/>
          <w:sz w:val="21"/>
          <w:szCs w:val="21"/>
        </w:rPr>
      </w:pPr>
      <w:r w:rsidRPr="004B708F">
        <w:rPr>
          <w:rFonts w:cstheme="minorHAnsi"/>
          <w:sz w:val="21"/>
          <w:szCs w:val="21"/>
        </w:rPr>
        <w:t>La ministre des Transports Élisabeth Borne […] voit trois thèmes à débattre : les conditions de l'ouverture à la concurrence - dont le calendrier et les garanties à apporter aux cheminots en cas de transfert à un concurrent -, l'organisation de la SNCF et le calendrier de l'arrêt du recrutement au statut de cheminot. « On fait cette réforme pour un meilleur service ferroviaire parce qu'on a tous besoin d'un service public performant,  [...] pour avoir une SNCF plus efficace, moins cloisonnée, qui ait tous les atouts dans un secteur qui va s'ouvrir à la concurrence, et [...] pour avoir des cheminots bien préparés, bien formés aux métiers de demain », a-t-elle résumé. […]</w:t>
      </w:r>
    </w:p>
    <w:p w:rsidR="00A73D87" w:rsidRPr="004B708F" w:rsidRDefault="00A73D87" w:rsidP="00A73D87">
      <w:pPr>
        <w:pBdr>
          <w:top w:val="single" w:sz="4" w:space="1" w:color="auto"/>
          <w:left w:val="single" w:sz="4" w:space="1" w:color="auto"/>
          <w:bottom w:val="single" w:sz="4" w:space="1" w:color="auto"/>
          <w:right w:val="single" w:sz="4" w:space="1" w:color="auto"/>
        </w:pBdr>
        <w:spacing w:after="0" w:line="240" w:lineRule="auto"/>
        <w:jc w:val="both"/>
        <w:rPr>
          <w:rFonts w:cstheme="minorHAnsi"/>
          <w:sz w:val="21"/>
          <w:szCs w:val="21"/>
        </w:rPr>
      </w:pPr>
      <w:r w:rsidRPr="004B708F">
        <w:rPr>
          <w:rFonts w:cstheme="minorHAnsi"/>
          <w:sz w:val="21"/>
          <w:szCs w:val="21"/>
        </w:rPr>
        <w:t>« Face à ses concurrents, la SNCF ne peut pas rester la seule à recruter au statut », a justifié le Premier ministre Edouard Philippe, alors que le transport ferroviaire intérieur de voyageurs doit être ouvert à la concurrence au plus tard fin 2023. Ce statut, qui offre entre autres garantie de l'emploi et augmentations de salaire automatiques […]. L'inquiétude gagne aussi les maires des villes moyennes, qui redoutent une réduction « aussi brutale qu'inacceptable » des dessertes ferroviaires dans le cadre de cette réforme.</w:t>
      </w:r>
    </w:p>
    <w:p w:rsidR="00A73D87" w:rsidRPr="004B708F" w:rsidRDefault="00A73D87" w:rsidP="00A73D87">
      <w:pPr>
        <w:pBdr>
          <w:top w:val="single" w:sz="4" w:space="1" w:color="auto"/>
          <w:left w:val="single" w:sz="4" w:space="1" w:color="auto"/>
          <w:bottom w:val="single" w:sz="4" w:space="1" w:color="auto"/>
          <w:right w:val="single" w:sz="4" w:space="1" w:color="auto"/>
        </w:pBdr>
        <w:spacing w:after="0" w:line="240" w:lineRule="auto"/>
        <w:jc w:val="both"/>
        <w:rPr>
          <w:rFonts w:cstheme="minorHAnsi"/>
        </w:rPr>
      </w:pPr>
    </w:p>
    <w:p w:rsidR="00000186" w:rsidRPr="004B708F" w:rsidRDefault="009B0DF9" w:rsidP="00A73D87">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hyperlink r:id="rId16" w:history="1">
        <w:r w:rsidR="00000186" w:rsidRPr="004B708F">
          <w:rPr>
            <w:rStyle w:val="Lienhypertexte"/>
            <w:rFonts w:cstheme="minorHAnsi"/>
          </w:rPr>
          <w:t>https://www.latribune.fr/entreprises-finance/services/transport-logistique/cgt-cheminot-une-greve-reconductible-et-dure-d-un-mois-pour-faire-plier-le-gouvernement-770042.html</w:t>
        </w:r>
      </w:hyperlink>
    </w:p>
    <w:p w:rsidR="00CE0422" w:rsidRPr="004B708F" w:rsidRDefault="00CE0422" w:rsidP="001479B7">
      <w:pPr>
        <w:spacing w:after="0" w:line="240" w:lineRule="auto"/>
        <w:ind w:right="-284"/>
        <w:rPr>
          <w:rFonts w:eastAsia="Calibri" w:cstheme="minorHAnsi"/>
          <w:b/>
          <w:color w:val="31849B" w:themeColor="accent5" w:themeShade="BF"/>
          <w:sz w:val="23"/>
          <w:szCs w:val="23"/>
        </w:rPr>
      </w:pPr>
    </w:p>
    <w:p w:rsidR="00A73D87" w:rsidRPr="004B708F" w:rsidRDefault="00C37B3A" w:rsidP="00C37B3A">
      <w:pPr>
        <w:spacing w:after="120" w:line="240" w:lineRule="auto"/>
        <w:ind w:right="-284"/>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 xml:space="preserve">1. Identifier les </w:t>
      </w:r>
      <w:r w:rsidR="00A73D87" w:rsidRPr="004B708F">
        <w:rPr>
          <w:rFonts w:eastAsia="Calibri" w:cstheme="minorHAnsi"/>
          <w:b/>
          <w:color w:val="31849B" w:themeColor="accent5" w:themeShade="BF"/>
          <w:sz w:val="23"/>
          <w:szCs w:val="23"/>
        </w:rPr>
        <w:t>parties prenantes impliquées dans le conflit et dégagez leurs intérêts respectifs</w:t>
      </w:r>
    </w:p>
    <w:p w:rsidR="00C37B3A" w:rsidRPr="004B708F" w:rsidRDefault="00A73D87" w:rsidP="00C37B3A">
      <w:pPr>
        <w:spacing w:after="120" w:line="240" w:lineRule="auto"/>
        <w:ind w:right="-284"/>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2. Présentez les arguments permettant de justifier les positions de cha</w:t>
      </w:r>
      <w:r w:rsidR="001479B7" w:rsidRPr="004B708F">
        <w:rPr>
          <w:rFonts w:eastAsia="Calibri" w:cstheme="minorHAnsi"/>
          <w:b/>
          <w:color w:val="31849B" w:themeColor="accent5" w:themeShade="BF"/>
          <w:sz w:val="23"/>
          <w:szCs w:val="23"/>
        </w:rPr>
        <w:t>cune des</w:t>
      </w:r>
      <w:r w:rsidRPr="004B708F">
        <w:rPr>
          <w:rFonts w:eastAsia="Calibri" w:cstheme="minorHAnsi"/>
          <w:b/>
          <w:color w:val="31849B" w:themeColor="accent5" w:themeShade="BF"/>
          <w:sz w:val="23"/>
          <w:szCs w:val="23"/>
        </w:rPr>
        <w:t xml:space="preserve"> </w:t>
      </w:r>
      <w:r w:rsidR="001479B7" w:rsidRPr="004B708F">
        <w:rPr>
          <w:rFonts w:eastAsia="Calibri" w:cstheme="minorHAnsi"/>
          <w:b/>
          <w:color w:val="31849B" w:themeColor="accent5" w:themeShade="BF"/>
          <w:sz w:val="23"/>
          <w:szCs w:val="23"/>
        </w:rPr>
        <w:t>parties prenantes</w:t>
      </w:r>
      <w:r w:rsidRPr="004B708F">
        <w:rPr>
          <w:rFonts w:eastAsia="Calibri" w:cstheme="minorHAnsi"/>
          <w:b/>
          <w:color w:val="31849B" w:themeColor="accent5" w:themeShade="BF"/>
          <w:sz w:val="23"/>
          <w:szCs w:val="23"/>
        </w:rPr>
        <w:t>.</w:t>
      </w:r>
    </w:p>
    <w:p w:rsidR="004B708F" w:rsidRDefault="004B708F">
      <w:pPr>
        <w:rPr>
          <w:rFonts w:eastAsia="Calibri" w:cstheme="minorHAnsi"/>
          <w:b/>
          <w:caps/>
          <w:color w:val="4F6228" w:themeColor="accent3" w:themeShade="80"/>
          <w:sz w:val="26"/>
          <w:szCs w:val="26"/>
          <w:u w:val="single"/>
        </w:rPr>
      </w:pPr>
      <w:r>
        <w:rPr>
          <w:rFonts w:eastAsia="Calibri" w:cstheme="minorHAnsi"/>
          <w:b/>
          <w:caps/>
          <w:color w:val="4F6228" w:themeColor="accent3" w:themeShade="80"/>
          <w:sz w:val="26"/>
          <w:szCs w:val="26"/>
          <w:u w:val="single"/>
        </w:rPr>
        <w:lastRenderedPageBreak/>
        <w:br w:type="page"/>
      </w:r>
    </w:p>
    <w:p w:rsidR="008A36A7" w:rsidRPr="004B708F" w:rsidRDefault="008A36A7" w:rsidP="00C20338">
      <w:pPr>
        <w:pStyle w:val="Paragraphedeliste"/>
        <w:numPr>
          <w:ilvl w:val="0"/>
          <w:numId w:val="18"/>
        </w:numPr>
        <w:spacing w:after="0" w:line="240" w:lineRule="auto"/>
        <w:ind w:left="284" w:hanging="142"/>
        <w:rPr>
          <w:rFonts w:eastAsia="Calibri" w:cstheme="minorHAnsi"/>
          <w:b/>
          <w:caps/>
          <w:color w:val="4F6228" w:themeColor="accent3" w:themeShade="80"/>
          <w:sz w:val="26"/>
          <w:szCs w:val="26"/>
          <w:u w:val="single"/>
        </w:rPr>
      </w:pPr>
      <w:r w:rsidRPr="004B708F">
        <w:rPr>
          <w:rFonts w:eastAsia="Calibri" w:cstheme="minorHAnsi"/>
          <w:b/>
          <w:caps/>
          <w:color w:val="4F6228" w:themeColor="accent3" w:themeShade="80"/>
          <w:sz w:val="26"/>
          <w:szCs w:val="26"/>
          <w:u w:val="single"/>
        </w:rPr>
        <w:lastRenderedPageBreak/>
        <w:t>l’entreprise entre logique entrepreneuriale et logique managériale</w:t>
      </w:r>
    </w:p>
    <w:p w:rsidR="008A36A7" w:rsidRPr="004B708F" w:rsidRDefault="008A36A7" w:rsidP="00B506DA">
      <w:pPr>
        <w:spacing w:after="0"/>
        <w:rPr>
          <w:rFonts w:eastAsia="Calibri" w:cstheme="minorHAnsi"/>
          <w:b/>
          <w:caps/>
        </w:rPr>
      </w:pPr>
    </w:p>
    <w:p w:rsidR="00122826" w:rsidRPr="004B708F" w:rsidRDefault="00122826" w:rsidP="00C20338">
      <w:pPr>
        <w:numPr>
          <w:ilvl w:val="0"/>
          <w:numId w:val="20"/>
        </w:numPr>
        <w:spacing w:after="0" w:line="240" w:lineRule="auto"/>
        <w:ind w:left="284" w:hanging="284"/>
        <w:contextualSpacing/>
        <w:rPr>
          <w:rFonts w:eastAsia="Calibri" w:cstheme="minorHAnsi"/>
          <w:b/>
          <w:color w:val="76923C" w:themeColor="accent3" w:themeShade="BF"/>
          <w:sz w:val="26"/>
          <w:szCs w:val="26"/>
          <w:u w:val="single"/>
        </w:rPr>
      </w:pPr>
      <w:r w:rsidRPr="004B708F">
        <w:rPr>
          <w:rFonts w:eastAsia="Calibri" w:cstheme="minorHAnsi"/>
          <w:b/>
          <w:color w:val="76923C" w:themeColor="accent3" w:themeShade="BF"/>
          <w:sz w:val="26"/>
          <w:szCs w:val="26"/>
          <w:u w:val="single"/>
        </w:rPr>
        <w:t>La coexistence des logiques entrepreneuriale et managériale dans l’entreprise</w:t>
      </w:r>
    </w:p>
    <w:p w:rsidR="00873DF0" w:rsidRPr="004B708F" w:rsidRDefault="00873DF0" w:rsidP="00873DF0">
      <w:pPr>
        <w:spacing w:after="0" w:line="240" w:lineRule="auto"/>
        <w:contextualSpacing/>
        <w:rPr>
          <w:rFonts w:eastAsia="Calibri" w:cstheme="minorHAnsi"/>
          <w:b/>
          <w:color w:val="76923C" w:themeColor="accent3" w:themeShade="BF"/>
          <w:sz w:val="26"/>
          <w:szCs w:val="26"/>
          <w:u w:val="single"/>
        </w:rPr>
      </w:pPr>
    </w:p>
    <w:p w:rsidR="00873DF0" w:rsidRPr="004B708F" w:rsidRDefault="00873DF0" w:rsidP="00873DF0">
      <w:pPr>
        <w:pStyle w:val="Titre1"/>
        <w:pBdr>
          <w:top w:val="single" w:sz="4" w:space="1" w:color="auto"/>
          <w:left w:val="single" w:sz="4" w:space="4" w:color="auto"/>
          <w:bottom w:val="single" w:sz="4" w:space="1" w:color="auto"/>
          <w:right w:val="single" w:sz="4" w:space="4"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Ressource 10 - Le dynamisme entrepreneurial en France</w:t>
      </w:r>
    </w:p>
    <w:p w:rsidR="00873DF0" w:rsidRPr="004B708F" w:rsidRDefault="00873DF0" w:rsidP="00873DF0">
      <w:pPr>
        <w:pBdr>
          <w:top w:val="single" w:sz="4" w:space="1" w:color="auto"/>
          <w:left w:val="single" w:sz="4" w:space="4" w:color="auto"/>
          <w:bottom w:val="single" w:sz="4" w:space="1" w:color="auto"/>
          <w:right w:val="single" w:sz="4" w:space="4" w:color="auto"/>
        </w:pBdr>
        <w:spacing w:line="240" w:lineRule="auto"/>
        <w:jc w:val="both"/>
        <w:rPr>
          <w:rFonts w:cstheme="minorHAnsi"/>
        </w:rPr>
      </w:pPr>
      <w:r w:rsidRPr="004B708F">
        <w:rPr>
          <w:rFonts w:cstheme="minorHAnsi"/>
        </w:rPr>
        <w:t xml:space="preserve">L’entrepreneuriat ne se réduit pas à l’acte de création d’entreprises mais renvoie à un phénomène complexe et multidimensionnel faisant intervenir un individu (ou une petite équipe) porteur de projet, animé d’un état d’esprit particulier l’amenant, dans un environnement donné, à prendre des risques, à saisir des opportunités, à innover dans le but de créer une activité source de valeur économique et/ou sociale. […] Qu’un individu manifeste une envie d’entreprendre n’implique en rien qu’il se retrouvera avec certitude dans la posture du créateur d’entreprise. L’acte d’entreprendre ne doit pas seulement être du registre du désirable mais également du faisable. […] La faisabilité d’une activité entrepreneuriale repose tout d’abord sur la coexistence d’opportunités et de capacités à entreprendre. Les opportunités renvoient au fait de percevoir des occasions d’affaires et de bénéfices économiques associés à la création d’entreprises. Les capacités renvoient quant à elles aux perceptions individuelles en matière de compétences entrepreneuriales. […] Pour que des individus ayant envie d’entreprendre soient amenés à déclarer une intention de créer une entreprise, il faut qu’ils soient également en mesure d’assumer la prise de risque liée à la création d’entreprises. </w:t>
      </w:r>
    </w:p>
    <w:p w:rsidR="00873DF0" w:rsidRPr="004B708F" w:rsidRDefault="00873DF0" w:rsidP="00873DF0">
      <w:pPr>
        <w:pBdr>
          <w:top w:val="single" w:sz="4" w:space="1" w:color="auto"/>
          <w:left w:val="single" w:sz="4" w:space="4" w:color="auto"/>
          <w:bottom w:val="single" w:sz="4" w:space="1" w:color="auto"/>
          <w:right w:val="single" w:sz="4" w:space="4" w:color="auto"/>
        </w:pBdr>
        <w:spacing w:after="0"/>
        <w:jc w:val="right"/>
        <w:rPr>
          <w:rFonts w:cstheme="minorHAnsi"/>
        </w:rPr>
      </w:pPr>
      <w:r w:rsidRPr="004B708F">
        <w:rPr>
          <w:rFonts w:cstheme="minorHAnsi"/>
          <w:i/>
        </w:rPr>
        <w:t>L’entrepreneuriat en France</w:t>
      </w:r>
      <w:r w:rsidRPr="004B708F">
        <w:rPr>
          <w:rFonts w:cstheme="minorHAnsi"/>
        </w:rPr>
        <w:t>, Centre d’analyse stratégique, Note d’analyse n°297, Octobre 2012</w:t>
      </w:r>
    </w:p>
    <w:p w:rsidR="00873DF0" w:rsidRPr="004B708F" w:rsidRDefault="00873DF0" w:rsidP="00873DF0">
      <w:pPr>
        <w:pBdr>
          <w:top w:val="single" w:sz="4" w:space="1" w:color="auto"/>
          <w:left w:val="single" w:sz="4" w:space="4" w:color="auto"/>
          <w:bottom w:val="single" w:sz="4" w:space="1" w:color="auto"/>
          <w:right w:val="single" w:sz="4" w:space="4" w:color="auto"/>
        </w:pBdr>
        <w:jc w:val="right"/>
        <w:rPr>
          <w:rFonts w:cstheme="minorHAnsi"/>
        </w:rPr>
      </w:pPr>
      <w:r w:rsidRPr="004B708F">
        <w:rPr>
          <w:rFonts w:cstheme="minorHAnsi"/>
        </w:rPr>
        <w:t>archives.strategie.gouv.fr/cas/system/files/2012-10-25_entrepreneuriait-volet1-na296.pdf</w:t>
      </w:r>
    </w:p>
    <w:p w:rsidR="006927CC" w:rsidRPr="004B708F" w:rsidRDefault="006927CC" w:rsidP="006927CC">
      <w:pPr>
        <w:spacing w:after="120" w:line="240" w:lineRule="auto"/>
        <w:ind w:right="-284"/>
        <w:jc w:val="both"/>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Q12. Identifiez les composantes principales de la logique entrepreneuriale. </w:t>
      </w:r>
    </w:p>
    <w:p w:rsidR="00873DF0" w:rsidRPr="004B708F" w:rsidRDefault="00873DF0" w:rsidP="00873DF0">
      <w:pPr>
        <w:spacing w:after="0" w:line="240" w:lineRule="auto"/>
        <w:contextualSpacing/>
        <w:rPr>
          <w:rFonts w:eastAsia="Calibri" w:cstheme="minorHAnsi"/>
          <w:b/>
          <w:color w:val="76923C" w:themeColor="accent3" w:themeShade="BF"/>
          <w:sz w:val="26"/>
          <w:szCs w:val="26"/>
          <w:u w:val="single"/>
        </w:rPr>
      </w:pPr>
    </w:p>
    <w:p w:rsidR="00873DF0" w:rsidRPr="004B708F" w:rsidRDefault="00873DF0" w:rsidP="009674BA">
      <w:pPr>
        <w:pStyle w:val="Titre1"/>
        <w:pBdr>
          <w:top w:val="single" w:sz="4" w:space="1" w:color="auto"/>
          <w:left w:val="single" w:sz="4" w:space="1" w:color="auto"/>
          <w:bottom w:val="single" w:sz="4" w:space="1" w:color="auto"/>
          <w:right w:val="single" w:sz="4" w:space="1" w:color="auto"/>
        </w:pBdr>
        <w:spacing w:before="0" w:after="120" w:line="240" w:lineRule="auto"/>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Ressource 11 - Les rôles du manager dans l’entreprise</w:t>
      </w:r>
    </w:p>
    <w:p w:rsidR="00873DF0" w:rsidRPr="004B708F" w:rsidRDefault="00873DF0" w:rsidP="009674BA">
      <w:pPr>
        <w:pBdr>
          <w:top w:val="single" w:sz="4" w:space="1" w:color="auto"/>
          <w:left w:val="single" w:sz="4" w:space="1" w:color="auto"/>
          <w:bottom w:val="single" w:sz="4" w:space="1" w:color="auto"/>
          <w:right w:val="single" w:sz="4" w:space="1" w:color="auto"/>
        </w:pBdr>
        <w:spacing w:line="240" w:lineRule="auto"/>
        <w:jc w:val="both"/>
        <w:rPr>
          <w:rFonts w:cstheme="minorHAnsi"/>
        </w:rPr>
      </w:pPr>
      <w:r w:rsidRPr="004B708F">
        <w:rPr>
          <w:rFonts w:cstheme="minorHAnsi"/>
        </w:rPr>
        <w:t>Le manager vit en perpétuelle contradiction : il est mandaté pour orienter et faire progresser son service tout en suscitant le « bon vouloir » de ses collaborateurs. […] Le manager est le garant de la raison d'être de l’entreprise auprès des clients, des usagers, des actionnaires et du personnel. Il est le comptable de l’allocation des ressources, des résultats économiques et de la qualité du service rendu. II est le développeur des compétences du personnel. […] Les managers exercent leurs fonctions dans le cadre de stratégies élaborées et définies par les dirigeants. […] Ils incarnent les orientations des dirigeants auprès de leurs collaborateurs. […] Les managers sont, pour une grande part, les garants de l'optimisation des ressources et des coûts. C’est à eux qu'incombe de faire des choix prioritaires, d'assurer les transitions et de piloter les changements majeurs Ils doivent en outre contribuer à la cohésion sociale, entretenir la motivation et développer la coopération des collaborateurs. Le manager joue en fait trois rôles interdépendants : donneur de sens, gestionnaire et coopérateur.</w:t>
      </w:r>
    </w:p>
    <w:p w:rsidR="00873DF0" w:rsidRPr="004B708F" w:rsidRDefault="00873DF0" w:rsidP="009674BA">
      <w:pPr>
        <w:pBdr>
          <w:top w:val="single" w:sz="4" w:space="1" w:color="auto"/>
          <w:left w:val="single" w:sz="4" w:space="1" w:color="auto"/>
          <w:bottom w:val="single" w:sz="4" w:space="1" w:color="auto"/>
          <w:right w:val="single" w:sz="4" w:space="1" w:color="auto"/>
        </w:pBdr>
        <w:spacing w:after="0" w:line="240" w:lineRule="auto"/>
        <w:jc w:val="right"/>
        <w:rPr>
          <w:rFonts w:cstheme="minorHAnsi"/>
        </w:rPr>
      </w:pPr>
      <w:r w:rsidRPr="004B708F">
        <w:rPr>
          <w:rFonts w:cstheme="minorHAnsi"/>
          <w:i/>
        </w:rPr>
        <w:t>Guide du management et du leadership</w:t>
      </w:r>
      <w:r w:rsidRPr="004B708F">
        <w:rPr>
          <w:rFonts w:cstheme="minorHAnsi"/>
        </w:rPr>
        <w:t>, Sous la direction de Jean-Louis Muller, Les Usuels Retz, 2007.</w:t>
      </w:r>
    </w:p>
    <w:p w:rsidR="00873DF0" w:rsidRPr="004B708F" w:rsidRDefault="00873DF0" w:rsidP="00873DF0">
      <w:pPr>
        <w:spacing w:after="0" w:line="240" w:lineRule="auto"/>
        <w:contextualSpacing/>
        <w:rPr>
          <w:rFonts w:eastAsia="Calibri" w:cstheme="minorHAnsi"/>
          <w:b/>
          <w:color w:val="76923C" w:themeColor="accent3" w:themeShade="BF"/>
          <w:sz w:val="26"/>
          <w:szCs w:val="26"/>
          <w:u w:val="single"/>
        </w:rPr>
      </w:pPr>
    </w:p>
    <w:p w:rsidR="00CA280C" w:rsidRPr="004B708F" w:rsidRDefault="00873DF0" w:rsidP="006927CC">
      <w:pPr>
        <w:spacing w:after="120" w:line="240" w:lineRule="auto"/>
        <w:ind w:right="-284"/>
        <w:jc w:val="both"/>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Q13. </w:t>
      </w:r>
      <w:r w:rsidR="009674BA" w:rsidRPr="004B708F">
        <w:rPr>
          <w:rFonts w:eastAsia="Calibri" w:cstheme="minorHAnsi"/>
          <w:b/>
          <w:color w:val="548DD4" w:themeColor="text2" w:themeTint="99"/>
          <w:sz w:val="23"/>
          <w:szCs w:val="23"/>
        </w:rPr>
        <w:t>Dégagez</w:t>
      </w:r>
      <w:r w:rsidRPr="004B708F">
        <w:rPr>
          <w:rFonts w:eastAsia="Calibri" w:cstheme="minorHAnsi"/>
          <w:b/>
          <w:color w:val="548DD4" w:themeColor="text2" w:themeTint="99"/>
          <w:sz w:val="23"/>
          <w:szCs w:val="23"/>
        </w:rPr>
        <w:t xml:space="preserve"> les principes fondamentaux de la logique managériale à partir des rôles du manager dans l’entreprise.</w:t>
      </w:r>
    </w:p>
    <w:p w:rsidR="00873DF0" w:rsidRPr="004B708F" w:rsidRDefault="00873DF0">
      <w:pPr>
        <w:rPr>
          <w:rFonts w:eastAsia="Calibri" w:cstheme="minorHAnsi"/>
          <w:b/>
          <w:sz w:val="24"/>
          <w:szCs w:val="24"/>
        </w:rPr>
      </w:pPr>
      <w:r w:rsidRPr="004B708F">
        <w:rPr>
          <w:rFonts w:eastAsia="Calibri" w:cstheme="minorHAnsi"/>
          <w:b/>
          <w:sz w:val="24"/>
          <w:szCs w:val="24"/>
        </w:rPr>
        <w:br w:type="page"/>
      </w:r>
    </w:p>
    <w:p w:rsidR="00122826" w:rsidRPr="004B708F" w:rsidRDefault="00122826" w:rsidP="006927CC">
      <w:pPr>
        <w:numPr>
          <w:ilvl w:val="0"/>
          <w:numId w:val="20"/>
        </w:numPr>
        <w:spacing w:after="0" w:line="240" w:lineRule="auto"/>
        <w:ind w:left="284" w:hanging="284"/>
        <w:contextualSpacing/>
        <w:rPr>
          <w:rFonts w:eastAsia="Calibri" w:cstheme="minorHAnsi"/>
          <w:b/>
          <w:color w:val="76923C" w:themeColor="accent3" w:themeShade="BF"/>
          <w:sz w:val="26"/>
          <w:szCs w:val="26"/>
          <w:u w:val="single"/>
        </w:rPr>
      </w:pPr>
      <w:r w:rsidRPr="004B708F">
        <w:rPr>
          <w:rFonts w:eastAsia="Calibri" w:cstheme="minorHAnsi"/>
          <w:b/>
          <w:color w:val="76923C" w:themeColor="accent3" w:themeShade="BF"/>
          <w:sz w:val="26"/>
          <w:szCs w:val="26"/>
          <w:u w:val="single"/>
        </w:rPr>
        <w:lastRenderedPageBreak/>
        <w:t>La cohérence entre la performance de l’entreprise et ses finalités</w:t>
      </w:r>
    </w:p>
    <w:p w:rsidR="006927CC" w:rsidRPr="004B708F" w:rsidRDefault="006927CC" w:rsidP="00122826">
      <w:pPr>
        <w:spacing w:after="0" w:line="240" w:lineRule="auto"/>
        <w:rPr>
          <w:rFonts w:eastAsia="Calibri" w:cstheme="minorHAnsi"/>
          <w:b/>
          <w:sz w:val="24"/>
          <w:szCs w:val="24"/>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219"/>
        <w:gridCol w:w="5635"/>
      </w:tblGrid>
      <w:tr w:rsidR="006927CC" w:rsidRPr="004B708F" w:rsidTr="00E21C08">
        <w:tc>
          <w:tcPr>
            <w:tcW w:w="9854" w:type="dxa"/>
            <w:gridSpan w:val="2"/>
          </w:tcPr>
          <w:p w:rsidR="006927CC" w:rsidRPr="004B708F" w:rsidRDefault="006927CC" w:rsidP="006927CC">
            <w:pPr>
              <w:pStyle w:val="Titre1"/>
              <w:spacing w:before="0" w:after="120"/>
              <w:outlineLvl w:val="0"/>
              <w:rPr>
                <w:rFonts w:asciiTheme="minorHAnsi" w:hAnsiTheme="minorHAnsi" w:cstheme="minorHAnsi"/>
                <w:color w:val="000000" w:themeColor="text1"/>
                <w:sz w:val="24"/>
                <w:szCs w:val="24"/>
              </w:rPr>
            </w:pPr>
            <w:bookmarkStart w:id="2" w:name="_Toc507258997"/>
            <w:r w:rsidRPr="004B708F">
              <w:rPr>
                <w:rFonts w:asciiTheme="minorHAnsi" w:hAnsiTheme="minorHAnsi" w:cstheme="minorHAnsi"/>
                <w:color w:val="E36C0A" w:themeColor="accent6" w:themeShade="BF"/>
                <w:sz w:val="24"/>
                <w:szCs w:val="24"/>
              </w:rPr>
              <w:t>Ressource 12 - La performance : efficience ou efficacité ?</w:t>
            </w:r>
          </w:p>
        </w:tc>
      </w:tr>
      <w:tr w:rsidR="006927CC" w:rsidRPr="004B708F" w:rsidTr="00E21C08">
        <w:tc>
          <w:tcPr>
            <w:tcW w:w="9854" w:type="dxa"/>
            <w:gridSpan w:val="2"/>
          </w:tcPr>
          <w:p w:rsidR="006927CC" w:rsidRPr="004B708F" w:rsidRDefault="006927CC" w:rsidP="006927CC">
            <w:pPr>
              <w:jc w:val="both"/>
              <w:rPr>
                <w:rFonts w:cstheme="minorHAnsi"/>
                <w:color w:val="000000" w:themeColor="text1"/>
                <w:sz w:val="24"/>
                <w:szCs w:val="24"/>
              </w:rPr>
            </w:pPr>
            <w:r w:rsidRPr="004B708F">
              <w:rPr>
                <w:rFonts w:cstheme="minorHAnsi"/>
              </w:rPr>
              <w:t xml:space="preserve">La fixation des objectifs est un préalable incontournable. Sans objectifs définis, c'est-à-dire sans une stratégie clairement formulée et déclinée sur le terrain, mesurer la performance ne veut strictement rien dire. </w:t>
            </w:r>
          </w:p>
        </w:tc>
      </w:tr>
      <w:tr w:rsidR="006927CC" w:rsidRPr="004B708F" w:rsidTr="00E21C08">
        <w:trPr>
          <w:trHeight w:val="2966"/>
        </w:trPr>
        <w:tc>
          <w:tcPr>
            <w:tcW w:w="4219" w:type="dxa"/>
          </w:tcPr>
          <w:p w:rsidR="006927CC" w:rsidRPr="004B708F" w:rsidRDefault="006927CC" w:rsidP="006927CC">
            <w:pPr>
              <w:pStyle w:val="Titre1"/>
              <w:spacing w:before="0"/>
              <w:jc w:val="center"/>
              <w:outlineLvl w:val="0"/>
              <w:rPr>
                <w:rFonts w:asciiTheme="minorHAnsi" w:hAnsiTheme="minorHAnsi" w:cstheme="minorHAnsi"/>
                <w:color w:val="000000" w:themeColor="text1"/>
                <w:sz w:val="24"/>
                <w:szCs w:val="24"/>
              </w:rPr>
            </w:pPr>
            <w:r w:rsidRPr="004B708F">
              <w:rPr>
                <w:rFonts w:asciiTheme="minorHAnsi" w:hAnsiTheme="minorHAnsi" w:cstheme="minorHAnsi"/>
                <w:noProof/>
                <w:lang w:eastAsia="fr-FR"/>
              </w:rPr>
              <w:drawing>
                <wp:inline distT="0" distB="0" distL="0" distR="0" wp14:anchorId="3757D21B" wp14:editId="3F2429B8">
                  <wp:extent cx="2235286" cy="1784350"/>
                  <wp:effectExtent l="0" t="0" r="0" b="6350"/>
                  <wp:docPr id="18" name="Image 18" descr="Mesure de la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ure de la perform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6525" cy="1785339"/>
                          </a:xfrm>
                          <a:prstGeom prst="rect">
                            <a:avLst/>
                          </a:prstGeom>
                          <a:noFill/>
                          <a:ln>
                            <a:noFill/>
                          </a:ln>
                        </pic:spPr>
                      </pic:pic>
                    </a:graphicData>
                  </a:graphic>
                </wp:inline>
              </w:drawing>
            </w:r>
          </w:p>
        </w:tc>
        <w:tc>
          <w:tcPr>
            <w:tcW w:w="5635" w:type="dxa"/>
          </w:tcPr>
          <w:p w:rsidR="006927CC" w:rsidRPr="004B708F" w:rsidRDefault="006927CC" w:rsidP="00E21C08">
            <w:pPr>
              <w:jc w:val="both"/>
              <w:rPr>
                <w:rFonts w:cstheme="minorHAnsi"/>
              </w:rPr>
            </w:pPr>
            <w:r w:rsidRPr="004B708F">
              <w:rPr>
                <w:rFonts w:cstheme="minorHAnsi"/>
              </w:rPr>
              <w:t>La recherche de performance s'exprime selon deux grandeurs bien distinctes : l'efficience et l'efficacité :</w:t>
            </w:r>
          </w:p>
          <w:p w:rsidR="006927CC" w:rsidRPr="004B708F" w:rsidRDefault="008F5DAD" w:rsidP="00E21C08">
            <w:pPr>
              <w:pStyle w:val="Paragraphedeliste"/>
              <w:numPr>
                <w:ilvl w:val="0"/>
                <w:numId w:val="6"/>
              </w:numPr>
              <w:ind w:left="0"/>
              <w:jc w:val="both"/>
              <w:rPr>
                <w:rFonts w:cstheme="minorHAnsi"/>
              </w:rPr>
            </w:pPr>
            <w:r w:rsidRPr="004B708F">
              <w:rPr>
                <w:rFonts w:cstheme="minorHAnsi"/>
              </w:rPr>
              <w:t xml:space="preserve">- </w:t>
            </w:r>
            <w:r w:rsidR="006927CC" w:rsidRPr="004B708F">
              <w:rPr>
                <w:rFonts w:cstheme="minorHAnsi"/>
              </w:rPr>
              <w:t>Rechercher l'efficience, c'est chercher à exploiter du mieux possible les moyens mis à disposition.</w:t>
            </w:r>
          </w:p>
          <w:p w:rsidR="006927CC" w:rsidRPr="004B708F" w:rsidRDefault="008F5DAD" w:rsidP="00E21C08">
            <w:pPr>
              <w:pStyle w:val="Paragraphedeliste"/>
              <w:numPr>
                <w:ilvl w:val="0"/>
                <w:numId w:val="6"/>
              </w:numPr>
              <w:ind w:left="0"/>
              <w:jc w:val="both"/>
              <w:rPr>
                <w:rFonts w:cstheme="minorHAnsi"/>
              </w:rPr>
            </w:pPr>
            <w:r w:rsidRPr="004B708F">
              <w:rPr>
                <w:rFonts w:cstheme="minorHAnsi"/>
              </w:rPr>
              <w:t xml:space="preserve">- </w:t>
            </w:r>
            <w:r w:rsidR="006927CC" w:rsidRPr="004B708F">
              <w:rPr>
                <w:rFonts w:cstheme="minorHAnsi"/>
              </w:rPr>
              <w:t>Rechercher l'efficacité, c'est agir du mieux possible pour accéder aux objectifs fixés.</w:t>
            </w:r>
          </w:p>
          <w:p w:rsidR="006927CC" w:rsidRPr="004B708F" w:rsidRDefault="006927CC" w:rsidP="00E21C08">
            <w:pPr>
              <w:jc w:val="both"/>
              <w:rPr>
                <w:rFonts w:cstheme="minorHAnsi"/>
              </w:rPr>
            </w:pPr>
            <w:r w:rsidRPr="004B708F">
              <w:rPr>
                <w:rFonts w:cstheme="minorHAnsi"/>
              </w:rPr>
              <w:t>La flèche pertinence reliant les moyens aux objectifs est une étape préalable. Sans les moyens adéquats, il ne sera pas possible d'atteindre les objectifs. […] Efficience et efficacité sont donc indissociables. Il s'agit d'atteindre les objectifs fixés en utilisant du mieux possible les moyens disponibles.</w:t>
            </w:r>
          </w:p>
        </w:tc>
      </w:tr>
      <w:tr w:rsidR="006927CC" w:rsidRPr="004B708F" w:rsidTr="00E21C08">
        <w:trPr>
          <w:trHeight w:val="407"/>
        </w:trPr>
        <w:tc>
          <w:tcPr>
            <w:tcW w:w="9854" w:type="dxa"/>
            <w:gridSpan w:val="2"/>
          </w:tcPr>
          <w:p w:rsidR="006927CC" w:rsidRPr="004B708F" w:rsidRDefault="009B0DF9" w:rsidP="006927CC">
            <w:pPr>
              <w:jc w:val="right"/>
              <w:rPr>
                <w:rFonts w:cstheme="minorHAnsi"/>
              </w:rPr>
            </w:pPr>
            <w:hyperlink r:id="rId18" w:history="1">
              <w:r w:rsidR="006927CC" w:rsidRPr="004B708F">
                <w:rPr>
                  <w:rStyle w:val="Lienhypertexte"/>
                  <w:rFonts w:cstheme="minorHAnsi"/>
                </w:rPr>
                <w:t>https://www.piloter.org/performance-entreprise/mesure-de-la-performance.htm</w:t>
              </w:r>
            </w:hyperlink>
          </w:p>
        </w:tc>
      </w:tr>
    </w:tbl>
    <w:p w:rsidR="006927CC" w:rsidRPr="004B708F" w:rsidRDefault="006927CC" w:rsidP="006927CC">
      <w:pPr>
        <w:pStyle w:val="Titre1"/>
        <w:spacing w:before="0" w:line="240" w:lineRule="auto"/>
        <w:rPr>
          <w:rFonts w:asciiTheme="minorHAnsi" w:hAnsiTheme="minorHAnsi" w:cstheme="minorHAnsi"/>
          <w:color w:val="000000" w:themeColor="text1"/>
          <w:sz w:val="24"/>
          <w:szCs w:val="24"/>
        </w:rPr>
      </w:pPr>
    </w:p>
    <w:p w:rsidR="006927CC" w:rsidRPr="004B708F" w:rsidRDefault="00C96AF3" w:rsidP="008F5DAD">
      <w:pPr>
        <w:spacing w:after="0" w:line="240" w:lineRule="auto"/>
        <w:ind w:right="-284"/>
        <w:jc w:val="both"/>
        <w:rPr>
          <w:rFonts w:eastAsia="Calibri" w:cstheme="minorHAnsi"/>
          <w:b/>
          <w:color w:val="548DD4" w:themeColor="text2" w:themeTint="99"/>
          <w:sz w:val="23"/>
          <w:szCs w:val="23"/>
        </w:rPr>
      </w:pPr>
      <w:bookmarkStart w:id="3" w:name="_Toc507258998"/>
      <w:bookmarkEnd w:id="2"/>
      <w:r w:rsidRPr="004B708F">
        <w:rPr>
          <w:rFonts w:eastAsia="Calibri" w:cstheme="minorHAnsi"/>
          <w:b/>
          <w:color w:val="548DD4" w:themeColor="text2" w:themeTint="99"/>
          <w:sz w:val="23"/>
          <w:szCs w:val="23"/>
        </w:rPr>
        <w:t xml:space="preserve">Q14. </w:t>
      </w:r>
      <w:r w:rsidR="006927CC" w:rsidRPr="004B708F">
        <w:rPr>
          <w:rFonts w:eastAsia="Calibri" w:cstheme="minorHAnsi"/>
          <w:b/>
          <w:color w:val="548DD4" w:themeColor="text2" w:themeTint="99"/>
          <w:sz w:val="23"/>
          <w:szCs w:val="23"/>
        </w:rPr>
        <w:t xml:space="preserve">Identifier les deux composantes de la performance </w:t>
      </w:r>
      <w:r w:rsidR="008F5DAD" w:rsidRPr="004B708F">
        <w:rPr>
          <w:rFonts w:eastAsia="Calibri" w:cstheme="minorHAnsi"/>
          <w:b/>
          <w:color w:val="548DD4" w:themeColor="text2" w:themeTint="99"/>
          <w:sz w:val="23"/>
          <w:szCs w:val="23"/>
        </w:rPr>
        <w:t xml:space="preserve">en général, </w:t>
      </w:r>
      <w:r w:rsidR="006927CC" w:rsidRPr="004B708F">
        <w:rPr>
          <w:rFonts w:eastAsia="Calibri" w:cstheme="minorHAnsi"/>
          <w:b/>
          <w:color w:val="548DD4" w:themeColor="text2" w:themeTint="99"/>
          <w:sz w:val="23"/>
          <w:szCs w:val="23"/>
        </w:rPr>
        <w:t>puis donnez une définition de la performance d’une entreprise</w:t>
      </w:r>
      <w:r w:rsidR="008F5DAD" w:rsidRPr="004B708F">
        <w:rPr>
          <w:rFonts w:eastAsia="Calibri" w:cstheme="minorHAnsi"/>
          <w:b/>
          <w:color w:val="548DD4" w:themeColor="text2" w:themeTint="99"/>
          <w:sz w:val="23"/>
          <w:szCs w:val="23"/>
        </w:rPr>
        <w:t>.</w:t>
      </w:r>
    </w:p>
    <w:p w:rsidR="008F5DAD" w:rsidRPr="004B708F" w:rsidRDefault="008F5DAD" w:rsidP="008F5DAD">
      <w:pPr>
        <w:spacing w:after="0" w:line="240" w:lineRule="auto"/>
        <w:ind w:right="-284"/>
        <w:jc w:val="both"/>
        <w:rPr>
          <w:rFonts w:eastAsia="Calibri" w:cstheme="minorHAnsi"/>
          <w:b/>
          <w:color w:val="548DD4" w:themeColor="text2" w:themeTint="99"/>
          <w:sz w:val="23"/>
          <w:szCs w:val="23"/>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778"/>
      </w:tblGrid>
      <w:tr w:rsidR="00C96AF3" w:rsidRPr="004B708F" w:rsidTr="008F5DAD">
        <w:trPr>
          <w:trHeight w:val="2881"/>
        </w:trPr>
        <w:tc>
          <w:tcPr>
            <w:tcW w:w="9778" w:type="dxa"/>
          </w:tcPr>
          <w:bookmarkEnd w:id="3"/>
          <w:p w:rsidR="00C96AF3" w:rsidRPr="004B708F" w:rsidRDefault="00C96AF3" w:rsidP="00C96AF3">
            <w:pPr>
              <w:pStyle w:val="Titre1"/>
              <w:spacing w:before="0" w:after="120"/>
              <w:outlineLvl w:val="0"/>
              <w:rPr>
                <w:rFonts w:asciiTheme="minorHAnsi" w:hAnsiTheme="minorHAnsi" w:cstheme="minorHAnsi"/>
                <w:color w:val="E36C0A" w:themeColor="accent6" w:themeShade="BF"/>
                <w:sz w:val="24"/>
                <w:szCs w:val="24"/>
              </w:rPr>
            </w:pPr>
            <w:r w:rsidRPr="004B708F">
              <w:rPr>
                <w:rFonts w:asciiTheme="minorHAnsi" w:hAnsiTheme="minorHAnsi" w:cstheme="minorHAnsi"/>
                <w:color w:val="E36C0A" w:themeColor="accent6" w:themeShade="BF"/>
                <w:sz w:val="24"/>
                <w:szCs w:val="24"/>
              </w:rPr>
              <w:t>Ressource 14 - Les composantes de la performance globale de l’entreprise</w:t>
            </w:r>
          </w:p>
          <w:p w:rsidR="00C96AF3" w:rsidRPr="004B708F" w:rsidRDefault="00C96AF3" w:rsidP="00E21C08">
            <w:pPr>
              <w:jc w:val="both"/>
              <w:rPr>
                <w:rFonts w:cstheme="minorHAnsi"/>
              </w:rPr>
            </w:pPr>
            <w:r w:rsidRPr="004B708F">
              <w:rPr>
                <w:rFonts w:cstheme="minorHAnsi"/>
              </w:rPr>
              <w:t>La performance a longtemps été réduite à sa dimension financière. Cette performance consistait à réaliser la rentabilité souhaitée par les actionnaires avec le chiffre d’affaires et la part de marché qui préservaient la pérennité de l’entreprise. Mais depuis quelques années, on est schématiquement passé d’une représentation financière de la performance à des approches plus globales incluant des dimensions sociale et environnementale. […] À présent, la pérennité des entreprises ne dépend plus uniquement de l’aspect financier de leurs activités, mais également de la manière dont elles se conduisent. […] La performance globale se définit comme « l’agrégation des performances économiques, sociales et environnementales » […] ou se forme « par la réunion de la performance financière, de la performance sociale e</w:t>
            </w:r>
            <w:r w:rsidR="00E21C08" w:rsidRPr="004B708F">
              <w:rPr>
                <w:rFonts w:cstheme="minorHAnsi"/>
              </w:rPr>
              <w:t>t de la performance sociétale ».</w:t>
            </w:r>
          </w:p>
        </w:tc>
      </w:tr>
      <w:tr w:rsidR="00C96AF3" w:rsidRPr="004B708F" w:rsidTr="008F5DAD">
        <w:tc>
          <w:tcPr>
            <w:tcW w:w="9778" w:type="dxa"/>
          </w:tcPr>
          <w:p w:rsidR="00C96AF3" w:rsidRPr="004B708F" w:rsidRDefault="00635EBD" w:rsidP="00E21C08">
            <w:pPr>
              <w:jc w:val="center"/>
              <w:rPr>
                <w:rFonts w:cstheme="minorHAnsi"/>
              </w:rPr>
            </w:pPr>
            <w:r w:rsidRPr="004B708F">
              <w:rPr>
                <w:rFonts w:cstheme="minorHAnsi"/>
              </w:rPr>
              <w:object w:dxaOrig="13944" w:dyaOrig="6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95pt;height:214.45pt" o:ole="">
                  <v:imagedata r:id="rId19" o:title=""/>
                </v:shape>
                <o:OLEObject Type="Embed" ProgID="PBrush" ShapeID="_x0000_i1025" DrawAspect="Content" ObjectID="_1589014874" r:id="rId20"/>
              </w:object>
            </w:r>
          </w:p>
        </w:tc>
      </w:tr>
      <w:tr w:rsidR="00C96AF3" w:rsidRPr="004B708F" w:rsidTr="008F5DAD">
        <w:tc>
          <w:tcPr>
            <w:tcW w:w="9778" w:type="dxa"/>
          </w:tcPr>
          <w:p w:rsidR="00E21C08" w:rsidRPr="004B708F" w:rsidRDefault="00E21C08" w:rsidP="008F5DAD">
            <w:pPr>
              <w:spacing w:before="120"/>
              <w:jc w:val="right"/>
              <w:rPr>
                <w:rFonts w:cstheme="minorHAnsi"/>
              </w:rPr>
            </w:pPr>
            <w:r w:rsidRPr="004B708F">
              <w:rPr>
                <w:rFonts w:cstheme="minorHAnsi"/>
              </w:rPr>
              <w:t>Angèle Renaud, Nicolas Berland, Mesure de la performance globale des entreprises, 2010.</w:t>
            </w:r>
          </w:p>
          <w:p w:rsidR="00C96AF3" w:rsidRPr="004B708F" w:rsidRDefault="009B0DF9" w:rsidP="008F5DAD">
            <w:pPr>
              <w:jc w:val="right"/>
              <w:rPr>
                <w:rFonts w:cstheme="minorHAnsi"/>
              </w:rPr>
            </w:pPr>
            <w:hyperlink r:id="rId21" w:history="1">
              <w:r w:rsidR="00E21C08" w:rsidRPr="004B708F">
                <w:rPr>
                  <w:rStyle w:val="Lienhypertexte"/>
                  <w:rFonts w:cstheme="minorHAnsi"/>
                </w:rPr>
                <w:t>https://halshs.archives-ouvertes.fr/halshs-00544875/document</w:t>
              </w:r>
            </w:hyperlink>
          </w:p>
        </w:tc>
      </w:tr>
    </w:tbl>
    <w:p w:rsidR="00C96AF3" w:rsidRPr="004B708F" w:rsidRDefault="00C96AF3" w:rsidP="006927CC">
      <w:pPr>
        <w:spacing w:after="0" w:line="240" w:lineRule="auto"/>
        <w:jc w:val="both"/>
        <w:rPr>
          <w:rFonts w:cstheme="minorHAnsi"/>
        </w:rPr>
      </w:pPr>
    </w:p>
    <w:p w:rsidR="008F5DAD" w:rsidRPr="004B708F" w:rsidRDefault="00C96AF3" w:rsidP="00C96AF3">
      <w:pPr>
        <w:spacing w:after="120" w:line="240" w:lineRule="auto"/>
        <w:ind w:right="-284"/>
        <w:jc w:val="both"/>
        <w:rPr>
          <w:rFonts w:eastAsia="Calibri" w:cstheme="minorHAnsi"/>
          <w:b/>
          <w:color w:val="548DD4" w:themeColor="text2" w:themeTint="99"/>
          <w:sz w:val="23"/>
          <w:szCs w:val="23"/>
        </w:rPr>
      </w:pPr>
      <w:r w:rsidRPr="004B708F">
        <w:rPr>
          <w:rFonts w:eastAsia="Calibri" w:cstheme="minorHAnsi"/>
          <w:b/>
          <w:color w:val="548DD4" w:themeColor="text2" w:themeTint="99"/>
          <w:sz w:val="23"/>
          <w:szCs w:val="23"/>
        </w:rPr>
        <w:t xml:space="preserve">Q15. </w:t>
      </w:r>
      <w:r w:rsidR="00873DF0" w:rsidRPr="004B708F">
        <w:rPr>
          <w:rFonts w:eastAsia="Calibri" w:cstheme="minorHAnsi"/>
          <w:b/>
          <w:color w:val="548DD4" w:themeColor="text2" w:themeTint="99"/>
          <w:sz w:val="23"/>
          <w:szCs w:val="23"/>
        </w:rPr>
        <w:t>Distingue</w:t>
      </w:r>
      <w:r w:rsidR="008F5DAD" w:rsidRPr="004B708F">
        <w:rPr>
          <w:rFonts w:eastAsia="Calibri" w:cstheme="minorHAnsi"/>
          <w:b/>
          <w:color w:val="548DD4" w:themeColor="text2" w:themeTint="99"/>
          <w:sz w:val="23"/>
          <w:szCs w:val="23"/>
        </w:rPr>
        <w:t xml:space="preserve">z </w:t>
      </w:r>
      <w:r w:rsidR="00873DF0" w:rsidRPr="004B708F">
        <w:rPr>
          <w:rFonts w:eastAsia="Calibri" w:cstheme="minorHAnsi"/>
          <w:b/>
          <w:color w:val="548DD4" w:themeColor="text2" w:themeTint="99"/>
          <w:sz w:val="23"/>
          <w:szCs w:val="23"/>
        </w:rPr>
        <w:t xml:space="preserve">les différentes composantes de la performance globale d’une entreprise. </w:t>
      </w:r>
    </w:p>
    <w:p w:rsidR="000E22D9" w:rsidRDefault="000E22D9">
      <w:pPr>
        <w:rPr>
          <w:rFonts w:eastAsia="Calibri" w:cstheme="minorHAnsi"/>
          <w:b/>
          <w:caps/>
          <w:sz w:val="26"/>
          <w:szCs w:val="26"/>
        </w:rPr>
      </w:pPr>
      <w:r>
        <w:rPr>
          <w:rFonts w:eastAsia="Calibri" w:cstheme="minorHAnsi"/>
          <w:b/>
          <w:caps/>
          <w:sz w:val="26"/>
          <w:szCs w:val="26"/>
        </w:rPr>
        <w:br w:type="page"/>
      </w:r>
    </w:p>
    <w:p w:rsidR="008F5DAD" w:rsidRPr="004B708F" w:rsidRDefault="008F5DAD" w:rsidP="008F5DAD">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4B708F">
        <w:rPr>
          <w:rFonts w:eastAsia="Calibri" w:cstheme="minorHAnsi"/>
          <w:b/>
          <w:caps/>
          <w:sz w:val="26"/>
          <w:szCs w:val="26"/>
        </w:rPr>
        <w:lastRenderedPageBreak/>
        <w:t>Application 3</w:t>
      </w:r>
      <w:r w:rsidR="008E3088" w:rsidRPr="004B708F">
        <w:rPr>
          <w:rFonts w:eastAsia="Calibri" w:cstheme="minorHAnsi"/>
          <w:b/>
          <w:caps/>
          <w:sz w:val="26"/>
          <w:szCs w:val="26"/>
        </w:rPr>
        <w:t xml:space="preserve">. </w:t>
      </w:r>
      <w:r w:rsidR="0086081F" w:rsidRPr="004B708F">
        <w:rPr>
          <w:rFonts w:eastAsia="Calibri" w:cstheme="minorHAnsi"/>
          <w:b/>
          <w:caps/>
          <w:sz w:val="26"/>
          <w:szCs w:val="26"/>
        </w:rPr>
        <w:t>-</w:t>
      </w:r>
      <w:r w:rsidRPr="004B708F">
        <w:rPr>
          <w:rFonts w:eastAsia="Calibri" w:cstheme="minorHAnsi"/>
          <w:b/>
          <w:caps/>
          <w:sz w:val="26"/>
          <w:szCs w:val="26"/>
        </w:rPr>
        <w:t xml:space="preserve"> le</w:t>
      </w:r>
      <w:r w:rsidR="00B57FC0" w:rsidRPr="004B708F">
        <w:rPr>
          <w:rFonts w:eastAsia="Calibri" w:cstheme="minorHAnsi"/>
          <w:b/>
          <w:caps/>
          <w:sz w:val="26"/>
          <w:szCs w:val="26"/>
        </w:rPr>
        <w:t xml:space="preserve"> </w:t>
      </w:r>
      <w:r w:rsidRPr="004B708F">
        <w:rPr>
          <w:rFonts w:eastAsia="Calibri" w:cstheme="minorHAnsi"/>
          <w:b/>
          <w:caps/>
          <w:sz w:val="26"/>
          <w:szCs w:val="26"/>
        </w:rPr>
        <w:t xml:space="preserve">cas </w:t>
      </w:r>
      <w:r w:rsidR="00B57FC0" w:rsidRPr="004B708F">
        <w:rPr>
          <w:rFonts w:eastAsia="Calibri" w:cstheme="minorHAnsi"/>
          <w:b/>
          <w:caps/>
          <w:sz w:val="26"/>
          <w:szCs w:val="26"/>
        </w:rPr>
        <w:t>« WAIR »</w:t>
      </w:r>
    </w:p>
    <w:p w:rsidR="008F5DAD" w:rsidRPr="004B708F" w:rsidRDefault="008F5DAD" w:rsidP="00261EF6">
      <w:pPr>
        <w:pStyle w:val="Titre1"/>
        <w:spacing w:before="0" w:after="120" w:line="240" w:lineRule="auto"/>
        <w:rPr>
          <w:rFonts w:asciiTheme="minorHAnsi" w:hAnsiTheme="minorHAnsi"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tblGrid>
      <w:tr w:rsidR="00704CDA" w:rsidRPr="004B708F" w:rsidTr="000F41E6">
        <w:tc>
          <w:tcPr>
            <w:tcW w:w="9815" w:type="dxa"/>
            <w:tcBorders>
              <w:top w:val="single" w:sz="4" w:space="0" w:color="auto"/>
              <w:left w:val="single" w:sz="4" w:space="0" w:color="auto"/>
              <w:bottom w:val="single" w:sz="4" w:space="0" w:color="auto"/>
              <w:right w:val="single" w:sz="4" w:space="0" w:color="auto"/>
            </w:tcBorders>
          </w:tcPr>
          <w:p w:rsidR="00891BE2" w:rsidRPr="004B708F" w:rsidRDefault="00891BE2" w:rsidP="00891BE2">
            <w:pPr>
              <w:spacing w:after="120"/>
              <w:rPr>
                <w:rFonts w:cstheme="minorHAnsi"/>
                <w:b/>
                <w:color w:val="E36C0A" w:themeColor="accent6" w:themeShade="BF"/>
                <w:sz w:val="24"/>
                <w:szCs w:val="24"/>
              </w:rPr>
            </w:pPr>
            <w:r w:rsidRPr="004B708F">
              <w:rPr>
                <w:rFonts w:cstheme="minorHAnsi"/>
                <w:b/>
                <w:color w:val="E36C0A" w:themeColor="accent6" w:themeShade="BF"/>
                <w:sz w:val="24"/>
                <w:szCs w:val="24"/>
              </w:rPr>
              <w:t>Document 1 -</w:t>
            </w:r>
            <w:r w:rsidR="00704CDA" w:rsidRPr="004B708F">
              <w:rPr>
                <w:rFonts w:cstheme="minorHAnsi"/>
                <w:b/>
                <w:color w:val="E36C0A" w:themeColor="accent6" w:themeShade="BF"/>
                <w:sz w:val="24"/>
                <w:szCs w:val="24"/>
              </w:rPr>
              <w:t xml:space="preserve"> </w:t>
            </w:r>
            <w:r w:rsidRPr="004B708F">
              <w:rPr>
                <w:rFonts w:cstheme="minorHAnsi"/>
                <w:b/>
                <w:color w:val="E36C0A" w:themeColor="accent6" w:themeShade="BF"/>
                <w:sz w:val="24"/>
                <w:szCs w:val="24"/>
              </w:rPr>
              <w:t>Comment créer son entreprise ? Les étapes à suivre</w:t>
            </w:r>
          </w:p>
          <w:p w:rsidR="00704CDA" w:rsidRPr="004B708F" w:rsidRDefault="00891BE2" w:rsidP="00830230">
            <w:pPr>
              <w:jc w:val="center"/>
              <w:rPr>
                <w:rFonts w:cstheme="minorHAnsi"/>
                <w:b/>
                <w:color w:val="E36C0A" w:themeColor="accent6" w:themeShade="BF"/>
                <w:sz w:val="24"/>
                <w:szCs w:val="24"/>
              </w:rPr>
            </w:pPr>
            <w:r w:rsidRPr="004B708F">
              <w:rPr>
                <w:rFonts w:cstheme="minorHAnsi"/>
                <w:noProof/>
                <w:lang w:eastAsia="fr-FR"/>
              </w:rPr>
              <w:drawing>
                <wp:inline distT="0" distB="0" distL="0" distR="0" wp14:anchorId="19D9CFE3" wp14:editId="5408F069">
                  <wp:extent cx="4316570" cy="2582325"/>
                  <wp:effectExtent l="0" t="0" r="825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1528" cy="2585291"/>
                          </a:xfrm>
                          <a:prstGeom prst="rect">
                            <a:avLst/>
                          </a:prstGeom>
                        </pic:spPr>
                      </pic:pic>
                    </a:graphicData>
                  </a:graphic>
                </wp:inline>
              </w:drawing>
            </w:r>
          </w:p>
          <w:p w:rsidR="00830230" w:rsidRPr="004B708F" w:rsidRDefault="009B0DF9" w:rsidP="00830230">
            <w:pPr>
              <w:jc w:val="right"/>
              <w:rPr>
                <w:rFonts w:cstheme="minorHAnsi"/>
              </w:rPr>
            </w:pPr>
            <w:hyperlink r:id="rId23" w:history="1">
              <w:r w:rsidR="00891BE2" w:rsidRPr="004B708F">
                <w:rPr>
                  <w:rStyle w:val="Lienhypertexte"/>
                  <w:rFonts w:cstheme="minorHAnsi"/>
                </w:rPr>
                <w:t>https://www.afecreation.fr/pid216/etapes-de-la-creation.html</w:t>
              </w:r>
            </w:hyperlink>
          </w:p>
        </w:tc>
      </w:tr>
      <w:tr w:rsidR="00830230" w:rsidRPr="004B708F" w:rsidTr="00840CEE">
        <w:trPr>
          <w:trHeight w:val="212"/>
        </w:trPr>
        <w:tc>
          <w:tcPr>
            <w:tcW w:w="9815" w:type="dxa"/>
            <w:tcBorders>
              <w:top w:val="single" w:sz="4" w:space="0" w:color="auto"/>
              <w:bottom w:val="single" w:sz="4" w:space="0" w:color="auto"/>
            </w:tcBorders>
          </w:tcPr>
          <w:p w:rsidR="00830230" w:rsidRPr="004B708F" w:rsidRDefault="00830230" w:rsidP="00830230">
            <w:pPr>
              <w:rPr>
                <w:rFonts w:cstheme="minorHAnsi"/>
                <w:b/>
                <w:color w:val="E36C0A" w:themeColor="accent6" w:themeShade="BF"/>
                <w:sz w:val="24"/>
                <w:szCs w:val="24"/>
              </w:rPr>
            </w:pPr>
          </w:p>
        </w:tc>
      </w:tr>
      <w:tr w:rsidR="00840CEE" w:rsidRPr="004B708F" w:rsidTr="00D1596B">
        <w:tc>
          <w:tcPr>
            <w:tcW w:w="9815" w:type="dxa"/>
            <w:tcBorders>
              <w:top w:val="single" w:sz="4" w:space="0" w:color="auto"/>
              <w:left w:val="single" w:sz="4" w:space="0" w:color="auto"/>
              <w:bottom w:val="single" w:sz="4" w:space="0" w:color="auto"/>
              <w:right w:val="single" w:sz="4" w:space="0" w:color="auto"/>
            </w:tcBorders>
          </w:tcPr>
          <w:p w:rsidR="00840CEE" w:rsidRDefault="00840CEE" w:rsidP="00840CEE">
            <w:pPr>
              <w:jc w:val="both"/>
              <w:rPr>
                <w:rFonts w:cstheme="minorHAnsi"/>
                <w:b/>
                <w:color w:val="E36C0A" w:themeColor="accent6" w:themeShade="BF"/>
                <w:sz w:val="24"/>
                <w:szCs w:val="24"/>
              </w:rPr>
            </w:pPr>
            <w:r w:rsidRPr="004B708F">
              <w:rPr>
                <w:rFonts w:cstheme="minorHAnsi"/>
                <w:b/>
                <w:color w:val="E36C0A" w:themeColor="accent6" w:themeShade="BF"/>
                <w:sz w:val="24"/>
                <w:szCs w:val="24"/>
              </w:rPr>
              <w:t>Document 2 - Interview de la fondatrice de WAIR</w:t>
            </w:r>
            <w:r w:rsidR="00D71BC5">
              <w:rPr>
                <w:rFonts w:cstheme="minorHAnsi"/>
                <w:b/>
                <w:color w:val="E36C0A" w:themeColor="accent6" w:themeShade="BF"/>
                <w:sz w:val="24"/>
                <w:szCs w:val="24"/>
              </w:rPr>
              <w:t xml:space="preserve"> (V</w:t>
            </w:r>
            <w:r>
              <w:rPr>
                <w:rFonts w:cstheme="minorHAnsi"/>
                <w:b/>
                <w:color w:val="E36C0A" w:themeColor="accent6" w:themeShade="BF"/>
                <w:sz w:val="24"/>
                <w:szCs w:val="24"/>
              </w:rPr>
              <w:t>idéo)</w:t>
            </w:r>
          </w:p>
          <w:p w:rsidR="00840CEE" w:rsidRDefault="00840CEE" w:rsidP="00840CEE">
            <w:pPr>
              <w:jc w:val="both"/>
              <w:rPr>
                <w:rFonts w:cstheme="minorHAnsi"/>
                <w:b/>
                <w:color w:val="E36C0A" w:themeColor="accent6" w:themeShade="BF"/>
                <w:sz w:val="24"/>
                <w:szCs w:val="24"/>
              </w:rPr>
            </w:pPr>
          </w:p>
          <w:p w:rsidR="00840CEE" w:rsidRDefault="00840CEE" w:rsidP="00840CEE">
            <w:pPr>
              <w:jc w:val="both"/>
              <w:rPr>
                <w:rFonts w:cstheme="minorHAnsi"/>
              </w:rPr>
            </w:pPr>
            <w:r w:rsidRPr="004B708F">
              <w:rPr>
                <w:rFonts w:cstheme="minorHAnsi"/>
              </w:rPr>
              <w:t xml:space="preserve">« Savoir bien s’entourer, penser à son financement, parler de son idée et la tester » sont les conseils de Caroline Van </w:t>
            </w:r>
            <w:proofErr w:type="spellStart"/>
            <w:r w:rsidRPr="004B708F">
              <w:rPr>
                <w:rFonts w:cstheme="minorHAnsi"/>
              </w:rPr>
              <w:t>Renterghem</w:t>
            </w:r>
            <w:proofErr w:type="spellEnd"/>
            <w:r w:rsidRPr="004B708F">
              <w:rPr>
                <w:rFonts w:cstheme="minorHAnsi"/>
              </w:rPr>
              <w:t>, fondatrice de la société « WAIR ». Elle nous explique en vidéo quelles sont les étapes d’un lancement réussi.</w:t>
            </w:r>
          </w:p>
          <w:p w:rsidR="00840CEE" w:rsidRPr="004B708F" w:rsidRDefault="00840CEE" w:rsidP="00840CEE">
            <w:pPr>
              <w:jc w:val="both"/>
              <w:rPr>
                <w:rFonts w:cstheme="minorHAnsi"/>
              </w:rPr>
            </w:pPr>
          </w:p>
          <w:p w:rsidR="00840CEE" w:rsidRPr="004B708F" w:rsidRDefault="009B0DF9" w:rsidP="009C05C9">
            <w:pPr>
              <w:rPr>
                <w:rFonts w:cstheme="minorHAnsi"/>
              </w:rPr>
            </w:pPr>
            <w:hyperlink r:id="rId24" w:history="1">
              <w:r w:rsidR="00840CEE" w:rsidRPr="004B708F">
                <w:rPr>
                  <w:rStyle w:val="Lienhypertexte"/>
                  <w:rFonts w:cstheme="minorHAnsi"/>
                </w:rPr>
                <w:t>http://www.entreprenons.fr/interview-caroline-van-renterghem-fondatrice-de-wair/</w:t>
              </w:r>
            </w:hyperlink>
          </w:p>
        </w:tc>
      </w:tr>
      <w:tr w:rsidR="00830230" w:rsidRPr="004B708F" w:rsidTr="000F41E6">
        <w:tc>
          <w:tcPr>
            <w:tcW w:w="9815" w:type="dxa"/>
            <w:tcBorders>
              <w:top w:val="single" w:sz="4" w:space="0" w:color="auto"/>
              <w:bottom w:val="single" w:sz="4" w:space="0" w:color="auto"/>
            </w:tcBorders>
          </w:tcPr>
          <w:p w:rsidR="00830230" w:rsidRPr="004B708F" w:rsidRDefault="00830230" w:rsidP="00830230">
            <w:pPr>
              <w:rPr>
                <w:rFonts w:cstheme="minorHAnsi"/>
                <w:b/>
                <w:color w:val="E36C0A" w:themeColor="accent6" w:themeShade="BF"/>
                <w:sz w:val="24"/>
                <w:szCs w:val="24"/>
              </w:rPr>
            </w:pPr>
          </w:p>
        </w:tc>
      </w:tr>
      <w:tr w:rsidR="00830230" w:rsidRPr="004B708F" w:rsidTr="000F41E6">
        <w:tc>
          <w:tcPr>
            <w:tcW w:w="9815" w:type="dxa"/>
            <w:tcBorders>
              <w:top w:val="single" w:sz="4" w:space="0" w:color="auto"/>
              <w:left w:val="single" w:sz="4" w:space="0" w:color="auto"/>
              <w:bottom w:val="single" w:sz="4" w:space="0" w:color="auto"/>
              <w:right w:val="single" w:sz="4" w:space="0" w:color="auto"/>
            </w:tcBorders>
          </w:tcPr>
          <w:p w:rsidR="00830230" w:rsidRPr="004B708F" w:rsidRDefault="00830230" w:rsidP="00891BE2">
            <w:pPr>
              <w:spacing w:after="120"/>
              <w:rPr>
                <w:rFonts w:cstheme="minorHAnsi"/>
                <w:b/>
                <w:color w:val="E36C0A" w:themeColor="accent6" w:themeShade="BF"/>
                <w:sz w:val="24"/>
                <w:szCs w:val="24"/>
              </w:rPr>
            </w:pPr>
            <w:r w:rsidRPr="004B708F">
              <w:rPr>
                <w:rFonts w:cstheme="minorHAnsi"/>
                <w:b/>
                <w:color w:val="E36C0A" w:themeColor="accent6" w:themeShade="BF"/>
                <w:sz w:val="24"/>
                <w:szCs w:val="24"/>
              </w:rPr>
              <w:t>Document 3 -</w:t>
            </w:r>
            <w:r w:rsidRPr="004B708F">
              <w:rPr>
                <w:rFonts w:cstheme="minorHAnsi"/>
              </w:rPr>
              <w:t xml:space="preserve"> </w:t>
            </w:r>
            <w:r w:rsidRPr="004B708F">
              <w:rPr>
                <w:rFonts w:cstheme="minorHAnsi"/>
                <w:b/>
                <w:color w:val="E36C0A" w:themeColor="accent6" w:themeShade="BF"/>
                <w:sz w:val="24"/>
                <w:szCs w:val="24"/>
              </w:rPr>
              <w:t>WAIR, la start-up lyonnaise qui monte</w:t>
            </w:r>
          </w:p>
          <w:p w:rsidR="00830230" w:rsidRPr="004B708F" w:rsidRDefault="00830230" w:rsidP="00830230">
            <w:pPr>
              <w:jc w:val="both"/>
              <w:rPr>
                <w:rFonts w:cstheme="minorHAnsi"/>
              </w:rPr>
            </w:pPr>
            <w:r w:rsidRPr="004B708F">
              <w:rPr>
                <w:rFonts w:cstheme="minorHAnsi"/>
              </w:rPr>
              <w:t xml:space="preserve">Il y a deux ans, Caroline Van </w:t>
            </w:r>
            <w:proofErr w:type="spellStart"/>
            <w:r w:rsidRPr="004B708F">
              <w:rPr>
                <w:rFonts w:cstheme="minorHAnsi"/>
              </w:rPr>
              <w:t>Renterghem</w:t>
            </w:r>
            <w:proofErr w:type="spellEnd"/>
            <w:r w:rsidRPr="004B708F">
              <w:rPr>
                <w:rFonts w:cstheme="minorHAnsi"/>
              </w:rPr>
              <w:t>, alors dans le milieu de la mode, a eu l’idée de créer un foulard anti-pollution connecté. « […] Il y a un an, j’ai trouvé mon associé, puis nous avons créé la boîte, fait une campagne de crowdfunding</w:t>
            </w:r>
            <w:r w:rsidRPr="004B708F">
              <w:rPr>
                <w:rFonts w:cstheme="minorHAnsi"/>
                <w:vertAlign w:val="superscript"/>
              </w:rPr>
              <w:t>1</w:t>
            </w:r>
            <w:r w:rsidRPr="004B708F">
              <w:rPr>
                <w:rFonts w:cstheme="minorHAnsi"/>
              </w:rPr>
              <w:t xml:space="preserve"> […] : au final, nous n’avons pas chômé ! […] Nos foulards sont entièrement fabriqués en France. Nous cherchons à déplacer une partie de la production afin de réduire les coûts. Le deuxième aspect à prendre en compte est la distribution : nous avons plus d’une centaine de distributeurs internationaux notamment sur les zones Asie, Inde et Amérique latine qui sont intéressés pour acheter notre produit. […] Nous sommes en train de finaliser différents prêts – un prêt d’amorçage auprès de la BPI2, prêt d’honneur auprès d’Initiative France et des prêts bancaires – pour financer les six prochains mois. En parallèle, nous commençons toutes les discussions de levée de fonds. Nous travaillons aussi sur l’industrialisation de WAIR I, notre première version du foulard et du masque anti-pollution, qui sera livré avant l’été et disponible en boutique cet été. </w:t>
            </w:r>
          </w:p>
          <w:p w:rsidR="00830230" w:rsidRPr="004B708F" w:rsidRDefault="00830230" w:rsidP="00830230">
            <w:pPr>
              <w:rPr>
                <w:rFonts w:cstheme="minorHAnsi"/>
              </w:rPr>
            </w:pPr>
          </w:p>
          <w:p w:rsidR="00830230" w:rsidRPr="004B708F" w:rsidRDefault="00830230" w:rsidP="00830230">
            <w:pPr>
              <w:rPr>
                <w:rFonts w:cstheme="minorHAnsi"/>
              </w:rPr>
            </w:pPr>
            <w:r w:rsidRPr="004B708F">
              <w:rPr>
                <w:rFonts w:cstheme="minorHAnsi"/>
                <w:vertAlign w:val="superscript"/>
              </w:rPr>
              <w:t>1</w:t>
            </w:r>
            <w:r w:rsidRPr="004B708F">
              <w:rPr>
                <w:rFonts w:cstheme="minorHAnsi"/>
              </w:rPr>
              <w:t xml:space="preserve"> </w:t>
            </w:r>
            <w:r w:rsidRPr="004B708F">
              <w:rPr>
                <w:rFonts w:cstheme="minorHAnsi"/>
                <w:sz w:val="20"/>
                <w:szCs w:val="20"/>
              </w:rPr>
              <w:t>Mode de financement participatif faisant appel à un grand nombre de personnes pour financer un projet.</w:t>
            </w:r>
          </w:p>
          <w:p w:rsidR="00830230" w:rsidRPr="004B708F" w:rsidRDefault="00830230" w:rsidP="00830230">
            <w:pPr>
              <w:rPr>
                <w:rFonts w:cstheme="minorHAnsi"/>
              </w:rPr>
            </w:pPr>
            <w:r w:rsidRPr="004B708F">
              <w:rPr>
                <w:rFonts w:cstheme="minorHAnsi"/>
                <w:vertAlign w:val="superscript"/>
              </w:rPr>
              <w:t>2</w:t>
            </w:r>
            <w:r w:rsidRPr="004B708F">
              <w:rPr>
                <w:rFonts w:cstheme="minorHAnsi"/>
              </w:rPr>
              <w:t xml:space="preserve"> </w:t>
            </w:r>
            <w:r w:rsidRPr="004B708F">
              <w:rPr>
                <w:rFonts w:cstheme="minorHAnsi"/>
                <w:sz w:val="20"/>
                <w:szCs w:val="20"/>
              </w:rPr>
              <w:t>La Banque publique d’investissement accompagne les entreprises dans leur développement.</w:t>
            </w:r>
          </w:p>
          <w:p w:rsidR="00830230" w:rsidRPr="004B708F" w:rsidRDefault="00830230" w:rsidP="00830230">
            <w:pPr>
              <w:rPr>
                <w:rFonts w:cstheme="minorHAnsi"/>
              </w:rPr>
            </w:pPr>
          </w:p>
          <w:p w:rsidR="00830230" w:rsidRPr="004B708F" w:rsidRDefault="009B0DF9" w:rsidP="00F50486">
            <w:pPr>
              <w:jc w:val="right"/>
              <w:rPr>
                <w:rFonts w:cstheme="minorHAnsi"/>
              </w:rPr>
            </w:pPr>
            <w:hyperlink r:id="rId25" w:history="1">
              <w:r w:rsidR="00830230" w:rsidRPr="004B708F">
                <w:rPr>
                  <w:rStyle w:val="Lienhypertexte"/>
                  <w:rFonts w:cstheme="minorHAnsi"/>
                </w:rPr>
                <w:t>https://www.forbes.fr/technologie/caroline-van-renterghem-wair-le-ces-nous-a-permis-de-toucher-des-distributeurs-internationaux/</w:t>
              </w:r>
            </w:hyperlink>
            <w:r w:rsidR="00830230" w:rsidRPr="004B708F">
              <w:rPr>
                <w:rFonts w:cstheme="minorHAnsi"/>
              </w:rPr>
              <w:t xml:space="preserve">  </w:t>
            </w:r>
          </w:p>
        </w:tc>
      </w:tr>
    </w:tbl>
    <w:p w:rsidR="00404408" w:rsidRPr="004B708F" w:rsidRDefault="00261EF6" w:rsidP="00891BE2">
      <w:pPr>
        <w:spacing w:before="120" w:after="120" w:line="240" w:lineRule="auto"/>
        <w:ind w:right="-284"/>
        <w:jc w:val="both"/>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 xml:space="preserve">1. </w:t>
      </w:r>
      <w:r w:rsidR="00830230" w:rsidRPr="004B708F">
        <w:rPr>
          <w:rFonts w:eastAsia="Calibri" w:cstheme="minorHAnsi"/>
          <w:b/>
          <w:color w:val="31849B" w:themeColor="accent5" w:themeShade="BF"/>
          <w:sz w:val="23"/>
          <w:szCs w:val="23"/>
        </w:rPr>
        <w:t>C</w:t>
      </w:r>
      <w:r w:rsidRPr="004B708F">
        <w:rPr>
          <w:rFonts w:eastAsia="Calibri" w:cstheme="minorHAnsi"/>
          <w:b/>
          <w:color w:val="31849B" w:themeColor="accent5" w:themeShade="BF"/>
          <w:sz w:val="23"/>
          <w:szCs w:val="23"/>
        </w:rPr>
        <w:t xml:space="preserve">aractérisez les étapes du processus de création </w:t>
      </w:r>
      <w:r w:rsidR="00B57FC0" w:rsidRPr="004B708F">
        <w:rPr>
          <w:rFonts w:eastAsia="Calibri" w:cstheme="minorHAnsi"/>
          <w:b/>
          <w:color w:val="31849B" w:themeColor="accent5" w:themeShade="BF"/>
          <w:sz w:val="23"/>
          <w:szCs w:val="23"/>
        </w:rPr>
        <w:t>de l’entreprise WAIR.</w:t>
      </w:r>
    </w:p>
    <w:p w:rsidR="00404408" w:rsidRPr="004B708F" w:rsidRDefault="00261EF6" w:rsidP="00261EF6">
      <w:pPr>
        <w:spacing w:after="120" w:line="240" w:lineRule="auto"/>
        <w:ind w:right="-284"/>
        <w:jc w:val="both"/>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 xml:space="preserve">2. </w:t>
      </w:r>
      <w:r w:rsidR="00B57FC0" w:rsidRPr="004B708F">
        <w:rPr>
          <w:rFonts w:eastAsia="Calibri" w:cstheme="minorHAnsi"/>
          <w:b/>
          <w:color w:val="31849B" w:themeColor="accent5" w:themeShade="BF"/>
          <w:sz w:val="23"/>
          <w:szCs w:val="23"/>
        </w:rPr>
        <w:t xml:space="preserve">Distinguez les décisions prises par Caroline Van </w:t>
      </w:r>
      <w:proofErr w:type="spellStart"/>
      <w:r w:rsidR="00B57FC0" w:rsidRPr="004B708F">
        <w:rPr>
          <w:rFonts w:eastAsia="Calibri" w:cstheme="minorHAnsi"/>
          <w:b/>
          <w:color w:val="31849B" w:themeColor="accent5" w:themeShade="BF"/>
          <w:sz w:val="23"/>
          <w:szCs w:val="23"/>
        </w:rPr>
        <w:t>Renterghem</w:t>
      </w:r>
      <w:proofErr w:type="spellEnd"/>
      <w:r w:rsidR="00B57FC0" w:rsidRPr="004B708F">
        <w:rPr>
          <w:rFonts w:eastAsia="Calibri" w:cstheme="minorHAnsi"/>
          <w:b/>
          <w:color w:val="31849B" w:themeColor="accent5" w:themeShade="BF"/>
          <w:sz w:val="23"/>
          <w:szCs w:val="23"/>
        </w:rPr>
        <w:t xml:space="preserve"> </w:t>
      </w:r>
      <w:r w:rsidRPr="004B708F">
        <w:rPr>
          <w:rFonts w:eastAsia="Calibri" w:cstheme="minorHAnsi"/>
          <w:b/>
          <w:color w:val="31849B" w:themeColor="accent5" w:themeShade="BF"/>
          <w:sz w:val="23"/>
          <w:szCs w:val="23"/>
        </w:rPr>
        <w:t>relevant d’une démarche entrepreneuriale de celles relevant d’une démarche managériale.</w:t>
      </w:r>
    </w:p>
    <w:p w:rsidR="00830230" w:rsidRPr="004B708F" w:rsidRDefault="00261EF6" w:rsidP="00830230">
      <w:pPr>
        <w:spacing w:after="120" w:line="240" w:lineRule="auto"/>
        <w:ind w:right="-284"/>
        <w:jc w:val="both"/>
        <w:rPr>
          <w:rFonts w:eastAsia="Calibri" w:cstheme="minorHAnsi"/>
          <w:b/>
          <w:color w:val="31849B" w:themeColor="accent5" w:themeShade="BF"/>
          <w:sz w:val="23"/>
          <w:szCs w:val="23"/>
        </w:rPr>
      </w:pPr>
      <w:r w:rsidRPr="004B708F">
        <w:rPr>
          <w:rFonts w:eastAsia="Calibri" w:cstheme="minorHAnsi"/>
          <w:b/>
          <w:color w:val="31849B" w:themeColor="accent5" w:themeShade="BF"/>
          <w:sz w:val="23"/>
          <w:szCs w:val="23"/>
        </w:rPr>
        <w:t xml:space="preserve">3. </w:t>
      </w:r>
      <w:r w:rsidR="00404408" w:rsidRPr="004B708F">
        <w:rPr>
          <w:rFonts w:eastAsia="Calibri" w:cstheme="minorHAnsi"/>
          <w:b/>
          <w:color w:val="31849B" w:themeColor="accent5" w:themeShade="BF"/>
          <w:sz w:val="23"/>
          <w:szCs w:val="23"/>
        </w:rPr>
        <w:t xml:space="preserve">Proposez </w:t>
      </w:r>
      <w:r w:rsidRPr="004B708F">
        <w:rPr>
          <w:rFonts w:eastAsia="Calibri" w:cstheme="minorHAnsi"/>
          <w:b/>
          <w:color w:val="31849B" w:themeColor="accent5" w:themeShade="BF"/>
          <w:sz w:val="23"/>
          <w:szCs w:val="23"/>
        </w:rPr>
        <w:t xml:space="preserve">des indicateurs permettant d’évaluer la performance </w:t>
      </w:r>
      <w:r w:rsidR="00B57FC0" w:rsidRPr="004B708F">
        <w:rPr>
          <w:rFonts w:eastAsia="Calibri" w:cstheme="minorHAnsi"/>
          <w:b/>
          <w:color w:val="31849B" w:themeColor="accent5" w:themeShade="BF"/>
          <w:sz w:val="23"/>
          <w:szCs w:val="23"/>
        </w:rPr>
        <w:t>de l’entreprise WAIR.</w:t>
      </w:r>
      <w:r w:rsidR="00830230" w:rsidRPr="004B708F">
        <w:rPr>
          <w:rFonts w:eastAsia="Calibri" w:cstheme="minorHAnsi"/>
          <w:b/>
          <w:color w:val="31849B" w:themeColor="accent5" w:themeShade="BF"/>
          <w:sz w:val="23"/>
          <w:szCs w:val="23"/>
        </w:rPr>
        <w:br w:type="page"/>
      </w:r>
    </w:p>
    <w:p w:rsidR="00DC1CC1" w:rsidRPr="004B708F" w:rsidRDefault="008F5DAD" w:rsidP="008F5DAD">
      <w:pPr>
        <w:pBdr>
          <w:top w:val="single" w:sz="4" w:space="1" w:color="auto"/>
          <w:left w:val="single" w:sz="4" w:space="4" w:color="auto"/>
          <w:bottom w:val="single" w:sz="4" w:space="1" w:color="auto"/>
          <w:right w:val="single" w:sz="4" w:space="4" w:color="auto"/>
        </w:pBdr>
        <w:spacing w:after="0" w:line="240" w:lineRule="auto"/>
        <w:jc w:val="center"/>
        <w:rPr>
          <w:rFonts w:eastAsia="Calibri" w:cstheme="minorHAnsi"/>
          <w:b/>
          <w:caps/>
          <w:sz w:val="26"/>
          <w:szCs w:val="26"/>
        </w:rPr>
      </w:pPr>
      <w:r w:rsidRPr="004B708F">
        <w:rPr>
          <w:rFonts w:eastAsia="Calibri" w:cstheme="minorHAnsi"/>
          <w:b/>
          <w:caps/>
          <w:sz w:val="26"/>
          <w:szCs w:val="26"/>
        </w:rPr>
        <w:lastRenderedPageBreak/>
        <w:t xml:space="preserve">Questions de </w:t>
      </w:r>
      <w:r w:rsidR="00113EA2">
        <w:rPr>
          <w:rFonts w:eastAsia="Calibri" w:cstheme="minorHAnsi"/>
          <w:b/>
          <w:caps/>
          <w:sz w:val="26"/>
          <w:szCs w:val="26"/>
        </w:rPr>
        <w:t>complémentarité</w:t>
      </w:r>
    </w:p>
    <w:p w:rsidR="008F5DAD" w:rsidRPr="004B708F" w:rsidRDefault="008F5DAD" w:rsidP="002E64D1">
      <w:pPr>
        <w:spacing w:after="0" w:line="240" w:lineRule="auto"/>
        <w:ind w:right="-427"/>
        <w:rPr>
          <w:rFonts w:cstheme="minorHAnsi"/>
          <w:b/>
          <w:sz w:val="24"/>
          <w:szCs w:val="24"/>
        </w:rPr>
      </w:pPr>
    </w:p>
    <w:p w:rsidR="00623511" w:rsidRPr="004B708F" w:rsidRDefault="00623511" w:rsidP="002E64D1">
      <w:pPr>
        <w:spacing w:after="0" w:line="240" w:lineRule="auto"/>
        <w:ind w:right="-427"/>
        <w:rPr>
          <w:rFonts w:cstheme="minorHAnsi"/>
          <w:b/>
          <w:color w:val="76923C" w:themeColor="accent3" w:themeShade="BF"/>
          <w:sz w:val="24"/>
          <w:szCs w:val="24"/>
        </w:rPr>
      </w:pPr>
      <w:r w:rsidRPr="004B708F">
        <w:rPr>
          <w:rFonts w:cstheme="minorHAnsi"/>
          <w:b/>
          <w:color w:val="76923C" w:themeColor="accent3" w:themeShade="BF"/>
          <w:sz w:val="24"/>
          <w:szCs w:val="24"/>
        </w:rPr>
        <w:t xml:space="preserve">1. </w:t>
      </w:r>
      <w:r w:rsidR="00113EA2">
        <w:rPr>
          <w:rFonts w:cstheme="minorHAnsi"/>
          <w:b/>
          <w:color w:val="76923C" w:themeColor="accent3" w:themeShade="BF"/>
          <w:sz w:val="24"/>
          <w:szCs w:val="24"/>
        </w:rPr>
        <w:t>COMPLÉMENTARITÉ</w:t>
      </w:r>
      <w:r w:rsidR="002E64D1" w:rsidRPr="004B708F">
        <w:rPr>
          <w:rFonts w:cstheme="minorHAnsi"/>
          <w:b/>
          <w:color w:val="76923C" w:themeColor="accent3" w:themeShade="BF"/>
          <w:sz w:val="24"/>
          <w:szCs w:val="24"/>
        </w:rPr>
        <w:t xml:space="preserve"> MANAGEMENT-ÉCONOMIE</w:t>
      </w:r>
      <w:r w:rsidR="00E4127A" w:rsidRPr="004B708F">
        <w:rPr>
          <w:rFonts w:cstheme="minorHAnsi"/>
          <w:b/>
          <w:color w:val="76923C" w:themeColor="accent3" w:themeShade="BF"/>
          <w:sz w:val="24"/>
          <w:szCs w:val="24"/>
        </w:rPr>
        <w:t>-DROIT</w:t>
      </w:r>
    </w:p>
    <w:p w:rsidR="00623511" w:rsidRPr="004B708F" w:rsidRDefault="00623511" w:rsidP="002E64D1">
      <w:pPr>
        <w:spacing w:after="0" w:line="240" w:lineRule="auto"/>
        <w:ind w:right="-427"/>
        <w:rPr>
          <w:rFonts w:cstheme="minorHAnsi"/>
          <w:b/>
        </w:rPr>
      </w:pPr>
    </w:p>
    <w:p w:rsidR="002E64D1" w:rsidRPr="004B708F" w:rsidRDefault="002E64D1" w:rsidP="00623511">
      <w:pPr>
        <w:spacing w:after="0" w:line="240" w:lineRule="auto"/>
        <w:ind w:right="-427"/>
        <w:jc w:val="center"/>
        <w:rPr>
          <w:rFonts w:cstheme="minorHAnsi"/>
          <w:b/>
          <w:i/>
          <w:color w:val="E36C0A" w:themeColor="accent6" w:themeShade="BF"/>
          <w:sz w:val="24"/>
          <w:szCs w:val="24"/>
        </w:rPr>
      </w:pPr>
      <w:r w:rsidRPr="004B708F">
        <w:rPr>
          <w:rFonts w:cstheme="minorHAnsi"/>
          <w:b/>
          <w:i/>
          <w:color w:val="E36C0A" w:themeColor="accent6" w:themeShade="BF"/>
          <w:sz w:val="24"/>
          <w:szCs w:val="24"/>
        </w:rPr>
        <w:t>Le profit est-il une finalité économique ou un objectif principal de l’entreprise ?</w:t>
      </w:r>
    </w:p>
    <w:p w:rsidR="002E64D1" w:rsidRPr="004B708F" w:rsidRDefault="002E64D1" w:rsidP="002E64D1">
      <w:pPr>
        <w:spacing w:after="0" w:line="240" w:lineRule="auto"/>
        <w:ind w:right="-427"/>
        <w:rPr>
          <w:rFonts w:cstheme="minorHAnsi"/>
          <w:b/>
        </w:rPr>
      </w:pPr>
    </w:p>
    <w:p w:rsidR="002E64D1" w:rsidRPr="004B708F" w:rsidRDefault="002E64D1" w:rsidP="00E4127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b/>
        </w:rPr>
        <w:t>Joseph Schumpeter</w:t>
      </w:r>
      <w:r w:rsidRPr="004B708F">
        <w:rPr>
          <w:rFonts w:cstheme="minorHAnsi"/>
        </w:rPr>
        <w:t> : « Il est peu brillant de définir l'entrepreneur par le profit et non par la fonction dont l'accomplissement engendre ce profit.</w:t>
      </w:r>
      <w:r w:rsidR="00202D83" w:rsidRPr="004B708F">
        <w:rPr>
          <w:rFonts w:cstheme="minorHAnsi"/>
        </w:rPr>
        <w:t xml:space="preserve"> </w:t>
      </w:r>
      <w:r w:rsidRPr="004B708F">
        <w:rPr>
          <w:rFonts w:cstheme="minorHAnsi"/>
        </w:rPr>
        <w:t>»</w:t>
      </w:r>
    </w:p>
    <w:p w:rsidR="002E64D1" w:rsidRPr="004B708F" w:rsidRDefault="002E64D1" w:rsidP="002E64D1">
      <w:pPr>
        <w:spacing w:after="0" w:line="240" w:lineRule="auto"/>
        <w:jc w:val="both"/>
        <w:rPr>
          <w:rFonts w:cstheme="minorHAnsi"/>
        </w:rPr>
      </w:pPr>
    </w:p>
    <w:p w:rsidR="00F165F6" w:rsidRPr="004B708F" w:rsidRDefault="00F165F6" w:rsidP="002E64D1">
      <w:pPr>
        <w:spacing w:after="0" w:line="240" w:lineRule="auto"/>
        <w:jc w:val="both"/>
        <w:rPr>
          <w:rFonts w:cstheme="minorHAnsi"/>
        </w:rPr>
      </w:pPr>
    </w:p>
    <w:p w:rsidR="00E4127A" w:rsidRPr="004B708F" w:rsidRDefault="00E4127A" w:rsidP="00F165F6">
      <w:pPr>
        <w:pBdr>
          <w:top w:val="single" w:sz="4" w:space="1" w:color="auto"/>
          <w:left w:val="single" w:sz="4" w:space="5" w:color="auto"/>
          <w:bottom w:val="single" w:sz="4" w:space="1" w:color="auto"/>
          <w:right w:val="single" w:sz="4" w:space="1" w:color="auto"/>
        </w:pBdr>
        <w:spacing w:after="0" w:line="240" w:lineRule="auto"/>
        <w:jc w:val="both"/>
        <w:rPr>
          <w:rFonts w:cstheme="minorHAnsi"/>
        </w:rPr>
      </w:pPr>
      <w:r w:rsidRPr="004B708F">
        <w:rPr>
          <w:rFonts w:cstheme="minorHAnsi"/>
          <w:b/>
        </w:rPr>
        <w:t>Peter Drucker</w:t>
      </w:r>
      <w:r w:rsidRPr="004B708F">
        <w:rPr>
          <w:rFonts w:cstheme="minorHAnsi"/>
        </w:rPr>
        <w:t xml:space="preserve"> : « Si on lui demande qu'est-ce que l'entreprise, le businessman moyen répondra sans </w:t>
      </w:r>
      <w:proofErr w:type="gramStart"/>
      <w:r w:rsidRPr="004B708F">
        <w:rPr>
          <w:rFonts w:cstheme="minorHAnsi"/>
        </w:rPr>
        <w:t>doute:</w:t>
      </w:r>
      <w:proofErr w:type="gramEnd"/>
      <w:r w:rsidRPr="004B708F">
        <w:rPr>
          <w:rFonts w:cstheme="minorHAnsi"/>
        </w:rPr>
        <w:t xml:space="preserve">  une organisation destinée à faire du profit. L'économiste moyen fera vraisemblablement la même réponse. Or cette idée n'est pas seulement fausse, elle est hors de propos. […] Le profit n'est pas l'explication, la cause ou la justification du comportement et des décisions des entreprises, mais plutôt le </w:t>
      </w:r>
      <w:r w:rsidRPr="004B708F">
        <w:rPr>
          <w:rFonts w:cstheme="minorHAnsi"/>
          <w:b/>
        </w:rPr>
        <w:t>test de leur validité</w:t>
      </w:r>
      <w:r w:rsidRPr="004B708F">
        <w:rPr>
          <w:rFonts w:cstheme="minorHAnsi"/>
        </w:rPr>
        <w:t>.</w:t>
      </w:r>
      <w:r w:rsidR="00533E9C" w:rsidRPr="004B708F">
        <w:rPr>
          <w:rFonts w:cstheme="minorHAnsi"/>
        </w:rPr>
        <w:t xml:space="preserve"> […] </w:t>
      </w:r>
      <w:r w:rsidRPr="004B708F">
        <w:rPr>
          <w:rFonts w:cstheme="minorHAnsi"/>
        </w:rPr>
        <w:t>« Toute entreprise dépend des trois facteurs de production définis par les économistes, à savoir les ressources humaines, les ressources en capital et les ressources physiques ; elle doit se fixer des objectifs visant à se les procurer, à les mettre en œuvre et les développer ; elle a besoin par conséque</w:t>
      </w:r>
      <w:r w:rsidR="00533E9C" w:rsidRPr="004B708F">
        <w:rPr>
          <w:rFonts w:cstheme="minorHAnsi"/>
        </w:rPr>
        <w:t xml:space="preserve">nt d'objectifs de </w:t>
      </w:r>
      <w:r w:rsidR="00533E9C" w:rsidRPr="004B708F">
        <w:rPr>
          <w:rFonts w:cstheme="minorHAnsi"/>
          <w:b/>
        </w:rPr>
        <w:t>productivité</w:t>
      </w:r>
      <w:r w:rsidR="00533E9C" w:rsidRPr="004B708F">
        <w:rPr>
          <w:rFonts w:cstheme="minorHAnsi"/>
        </w:rPr>
        <w:t xml:space="preserve">. </w:t>
      </w:r>
      <w:r w:rsidRPr="004B708F">
        <w:rPr>
          <w:rFonts w:cstheme="minorHAnsi"/>
        </w:rPr>
        <w:t xml:space="preserve">L'entreprise vit au sein d'une société et d'une communauté, elle doit donc assumer des responsabilités sociales, dans la mesure au moins où elle se sent responsable de son impact sur l'environnement. Par conséquent, il doit y avoir des objectifs concernant les </w:t>
      </w:r>
      <w:r w:rsidRPr="004B708F">
        <w:rPr>
          <w:rFonts w:cstheme="minorHAnsi"/>
          <w:b/>
        </w:rPr>
        <w:t>dimensions sociales</w:t>
      </w:r>
      <w:r w:rsidRPr="004B708F">
        <w:rPr>
          <w:rFonts w:cstheme="minorHAnsi"/>
        </w:rPr>
        <w:t xml:space="preserve"> de l'entreprise. </w:t>
      </w:r>
      <w:r w:rsidR="00202D83" w:rsidRPr="004B708F">
        <w:rPr>
          <w:rFonts w:cstheme="minorHAnsi"/>
        </w:rPr>
        <w:t>[…]</w:t>
      </w:r>
      <w:r w:rsidRPr="004B708F">
        <w:rPr>
          <w:rFonts w:cstheme="minorHAnsi"/>
        </w:rPr>
        <w:t xml:space="preserve"> Tous requièrent des efforts, donc ont un coût, et ce coût ne peut être couvert que par les profits de l'entreprise. Tous comportent des risques, et exigent donc un profit pour couvrir le risque de pertes potentielles. »</w:t>
      </w:r>
    </w:p>
    <w:p w:rsidR="00E4127A" w:rsidRPr="004B708F" w:rsidRDefault="00E4127A" w:rsidP="002E64D1">
      <w:pPr>
        <w:spacing w:after="0" w:line="240" w:lineRule="auto"/>
        <w:jc w:val="both"/>
        <w:rPr>
          <w:rFonts w:cstheme="minorHAnsi"/>
        </w:rPr>
      </w:pPr>
    </w:p>
    <w:p w:rsidR="00F165F6" w:rsidRPr="004B708F" w:rsidRDefault="00F165F6" w:rsidP="002E64D1">
      <w:pPr>
        <w:spacing w:after="0" w:line="240" w:lineRule="auto"/>
        <w:jc w:val="both"/>
        <w:rPr>
          <w:rFonts w:cstheme="minorHAnsi"/>
        </w:rPr>
      </w:pPr>
    </w:p>
    <w:p w:rsidR="002E64D1" w:rsidRPr="004B708F" w:rsidRDefault="002E64D1" w:rsidP="00E4127A">
      <w:pPr>
        <w:pBdr>
          <w:top w:val="single" w:sz="4" w:space="1" w:color="auto"/>
          <w:left w:val="single" w:sz="4" w:space="4" w:color="auto"/>
          <w:bottom w:val="single" w:sz="4" w:space="1" w:color="auto"/>
          <w:right w:val="single" w:sz="4" w:space="4" w:color="auto"/>
        </w:pBdr>
        <w:spacing w:after="0" w:line="240" w:lineRule="auto"/>
        <w:jc w:val="both"/>
        <w:rPr>
          <w:rFonts w:cstheme="minorHAnsi"/>
          <w:b/>
        </w:rPr>
      </w:pPr>
      <w:r w:rsidRPr="004B708F">
        <w:rPr>
          <w:rFonts w:cstheme="minorHAnsi"/>
          <w:b/>
        </w:rPr>
        <w:t>Article 1832 du code civil</w:t>
      </w:r>
    </w:p>
    <w:p w:rsidR="002E64D1" w:rsidRPr="004B708F" w:rsidRDefault="002E64D1" w:rsidP="00E4127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rPr>
        <w:t>Modifié par Loi n°85-697 du 11 juillet 1985 - art. 1 JORF 12 juillet 1985 rectificatif JORF 13 juillet 1985</w:t>
      </w:r>
    </w:p>
    <w:p w:rsidR="002E64D1" w:rsidRPr="004B708F" w:rsidRDefault="002E64D1" w:rsidP="00E4127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rsidR="002E64D1" w:rsidRPr="004B708F" w:rsidRDefault="002E64D1" w:rsidP="00E4127A">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B708F">
        <w:rPr>
          <w:rFonts w:cstheme="minorHAnsi"/>
        </w:rPr>
        <w:t>La société est instituée par deux ou plusieurs personnes qui conviennent par un contrat d'affecter à une entreprise commune des biens ou leur industrie en vue de partager le bénéfice ou de profiter de l'économie qui pourra en résulter.</w:t>
      </w:r>
    </w:p>
    <w:p w:rsidR="00F165F6" w:rsidRPr="004B708F" w:rsidRDefault="00F165F6" w:rsidP="00E4127A">
      <w:pPr>
        <w:spacing w:after="0" w:line="240" w:lineRule="auto"/>
        <w:ind w:right="-427"/>
        <w:jc w:val="both"/>
        <w:rPr>
          <w:rFonts w:cstheme="minorHAnsi"/>
          <w:b/>
        </w:rPr>
      </w:pPr>
    </w:p>
    <w:p w:rsidR="00623511" w:rsidRPr="004B708F" w:rsidRDefault="00623511" w:rsidP="00E4127A">
      <w:pPr>
        <w:spacing w:after="0" w:line="240" w:lineRule="auto"/>
        <w:ind w:right="-427"/>
        <w:jc w:val="both"/>
        <w:rPr>
          <w:rFonts w:cstheme="minorHAnsi"/>
          <w:b/>
        </w:rPr>
      </w:pPr>
    </w:p>
    <w:p w:rsidR="00623511" w:rsidRPr="004B708F" w:rsidRDefault="00623511" w:rsidP="00190403">
      <w:pPr>
        <w:spacing w:after="0" w:line="240" w:lineRule="auto"/>
        <w:ind w:right="-427"/>
        <w:rPr>
          <w:rFonts w:cstheme="minorHAnsi"/>
          <w:b/>
          <w:color w:val="76923C" w:themeColor="accent3" w:themeShade="BF"/>
          <w:sz w:val="24"/>
          <w:szCs w:val="24"/>
        </w:rPr>
      </w:pPr>
      <w:r w:rsidRPr="004B708F">
        <w:rPr>
          <w:rFonts w:cstheme="minorHAnsi"/>
          <w:b/>
          <w:color w:val="76923C" w:themeColor="accent3" w:themeShade="BF"/>
          <w:sz w:val="24"/>
          <w:szCs w:val="24"/>
        </w:rPr>
        <w:t xml:space="preserve">2. </w:t>
      </w:r>
      <w:r w:rsidR="00113EA2">
        <w:rPr>
          <w:rFonts w:cstheme="minorHAnsi"/>
          <w:b/>
          <w:color w:val="76923C" w:themeColor="accent3" w:themeShade="BF"/>
          <w:sz w:val="24"/>
          <w:szCs w:val="24"/>
        </w:rPr>
        <w:t>COMPLÉMENTARITÉ</w:t>
      </w:r>
      <w:r w:rsidRPr="004B708F">
        <w:rPr>
          <w:rFonts w:cstheme="minorHAnsi"/>
          <w:b/>
          <w:color w:val="76923C" w:themeColor="accent3" w:themeShade="BF"/>
          <w:sz w:val="24"/>
          <w:szCs w:val="24"/>
        </w:rPr>
        <w:t xml:space="preserve"> MANAGEMENT-DROIT</w:t>
      </w:r>
    </w:p>
    <w:p w:rsidR="00623511" w:rsidRPr="004B708F" w:rsidRDefault="00623511" w:rsidP="00E4127A">
      <w:pPr>
        <w:spacing w:after="0" w:line="240" w:lineRule="auto"/>
        <w:ind w:right="-427"/>
        <w:jc w:val="both"/>
        <w:rPr>
          <w:rFonts w:cstheme="minorHAnsi"/>
          <w:b/>
        </w:rPr>
      </w:pPr>
    </w:p>
    <w:p w:rsidR="002E64D1" w:rsidRPr="004B708F" w:rsidRDefault="002E64D1" w:rsidP="00623511">
      <w:pPr>
        <w:spacing w:after="0" w:line="240" w:lineRule="auto"/>
        <w:ind w:right="-427"/>
        <w:jc w:val="center"/>
        <w:rPr>
          <w:rFonts w:cstheme="minorHAnsi"/>
          <w:b/>
          <w:i/>
          <w:color w:val="E36C0A" w:themeColor="accent6" w:themeShade="BF"/>
          <w:sz w:val="24"/>
          <w:szCs w:val="24"/>
        </w:rPr>
      </w:pPr>
      <w:r w:rsidRPr="004B708F">
        <w:rPr>
          <w:rFonts w:cstheme="minorHAnsi"/>
          <w:b/>
          <w:i/>
          <w:color w:val="E36C0A" w:themeColor="accent6" w:themeShade="BF"/>
          <w:sz w:val="24"/>
          <w:szCs w:val="24"/>
        </w:rPr>
        <w:t>Le contrat</w:t>
      </w:r>
      <w:r w:rsidR="00F214B1" w:rsidRPr="004B708F">
        <w:rPr>
          <w:rFonts w:cstheme="minorHAnsi"/>
          <w:b/>
          <w:i/>
          <w:color w:val="E36C0A" w:themeColor="accent6" w:themeShade="BF"/>
          <w:sz w:val="24"/>
          <w:szCs w:val="24"/>
        </w:rPr>
        <w:t xml:space="preserve"> peut-il constituer </w:t>
      </w:r>
      <w:r w:rsidRPr="004B708F">
        <w:rPr>
          <w:rFonts w:cstheme="minorHAnsi"/>
          <w:b/>
          <w:i/>
          <w:color w:val="E36C0A" w:themeColor="accent6" w:themeShade="BF"/>
          <w:sz w:val="24"/>
          <w:szCs w:val="24"/>
        </w:rPr>
        <w:t xml:space="preserve">le gage d’un compromis entre </w:t>
      </w:r>
      <w:r w:rsidR="00F214B1" w:rsidRPr="004B708F">
        <w:rPr>
          <w:rFonts w:cstheme="minorHAnsi"/>
          <w:b/>
          <w:i/>
          <w:color w:val="E36C0A" w:themeColor="accent6" w:themeShade="BF"/>
          <w:sz w:val="24"/>
          <w:szCs w:val="24"/>
        </w:rPr>
        <w:t xml:space="preserve">l’entreprise et ses </w:t>
      </w:r>
      <w:r w:rsidRPr="004B708F">
        <w:rPr>
          <w:rFonts w:cstheme="minorHAnsi"/>
          <w:b/>
          <w:i/>
          <w:color w:val="E36C0A" w:themeColor="accent6" w:themeShade="BF"/>
          <w:sz w:val="24"/>
          <w:szCs w:val="24"/>
        </w:rPr>
        <w:t>parties prenantes ?</w:t>
      </w:r>
    </w:p>
    <w:p w:rsidR="00F165F6" w:rsidRPr="004B708F" w:rsidRDefault="00F165F6" w:rsidP="00E4127A">
      <w:pPr>
        <w:spacing w:after="0" w:line="240" w:lineRule="auto"/>
        <w:ind w:right="-427"/>
        <w:jc w:val="both"/>
        <w:rPr>
          <w:rFonts w:cstheme="minorHAnsi"/>
          <w:b/>
        </w:rPr>
      </w:pPr>
    </w:p>
    <w:p w:rsidR="00635AE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b/>
        </w:rPr>
      </w:pPr>
      <w:r w:rsidRPr="004B708F">
        <w:rPr>
          <w:rFonts w:cstheme="minorHAnsi"/>
          <w:b/>
        </w:rPr>
        <w:t>Articles 1101 à 110</w:t>
      </w:r>
      <w:r w:rsidR="00F214B1" w:rsidRPr="004B708F">
        <w:rPr>
          <w:rFonts w:cstheme="minorHAnsi"/>
          <w:b/>
        </w:rPr>
        <w:t>4</w:t>
      </w:r>
      <w:r w:rsidRPr="004B708F">
        <w:rPr>
          <w:rFonts w:cstheme="minorHAnsi"/>
          <w:b/>
        </w:rPr>
        <w:t xml:space="preserve"> du Code civil</w:t>
      </w:r>
    </w:p>
    <w:p w:rsidR="00635AE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b/>
        </w:rPr>
      </w:pPr>
    </w:p>
    <w:p w:rsidR="00635AE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rPr>
      </w:pPr>
      <w:r w:rsidRPr="004B708F">
        <w:rPr>
          <w:rFonts w:cstheme="minorHAnsi"/>
        </w:rPr>
        <w:t xml:space="preserve">Le contrat est un accord de volontés entre deux ou plusieurs personnes </w:t>
      </w:r>
      <w:r w:rsidR="00202D83" w:rsidRPr="004B708F">
        <w:rPr>
          <w:rFonts w:cstheme="minorHAnsi"/>
        </w:rPr>
        <w:t>[…].</w:t>
      </w:r>
    </w:p>
    <w:p w:rsidR="00202D8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rPr>
      </w:pPr>
      <w:r w:rsidRPr="004B708F">
        <w:rPr>
          <w:rFonts w:cstheme="minorHAnsi"/>
        </w:rPr>
        <w:t>Chacun est libre de contracter ou de ne pas contracter, de choisir son cocontractant et de déterminer le contenu et la forme du contrat dans les limites fixées par la loi.</w:t>
      </w:r>
      <w:r w:rsidR="00202D83" w:rsidRPr="004B708F">
        <w:rPr>
          <w:rFonts w:cstheme="minorHAnsi"/>
        </w:rPr>
        <w:t xml:space="preserve"> […]</w:t>
      </w:r>
    </w:p>
    <w:p w:rsidR="00635AE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rPr>
      </w:pPr>
      <w:r w:rsidRPr="004B708F">
        <w:rPr>
          <w:rFonts w:cstheme="minorHAnsi"/>
        </w:rPr>
        <w:t>Les contrats doivent être négociés, formés et exécutés de bonne foi.</w:t>
      </w:r>
    </w:p>
    <w:p w:rsidR="00202D83" w:rsidRPr="004B708F" w:rsidRDefault="00202D8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b/>
        </w:rPr>
      </w:pPr>
    </w:p>
    <w:p w:rsidR="00635AE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b/>
        </w:rPr>
      </w:pPr>
      <w:r w:rsidRPr="004B708F">
        <w:rPr>
          <w:rFonts w:cstheme="minorHAnsi"/>
          <w:b/>
        </w:rPr>
        <w:t>Articles 1193 à 1199 du Code civil</w:t>
      </w:r>
    </w:p>
    <w:p w:rsidR="00F214B1" w:rsidRPr="004B708F" w:rsidRDefault="00F214B1"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b/>
        </w:rPr>
      </w:pPr>
    </w:p>
    <w:p w:rsidR="00F214B1"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rPr>
      </w:pPr>
      <w:r w:rsidRPr="004B708F">
        <w:rPr>
          <w:rFonts w:cstheme="minorHAnsi"/>
        </w:rPr>
        <w:t>Les contrats ne peuvent être modifiés ou révoqués que du consentement mutuel des parties</w:t>
      </w:r>
      <w:r w:rsidR="00202D83" w:rsidRPr="004B708F">
        <w:rPr>
          <w:rFonts w:cstheme="minorHAnsi"/>
        </w:rPr>
        <w:t xml:space="preserve"> […].</w:t>
      </w:r>
    </w:p>
    <w:p w:rsidR="00E4127A"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rPr>
      </w:pPr>
      <w:r w:rsidRPr="004B708F">
        <w:rPr>
          <w:rFonts w:cstheme="minorHAnsi"/>
        </w:rPr>
        <w:t xml:space="preserve">Si un changement de circonstances imprévisible lors de la conclusion du contrat rend l'exécution excessivement onéreuse pour une partie </w:t>
      </w:r>
      <w:r w:rsidR="00202D83" w:rsidRPr="004B708F">
        <w:rPr>
          <w:rFonts w:cstheme="minorHAnsi"/>
        </w:rPr>
        <w:t>[…]</w:t>
      </w:r>
      <w:r w:rsidRPr="004B708F">
        <w:rPr>
          <w:rFonts w:cstheme="minorHAnsi"/>
        </w:rPr>
        <w:t xml:space="preserve"> celle-ci peut demander une renégociation du contrat à son cocontractant.</w:t>
      </w:r>
    </w:p>
    <w:p w:rsidR="00635AE3" w:rsidRPr="004B708F" w:rsidRDefault="00635AE3" w:rsidP="00F214B1">
      <w:pPr>
        <w:pBdr>
          <w:top w:val="single" w:sz="4" w:space="1" w:color="auto"/>
          <w:left w:val="single" w:sz="4" w:space="4" w:color="auto"/>
          <w:bottom w:val="single" w:sz="4" w:space="1" w:color="auto"/>
          <w:right w:val="single" w:sz="4" w:space="4" w:color="auto"/>
        </w:pBdr>
        <w:spacing w:after="0" w:line="240" w:lineRule="auto"/>
        <w:ind w:right="-427"/>
        <w:jc w:val="both"/>
        <w:rPr>
          <w:rFonts w:cstheme="minorHAnsi"/>
        </w:rPr>
      </w:pPr>
      <w:r w:rsidRPr="004B708F">
        <w:rPr>
          <w:rFonts w:cstheme="minorHAnsi"/>
        </w:rPr>
        <w:t>Le contrat ne crée d'obligations qu'entre les parties.</w:t>
      </w:r>
    </w:p>
    <w:p w:rsidR="00202D83" w:rsidRPr="004B708F" w:rsidRDefault="00202D83">
      <w:pPr>
        <w:rPr>
          <w:rFonts w:cstheme="minorHAnsi"/>
        </w:rPr>
      </w:pPr>
      <w:r w:rsidRPr="004B708F">
        <w:rPr>
          <w:rFonts w:cstheme="minorHAnsi"/>
        </w:rPr>
        <w:br w:type="page"/>
      </w:r>
    </w:p>
    <w:p w:rsidR="00623511" w:rsidRPr="004B708F" w:rsidRDefault="00623511" w:rsidP="00190403">
      <w:pPr>
        <w:spacing w:after="0" w:line="240" w:lineRule="auto"/>
        <w:ind w:right="-427"/>
        <w:rPr>
          <w:rFonts w:cstheme="minorHAnsi"/>
          <w:b/>
          <w:color w:val="76923C" w:themeColor="accent3" w:themeShade="BF"/>
          <w:sz w:val="24"/>
          <w:szCs w:val="24"/>
        </w:rPr>
      </w:pPr>
      <w:r w:rsidRPr="004B708F">
        <w:rPr>
          <w:rFonts w:cstheme="minorHAnsi"/>
          <w:b/>
          <w:color w:val="76923C" w:themeColor="accent3" w:themeShade="BF"/>
          <w:sz w:val="24"/>
          <w:szCs w:val="24"/>
        </w:rPr>
        <w:lastRenderedPageBreak/>
        <w:t xml:space="preserve">3. </w:t>
      </w:r>
      <w:r w:rsidR="00113EA2">
        <w:rPr>
          <w:rFonts w:cstheme="minorHAnsi"/>
          <w:b/>
          <w:color w:val="76923C" w:themeColor="accent3" w:themeShade="BF"/>
          <w:sz w:val="24"/>
          <w:szCs w:val="24"/>
        </w:rPr>
        <w:t>COMPLÉMENTARITÉ</w:t>
      </w:r>
      <w:r w:rsidRPr="004B708F">
        <w:rPr>
          <w:rFonts w:cstheme="minorHAnsi"/>
          <w:b/>
          <w:color w:val="76923C" w:themeColor="accent3" w:themeShade="BF"/>
          <w:sz w:val="24"/>
          <w:szCs w:val="24"/>
        </w:rPr>
        <w:t xml:space="preserve"> MANAGEMENT-ÉCONOMIE</w:t>
      </w:r>
    </w:p>
    <w:p w:rsidR="00623511" w:rsidRPr="004B708F" w:rsidRDefault="00623511" w:rsidP="00E4127A">
      <w:pPr>
        <w:spacing w:after="0" w:line="240" w:lineRule="auto"/>
        <w:ind w:right="-427"/>
        <w:jc w:val="both"/>
        <w:rPr>
          <w:rFonts w:cstheme="minorHAnsi"/>
          <w:b/>
        </w:rPr>
      </w:pPr>
    </w:p>
    <w:p w:rsidR="00623511" w:rsidRPr="004B708F" w:rsidRDefault="000D6606" w:rsidP="00623511">
      <w:pPr>
        <w:spacing w:after="0" w:line="240" w:lineRule="auto"/>
        <w:ind w:right="-427"/>
        <w:jc w:val="center"/>
        <w:rPr>
          <w:rFonts w:cstheme="minorHAnsi"/>
          <w:b/>
          <w:i/>
          <w:color w:val="E36C0A" w:themeColor="accent6" w:themeShade="BF"/>
          <w:sz w:val="24"/>
          <w:szCs w:val="24"/>
        </w:rPr>
      </w:pPr>
      <w:r w:rsidRPr="004B708F">
        <w:rPr>
          <w:rFonts w:cstheme="minorHAnsi"/>
          <w:b/>
          <w:i/>
          <w:color w:val="E36C0A" w:themeColor="accent6" w:themeShade="BF"/>
          <w:sz w:val="24"/>
          <w:szCs w:val="24"/>
        </w:rPr>
        <w:t>La</w:t>
      </w:r>
      <w:r w:rsidR="00382320" w:rsidRPr="004B708F">
        <w:rPr>
          <w:rFonts w:cstheme="minorHAnsi"/>
          <w:b/>
          <w:i/>
          <w:color w:val="E36C0A" w:themeColor="accent6" w:themeShade="BF"/>
          <w:sz w:val="24"/>
          <w:szCs w:val="24"/>
        </w:rPr>
        <w:t xml:space="preserve"> </w:t>
      </w:r>
      <w:r w:rsidR="009F058B" w:rsidRPr="004B708F">
        <w:rPr>
          <w:rFonts w:cstheme="minorHAnsi"/>
          <w:b/>
          <w:i/>
          <w:color w:val="E36C0A" w:themeColor="accent6" w:themeShade="BF"/>
          <w:sz w:val="24"/>
          <w:szCs w:val="24"/>
        </w:rPr>
        <w:t xml:space="preserve">performance sociale et la </w:t>
      </w:r>
      <w:r w:rsidR="00382320" w:rsidRPr="004B708F">
        <w:rPr>
          <w:rFonts w:cstheme="minorHAnsi"/>
          <w:b/>
          <w:i/>
          <w:color w:val="E36C0A" w:themeColor="accent6" w:themeShade="BF"/>
          <w:sz w:val="24"/>
          <w:szCs w:val="24"/>
        </w:rPr>
        <w:t xml:space="preserve">performance sociétale </w:t>
      </w:r>
      <w:r w:rsidRPr="004B708F">
        <w:rPr>
          <w:rFonts w:cstheme="minorHAnsi"/>
          <w:b/>
          <w:i/>
          <w:color w:val="E36C0A" w:themeColor="accent6" w:themeShade="BF"/>
          <w:sz w:val="24"/>
          <w:szCs w:val="24"/>
        </w:rPr>
        <w:t>de l’entrep</w:t>
      </w:r>
      <w:r w:rsidR="00623511" w:rsidRPr="004B708F">
        <w:rPr>
          <w:rFonts w:cstheme="minorHAnsi"/>
          <w:b/>
          <w:i/>
          <w:color w:val="E36C0A" w:themeColor="accent6" w:themeShade="BF"/>
          <w:sz w:val="24"/>
          <w:szCs w:val="24"/>
        </w:rPr>
        <w:t>rise</w:t>
      </w:r>
    </w:p>
    <w:p w:rsidR="002E64D1" w:rsidRDefault="00623511" w:rsidP="00623511">
      <w:pPr>
        <w:spacing w:after="0" w:line="240" w:lineRule="auto"/>
        <w:ind w:right="-427"/>
        <w:jc w:val="center"/>
        <w:rPr>
          <w:rFonts w:cstheme="minorHAnsi"/>
          <w:b/>
          <w:i/>
          <w:color w:val="E36C0A" w:themeColor="accent6" w:themeShade="BF"/>
          <w:sz w:val="24"/>
          <w:szCs w:val="24"/>
        </w:rPr>
      </w:pPr>
      <w:proofErr w:type="gramStart"/>
      <w:r w:rsidRPr="004B708F">
        <w:rPr>
          <w:rFonts w:cstheme="minorHAnsi"/>
          <w:b/>
          <w:i/>
          <w:color w:val="E36C0A" w:themeColor="accent6" w:themeShade="BF"/>
          <w:sz w:val="24"/>
          <w:szCs w:val="24"/>
        </w:rPr>
        <w:t>sont</w:t>
      </w:r>
      <w:proofErr w:type="gramEnd"/>
      <w:r w:rsidRPr="004B708F">
        <w:rPr>
          <w:rFonts w:cstheme="minorHAnsi"/>
          <w:b/>
          <w:i/>
          <w:color w:val="E36C0A" w:themeColor="accent6" w:themeShade="BF"/>
          <w:sz w:val="24"/>
          <w:szCs w:val="24"/>
        </w:rPr>
        <w:t xml:space="preserve">-elles </w:t>
      </w:r>
      <w:r w:rsidR="000D6606" w:rsidRPr="004B708F">
        <w:rPr>
          <w:rFonts w:cstheme="minorHAnsi"/>
          <w:b/>
          <w:i/>
          <w:color w:val="E36C0A" w:themeColor="accent6" w:themeShade="BF"/>
          <w:sz w:val="24"/>
          <w:szCs w:val="24"/>
        </w:rPr>
        <w:t>au service</w:t>
      </w:r>
      <w:r w:rsidRPr="004B708F">
        <w:rPr>
          <w:rFonts w:cstheme="minorHAnsi"/>
          <w:b/>
          <w:i/>
          <w:color w:val="E36C0A" w:themeColor="accent6" w:themeShade="BF"/>
          <w:sz w:val="24"/>
          <w:szCs w:val="24"/>
        </w:rPr>
        <w:t xml:space="preserve"> </w:t>
      </w:r>
      <w:r w:rsidR="00434611" w:rsidRPr="004B708F">
        <w:rPr>
          <w:rFonts w:cstheme="minorHAnsi"/>
          <w:b/>
          <w:i/>
          <w:color w:val="E36C0A" w:themeColor="accent6" w:themeShade="BF"/>
          <w:sz w:val="24"/>
          <w:szCs w:val="24"/>
        </w:rPr>
        <w:t>de</w:t>
      </w:r>
      <w:r w:rsidR="00382320" w:rsidRPr="004B708F">
        <w:rPr>
          <w:rFonts w:cstheme="minorHAnsi"/>
          <w:b/>
          <w:i/>
          <w:color w:val="E36C0A" w:themeColor="accent6" w:themeShade="BF"/>
          <w:sz w:val="24"/>
          <w:szCs w:val="24"/>
        </w:rPr>
        <w:t xml:space="preserve"> sa performance économique </w:t>
      </w:r>
      <w:r w:rsidR="002E64D1" w:rsidRPr="004B708F">
        <w:rPr>
          <w:rFonts w:cstheme="minorHAnsi"/>
          <w:b/>
          <w:i/>
          <w:color w:val="E36C0A" w:themeColor="accent6" w:themeShade="BF"/>
          <w:sz w:val="24"/>
          <w:szCs w:val="24"/>
        </w:rPr>
        <w:t>?</w:t>
      </w:r>
    </w:p>
    <w:p w:rsidR="009C05C9" w:rsidRDefault="009C05C9" w:rsidP="00623511">
      <w:pPr>
        <w:spacing w:after="0" w:line="240" w:lineRule="auto"/>
        <w:ind w:right="-427"/>
        <w:jc w:val="center"/>
        <w:rPr>
          <w:rFonts w:cstheme="minorHAnsi"/>
          <w:b/>
          <w:i/>
          <w:color w:val="E36C0A" w:themeColor="accent6" w:themeShade="BF"/>
          <w:sz w:val="24"/>
          <w:szCs w:val="24"/>
        </w:rPr>
      </w:pPr>
    </w:p>
    <w:p w:rsidR="009C05C9" w:rsidRPr="009C05C9" w:rsidRDefault="009C05C9" w:rsidP="00623511">
      <w:pPr>
        <w:spacing w:after="0" w:line="240" w:lineRule="auto"/>
        <w:ind w:right="-427"/>
        <w:jc w:val="center"/>
        <w:rPr>
          <w:rFonts w:cstheme="minorHAnsi"/>
          <w:b/>
          <w:color w:val="000000" w:themeColor="text1"/>
          <w:sz w:val="24"/>
          <w:szCs w:val="24"/>
        </w:rPr>
      </w:pPr>
      <w:r>
        <w:rPr>
          <w:rFonts w:cstheme="minorHAnsi"/>
          <w:b/>
          <w:color w:val="000000" w:themeColor="text1"/>
          <w:sz w:val="24"/>
          <w:szCs w:val="24"/>
        </w:rPr>
        <w:t>4</w:t>
      </w:r>
      <w:r w:rsidRPr="009C05C9">
        <w:rPr>
          <w:rFonts w:cstheme="minorHAnsi"/>
          <w:b/>
          <w:color w:val="000000" w:themeColor="text1"/>
          <w:sz w:val="24"/>
          <w:szCs w:val="24"/>
        </w:rPr>
        <w:t xml:space="preserve"> vidéos</w:t>
      </w:r>
      <w:r>
        <w:rPr>
          <w:rFonts w:cstheme="minorHAnsi"/>
          <w:b/>
          <w:color w:val="000000" w:themeColor="text1"/>
          <w:sz w:val="24"/>
          <w:szCs w:val="24"/>
        </w:rPr>
        <w:t> sur la question :</w:t>
      </w:r>
    </w:p>
    <w:p w:rsidR="00623511" w:rsidRPr="004B708F" w:rsidRDefault="00623511" w:rsidP="00623511">
      <w:pPr>
        <w:spacing w:after="0" w:line="240" w:lineRule="auto"/>
        <w:ind w:right="-427"/>
        <w:jc w:val="center"/>
        <w:rPr>
          <w:rFonts w:cstheme="minorHAnsi"/>
          <w:b/>
          <w: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895"/>
      </w:tblGrid>
      <w:tr w:rsidR="00AC18F1" w:rsidRPr="004B708F" w:rsidTr="001B1A99">
        <w:tc>
          <w:tcPr>
            <w:tcW w:w="4959" w:type="dxa"/>
          </w:tcPr>
          <w:p w:rsidR="00AC18F1" w:rsidRPr="004B708F" w:rsidRDefault="00AC18F1" w:rsidP="00F66079">
            <w:pPr>
              <w:rPr>
                <w:rFonts w:cstheme="minorHAnsi"/>
              </w:rPr>
            </w:pPr>
          </w:p>
          <w:p w:rsidR="00AC18F1" w:rsidRPr="004B708F" w:rsidRDefault="009B0DF9" w:rsidP="00AC18F1">
            <w:pPr>
              <w:jc w:val="right"/>
              <w:rPr>
                <w:rFonts w:cstheme="minorHAnsi"/>
              </w:rPr>
            </w:pPr>
            <w:hyperlink r:id="rId26" w:history="1">
              <w:r w:rsidR="00AC18F1" w:rsidRPr="004B708F">
                <w:rPr>
                  <w:rStyle w:val="Lienhypertexte"/>
                  <w:rFonts w:cstheme="minorHAnsi"/>
                </w:rPr>
                <w:t>https://www.youtube.com/watch?v=kUXczMjmGnA</w:t>
              </w:r>
            </w:hyperlink>
          </w:p>
        </w:tc>
        <w:tc>
          <w:tcPr>
            <w:tcW w:w="4895" w:type="dxa"/>
          </w:tcPr>
          <w:p w:rsidR="00AC18F1" w:rsidRPr="004B708F" w:rsidRDefault="00AC18F1" w:rsidP="00F66079">
            <w:pPr>
              <w:rPr>
                <w:rFonts w:cstheme="minorHAnsi"/>
              </w:rPr>
            </w:pPr>
          </w:p>
          <w:p w:rsidR="00AC18F1" w:rsidRPr="004B708F" w:rsidRDefault="009B0DF9" w:rsidP="00AC18F1">
            <w:pPr>
              <w:jc w:val="right"/>
              <w:rPr>
                <w:rStyle w:val="Lienhypertexte"/>
                <w:rFonts w:cstheme="minorHAnsi"/>
              </w:rPr>
            </w:pPr>
            <w:hyperlink r:id="rId27" w:history="1">
              <w:r w:rsidR="00AC18F1" w:rsidRPr="004B708F">
                <w:rPr>
                  <w:rStyle w:val="Lienhypertexte"/>
                  <w:rFonts w:cstheme="minorHAnsi"/>
                </w:rPr>
                <w:t>https://www.youtube.com/watch?v=KcXcodmJfzs</w:t>
              </w:r>
            </w:hyperlink>
          </w:p>
          <w:p w:rsidR="001B1A99" w:rsidRPr="004B708F" w:rsidRDefault="001B1A99" w:rsidP="00AC18F1">
            <w:pPr>
              <w:jc w:val="right"/>
              <w:rPr>
                <w:rFonts w:cstheme="minorHAnsi"/>
              </w:rPr>
            </w:pPr>
          </w:p>
          <w:p w:rsidR="00AC18F1" w:rsidRPr="004B708F" w:rsidRDefault="00AC18F1" w:rsidP="00F66079">
            <w:pPr>
              <w:rPr>
                <w:rFonts w:cstheme="minorHAnsi"/>
              </w:rPr>
            </w:pPr>
          </w:p>
        </w:tc>
      </w:tr>
      <w:tr w:rsidR="00AC18F1" w:rsidRPr="004B708F" w:rsidTr="001B1A99">
        <w:tc>
          <w:tcPr>
            <w:tcW w:w="4959" w:type="dxa"/>
          </w:tcPr>
          <w:p w:rsidR="00AC18F1" w:rsidRPr="004B708F" w:rsidRDefault="009B0DF9" w:rsidP="00F66079">
            <w:pPr>
              <w:rPr>
                <w:rFonts w:cstheme="minorHAnsi"/>
              </w:rPr>
            </w:pPr>
            <w:hyperlink r:id="rId28" w:history="1">
              <w:r w:rsidR="00AC18F1" w:rsidRPr="004B708F">
                <w:rPr>
                  <w:rStyle w:val="Lienhypertexte"/>
                  <w:rFonts w:cstheme="minorHAnsi"/>
                </w:rPr>
                <w:t>https://www.youtube.com/watch?v=obNmX1opHQg</w:t>
              </w:r>
            </w:hyperlink>
          </w:p>
          <w:p w:rsidR="00AC18F1" w:rsidRPr="004B708F" w:rsidRDefault="00AC18F1" w:rsidP="00F66079">
            <w:pPr>
              <w:rPr>
                <w:rFonts w:cstheme="minorHAnsi"/>
              </w:rPr>
            </w:pPr>
          </w:p>
        </w:tc>
        <w:tc>
          <w:tcPr>
            <w:tcW w:w="4895" w:type="dxa"/>
          </w:tcPr>
          <w:p w:rsidR="00AC18F1" w:rsidRPr="004B708F" w:rsidRDefault="009B0DF9" w:rsidP="00AC18F1">
            <w:pPr>
              <w:jc w:val="right"/>
              <w:rPr>
                <w:rFonts w:cstheme="minorHAnsi"/>
              </w:rPr>
            </w:pPr>
            <w:hyperlink r:id="rId29" w:history="1">
              <w:r w:rsidR="00AC18F1" w:rsidRPr="004B708F">
                <w:rPr>
                  <w:rStyle w:val="Lienhypertexte"/>
                  <w:rFonts w:cstheme="minorHAnsi"/>
                </w:rPr>
                <w:t>https://www.youtube.com/watch?v=Orcir7ojgbw</w:t>
              </w:r>
            </w:hyperlink>
          </w:p>
        </w:tc>
      </w:tr>
    </w:tbl>
    <w:p w:rsidR="00155C7D" w:rsidRPr="004B708F" w:rsidRDefault="00155C7D" w:rsidP="0015654D">
      <w:pPr>
        <w:spacing w:after="0"/>
        <w:jc w:val="both"/>
        <w:rPr>
          <w:rFonts w:cstheme="minorHAnsi"/>
          <w:b/>
        </w:rPr>
      </w:pPr>
    </w:p>
    <w:sectPr w:rsidR="00155C7D" w:rsidRPr="004B708F" w:rsidSect="00492C40">
      <w:headerReference w:type="even" r:id="rId30"/>
      <w:headerReference w:type="default" r:id="rId31"/>
      <w:footerReference w:type="even" r:id="rId32"/>
      <w:footerReference w:type="default" r:id="rId33"/>
      <w:headerReference w:type="first" r:id="rId34"/>
      <w:footerReference w:type="first" r:id="rId35"/>
      <w:pgSz w:w="11906" w:h="16838"/>
      <w:pgMar w:top="851" w:right="1134" w:bottom="851" w:left="1134" w:header="709" w:footer="3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DF9" w:rsidRDefault="009B0DF9" w:rsidP="009C023D">
      <w:pPr>
        <w:spacing w:after="0" w:line="240" w:lineRule="auto"/>
      </w:pPr>
      <w:r>
        <w:separator/>
      </w:r>
    </w:p>
    <w:p w:rsidR="009B0DF9" w:rsidRDefault="009B0DF9"/>
  </w:endnote>
  <w:endnote w:type="continuationSeparator" w:id="0">
    <w:p w:rsidR="009B0DF9" w:rsidRDefault="009B0DF9" w:rsidP="009C023D">
      <w:pPr>
        <w:spacing w:after="0" w:line="240" w:lineRule="auto"/>
      </w:pPr>
      <w:r>
        <w:continuationSeparator/>
      </w:r>
    </w:p>
    <w:p w:rsidR="009B0DF9" w:rsidRDefault="009B0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3F3" w:rsidRDefault="008D43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494" w:rsidRDefault="008D43F3" w:rsidP="00D60B8C">
    <w:pPr>
      <w:pStyle w:val="Pieddepage"/>
      <w:pBdr>
        <w:top w:val="single" w:sz="4" w:space="1" w:color="auto"/>
      </w:pBdr>
    </w:pPr>
    <w:r>
      <w:rPr>
        <w:rFonts w:eastAsiaTheme="majorEastAsia" w:cstheme="minorHAnsi"/>
      </w:rPr>
      <w:t xml:space="preserve">CRCOM – CEJM – JB DUCROU - </w:t>
    </w:r>
    <w:bookmarkStart w:id="4" w:name="_GoBack"/>
    <w:bookmarkEnd w:id="4"/>
    <w:r w:rsidR="00864494" w:rsidRPr="009C023D">
      <w:rPr>
        <w:rFonts w:eastAsiaTheme="majorEastAsia" w:cstheme="minorHAnsi"/>
      </w:rPr>
      <w:t xml:space="preserve">Thème 1 </w:t>
    </w:r>
    <w:r w:rsidR="00864494">
      <w:rPr>
        <w:rFonts w:eastAsiaTheme="majorEastAsia" w:cstheme="minorHAnsi"/>
      </w:rPr>
      <w:t xml:space="preserve">– Dossier </w:t>
    </w:r>
    <w:r w:rsidR="008C1145">
      <w:rPr>
        <w:rFonts w:eastAsiaTheme="majorEastAsia" w:cstheme="minorHAnsi"/>
      </w:rPr>
      <w:t>Management</w:t>
    </w:r>
    <w:r w:rsidR="00864494" w:rsidRPr="009C023D">
      <w:rPr>
        <w:rFonts w:eastAsiaTheme="majorEastAsia" w:cstheme="minorHAnsi"/>
      </w:rPr>
      <w:ptab w:relativeTo="margin" w:alignment="right" w:leader="none"/>
    </w:r>
    <w:r w:rsidR="00864494" w:rsidRPr="009C023D">
      <w:rPr>
        <w:rFonts w:eastAsiaTheme="majorEastAsia" w:cstheme="minorHAnsi"/>
      </w:rPr>
      <w:t xml:space="preserve">Page </w:t>
    </w:r>
    <w:r w:rsidR="00864494" w:rsidRPr="009C023D">
      <w:rPr>
        <w:rFonts w:eastAsiaTheme="minorEastAsia" w:cstheme="minorHAnsi"/>
      </w:rPr>
      <w:fldChar w:fldCharType="begin"/>
    </w:r>
    <w:r w:rsidR="00864494" w:rsidRPr="009C023D">
      <w:rPr>
        <w:rFonts w:cstheme="minorHAnsi"/>
      </w:rPr>
      <w:instrText>PAGE   \* MERGEFORMAT</w:instrText>
    </w:r>
    <w:r w:rsidR="00864494" w:rsidRPr="009C023D">
      <w:rPr>
        <w:rFonts w:eastAsiaTheme="minorEastAsia" w:cstheme="minorHAnsi"/>
      </w:rPr>
      <w:fldChar w:fldCharType="separate"/>
    </w:r>
    <w:r w:rsidR="009C05C9" w:rsidRPr="009C05C9">
      <w:rPr>
        <w:rFonts w:eastAsiaTheme="majorEastAsia" w:cstheme="minorHAnsi"/>
        <w:noProof/>
      </w:rPr>
      <w:t>11</w:t>
    </w:r>
    <w:r w:rsidR="00864494" w:rsidRPr="009C023D">
      <w:rPr>
        <w:rFonts w:eastAsiaTheme="majorEastAsia" w:cstheme="minorHAnsi"/>
      </w:rPr>
      <w:fldChar w:fldCharType="end"/>
    </w:r>
    <w:r w:rsidR="00864494">
      <w:rPr>
        <w:rFonts w:eastAsiaTheme="majorEastAsia" w:cstheme="minorHAnsi"/>
      </w:rP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3F3" w:rsidRDefault="008D43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DF9" w:rsidRDefault="009B0DF9" w:rsidP="009C023D">
      <w:pPr>
        <w:spacing w:after="0" w:line="240" w:lineRule="auto"/>
      </w:pPr>
      <w:r>
        <w:separator/>
      </w:r>
    </w:p>
    <w:p w:rsidR="009B0DF9" w:rsidRDefault="009B0DF9"/>
  </w:footnote>
  <w:footnote w:type="continuationSeparator" w:id="0">
    <w:p w:rsidR="009B0DF9" w:rsidRDefault="009B0DF9" w:rsidP="009C023D">
      <w:pPr>
        <w:spacing w:after="0" w:line="240" w:lineRule="auto"/>
      </w:pPr>
      <w:r>
        <w:continuationSeparator/>
      </w:r>
    </w:p>
    <w:p w:rsidR="009B0DF9" w:rsidRDefault="009B0D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3F3" w:rsidRDefault="008D43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3F3" w:rsidRDefault="008D43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3F3" w:rsidRDefault="008D43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451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FF6F4A"/>
    <w:multiLevelType w:val="hybridMultilevel"/>
    <w:tmpl w:val="11B476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63D211F"/>
    <w:multiLevelType w:val="hybridMultilevel"/>
    <w:tmpl w:val="BCC44902"/>
    <w:lvl w:ilvl="0" w:tplc="9BC206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C31A11"/>
    <w:multiLevelType w:val="multilevel"/>
    <w:tmpl w:val="6DE2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F17DC"/>
    <w:multiLevelType w:val="hybridMultilevel"/>
    <w:tmpl w:val="343E81EA"/>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BB5DB4"/>
    <w:multiLevelType w:val="hybridMultilevel"/>
    <w:tmpl w:val="642A2064"/>
    <w:lvl w:ilvl="0" w:tplc="784A18B0">
      <w:numFmt w:val="bullet"/>
      <w:lvlText w:val="-"/>
      <w:lvlJc w:val="left"/>
      <w:pPr>
        <w:ind w:left="360" w:hanging="360"/>
      </w:pPr>
      <w:rPr>
        <w:rFonts w:ascii="Calibri" w:eastAsia="Calibri" w:hAnsi="Calibri" w:cs="Times New Roman" w:hint="default"/>
        <w:b/>
        <w:i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16D4FCF"/>
    <w:multiLevelType w:val="hybridMultilevel"/>
    <w:tmpl w:val="11B476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DB5A01"/>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CC27097"/>
    <w:multiLevelType w:val="hybridMultilevel"/>
    <w:tmpl w:val="5B46E36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CE47A8C"/>
    <w:multiLevelType w:val="hybridMultilevel"/>
    <w:tmpl w:val="179E8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02136F3"/>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843A32"/>
    <w:multiLevelType w:val="hybridMultilevel"/>
    <w:tmpl w:val="4198D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D9617DD"/>
    <w:multiLevelType w:val="hybridMultilevel"/>
    <w:tmpl w:val="82684D9C"/>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2AF17D1"/>
    <w:multiLevelType w:val="hybridMultilevel"/>
    <w:tmpl w:val="E3CCA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8F2413"/>
    <w:multiLevelType w:val="hybridMultilevel"/>
    <w:tmpl w:val="586A6F58"/>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D326361"/>
    <w:multiLevelType w:val="hybridMultilevel"/>
    <w:tmpl w:val="9A4CF82E"/>
    <w:lvl w:ilvl="0" w:tplc="9EFCA2A2">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2E2990"/>
    <w:multiLevelType w:val="hybridMultilevel"/>
    <w:tmpl w:val="3E629EBC"/>
    <w:lvl w:ilvl="0" w:tplc="1D4E87FE">
      <w:start w:val="2"/>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75F804E1"/>
    <w:multiLevelType w:val="hybridMultilevel"/>
    <w:tmpl w:val="82684D9C"/>
    <w:lvl w:ilvl="0" w:tplc="040C0015">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976668C"/>
    <w:multiLevelType w:val="hybridMultilevel"/>
    <w:tmpl w:val="713A3EC0"/>
    <w:lvl w:ilvl="0" w:tplc="1D4E87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CDC6234"/>
    <w:multiLevelType w:val="hybridMultilevel"/>
    <w:tmpl w:val="11B4762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8"/>
  </w:num>
  <w:num w:numId="3">
    <w:abstractNumId w:val="0"/>
  </w:num>
  <w:num w:numId="4">
    <w:abstractNumId w:val="8"/>
  </w:num>
  <w:num w:numId="5">
    <w:abstractNumId w:val="7"/>
  </w:num>
  <w:num w:numId="6">
    <w:abstractNumId w:val="5"/>
  </w:num>
  <w:num w:numId="7">
    <w:abstractNumId w:val="17"/>
  </w:num>
  <w:num w:numId="8">
    <w:abstractNumId w:val="16"/>
  </w:num>
  <w:num w:numId="9">
    <w:abstractNumId w:val="9"/>
  </w:num>
  <w:num w:numId="10">
    <w:abstractNumId w:val="12"/>
  </w:num>
  <w:num w:numId="11">
    <w:abstractNumId w:val="14"/>
  </w:num>
  <w:num w:numId="12">
    <w:abstractNumId w:val="1"/>
  </w:num>
  <w:num w:numId="13">
    <w:abstractNumId w:val="11"/>
  </w:num>
  <w:num w:numId="14">
    <w:abstractNumId w:val="13"/>
  </w:num>
  <w:num w:numId="15">
    <w:abstractNumId w:val="10"/>
  </w:num>
  <w:num w:numId="16">
    <w:abstractNumId w:val="15"/>
  </w:num>
  <w:num w:numId="17">
    <w:abstractNumId w:val="3"/>
  </w:num>
  <w:num w:numId="18">
    <w:abstractNumId w:val="4"/>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4DC"/>
    <w:rsid w:val="00000186"/>
    <w:rsid w:val="000126E9"/>
    <w:rsid w:val="000144DC"/>
    <w:rsid w:val="00021B89"/>
    <w:rsid w:val="00024BBD"/>
    <w:rsid w:val="000250E5"/>
    <w:rsid w:val="00067883"/>
    <w:rsid w:val="000711A8"/>
    <w:rsid w:val="00074DA6"/>
    <w:rsid w:val="000768F1"/>
    <w:rsid w:val="00094DF0"/>
    <w:rsid w:val="000975BC"/>
    <w:rsid w:val="000A587A"/>
    <w:rsid w:val="000B3724"/>
    <w:rsid w:val="000B4522"/>
    <w:rsid w:val="000B7363"/>
    <w:rsid w:val="000C0E0B"/>
    <w:rsid w:val="000D6606"/>
    <w:rsid w:val="000D7B82"/>
    <w:rsid w:val="000E1238"/>
    <w:rsid w:val="000E22D9"/>
    <w:rsid w:val="000E23FB"/>
    <w:rsid w:val="000F16A8"/>
    <w:rsid w:val="000F41E6"/>
    <w:rsid w:val="000F75E2"/>
    <w:rsid w:val="00100750"/>
    <w:rsid w:val="0010235A"/>
    <w:rsid w:val="00113EA2"/>
    <w:rsid w:val="001167C1"/>
    <w:rsid w:val="00122826"/>
    <w:rsid w:val="00144968"/>
    <w:rsid w:val="00145E3F"/>
    <w:rsid w:val="001479B7"/>
    <w:rsid w:val="00155C7D"/>
    <w:rsid w:val="00155E79"/>
    <w:rsid w:val="0015654D"/>
    <w:rsid w:val="001679B5"/>
    <w:rsid w:val="0018421E"/>
    <w:rsid w:val="00190403"/>
    <w:rsid w:val="00191D43"/>
    <w:rsid w:val="001A634E"/>
    <w:rsid w:val="001A7FAA"/>
    <w:rsid w:val="001B1A99"/>
    <w:rsid w:val="001B58FB"/>
    <w:rsid w:val="00200194"/>
    <w:rsid w:val="00201C06"/>
    <w:rsid w:val="00202D83"/>
    <w:rsid w:val="00205032"/>
    <w:rsid w:val="00213DB0"/>
    <w:rsid w:val="002218EA"/>
    <w:rsid w:val="002358C0"/>
    <w:rsid w:val="00240CE9"/>
    <w:rsid w:val="002432EE"/>
    <w:rsid w:val="00253336"/>
    <w:rsid w:val="00261EF6"/>
    <w:rsid w:val="00271E56"/>
    <w:rsid w:val="00275093"/>
    <w:rsid w:val="00293969"/>
    <w:rsid w:val="002B36B1"/>
    <w:rsid w:val="002C59B9"/>
    <w:rsid w:val="002E64D1"/>
    <w:rsid w:val="00306687"/>
    <w:rsid w:val="003102C7"/>
    <w:rsid w:val="00322EC1"/>
    <w:rsid w:val="00323090"/>
    <w:rsid w:val="0033285E"/>
    <w:rsid w:val="00334EFE"/>
    <w:rsid w:val="0034703E"/>
    <w:rsid w:val="003537CD"/>
    <w:rsid w:val="0036646B"/>
    <w:rsid w:val="00367874"/>
    <w:rsid w:val="00375E8F"/>
    <w:rsid w:val="003772FD"/>
    <w:rsid w:val="00382320"/>
    <w:rsid w:val="00387831"/>
    <w:rsid w:val="00393F00"/>
    <w:rsid w:val="00395827"/>
    <w:rsid w:val="003A2947"/>
    <w:rsid w:val="003B010E"/>
    <w:rsid w:val="003B32ED"/>
    <w:rsid w:val="003D76EE"/>
    <w:rsid w:val="003E19BE"/>
    <w:rsid w:val="003F269D"/>
    <w:rsid w:val="003F4D3E"/>
    <w:rsid w:val="003F5C39"/>
    <w:rsid w:val="00400810"/>
    <w:rsid w:val="00400934"/>
    <w:rsid w:val="00404408"/>
    <w:rsid w:val="00434611"/>
    <w:rsid w:val="004348C1"/>
    <w:rsid w:val="00435770"/>
    <w:rsid w:val="00440BAF"/>
    <w:rsid w:val="004421B3"/>
    <w:rsid w:val="00445140"/>
    <w:rsid w:val="00450B02"/>
    <w:rsid w:val="00451B3E"/>
    <w:rsid w:val="0046202C"/>
    <w:rsid w:val="004654DB"/>
    <w:rsid w:val="00484205"/>
    <w:rsid w:val="00491B08"/>
    <w:rsid w:val="00492C40"/>
    <w:rsid w:val="004941E7"/>
    <w:rsid w:val="00496773"/>
    <w:rsid w:val="004970B3"/>
    <w:rsid w:val="004A3361"/>
    <w:rsid w:val="004A7D62"/>
    <w:rsid w:val="004B18CF"/>
    <w:rsid w:val="004B5D4C"/>
    <w:rsid w:val="004B708F"/>
    <w:rsid w:val="004C5AEE"/>
    <w:rsid w:val="004C5D9B"/>
    <w:rsid w:val="004E352D"/>
    <w:rsid w:val="004E7030"/>
    <w:rsid w:val="004F678C"/>
    <w:rsid w:val="00500FED"/>
    <w:rsid w:val="00501203"/>
    <w:rsid w:val="00513588"/>
    <w:rsid w:val="0052207E"/>
    <w:rsid w:val="00533E9C"/>
    <w:rsid w:val="00540D41"/>
    <w:rsid w:val="005443E0"/>
    <w:rsid w:val="005653EB"/>
    <w:rsid w:val="005673BC"/>
    <w:rsid w:val="00584A9C"/>
    <w:rsid w:val="005A6F72"/>
    <w:rsid w:val="005C5373"/>
    <w:rsid w:val="005D1F44"/>
    <w:rsid w:val="005D4B89"/>
    <w:rsid w:val="005F6C38"/>
    <w:rsid w:val="005F7753"/>
    <w:rsid w:val="006014A4"/>
    <w:rsid w:val="00607785"/>
    <w:rsid w:val="00610D1A"/>
    <w:rsid w:val="00610F47"/>
    <w:rsid w:val="00611FEB"/>
    <w:rsid w:val="00623511"/>
    <w:rsid w:val="00624916"/>
    <w:rsid w:val="0062683E"/>
    <w:rsid w:val="0062767B"/>
    <w:rsid w:val="006334BA"/>
    <w:rsid w:val="006355A3"/>
    <w:rsid w:val="00635AE3"/>
    <w:rsid w:val="00635EBD"/>
    <w:rsid w:val="006402BA"/>
    <w:rsid w:val="006422AB"/>
    <w:rsid w:val="00646CA0"/>
    <w:rsid w:val="00647FD8"/>
    <w:rsid w:val="00651412"/>
    <w:rsid w:val="006553B2"/>
    <w:rsid w:val="006744DA"/>
    <w:rsid w:val="0068223F"/>
    <w:rsid w:val="00691FD4"/>
    <w:rsid w:val="006927CC"/>
    <w:rsid w:val="0069669B"/>
    <w:rsid w:val="0069721B"/>
    <w:rsid w:val="006A1414"/>
    <w:rsid w:val="006D0623"/>
    <w:rsid w:val="006F070B"/>
    <w:rsid w:val="006F1487"/>
    <w:rsid w:val="00702841"/>
    <w:rsid w:val="00704CDA"/>
    <w:rsid w:val="007150CA"/>
    <w:rsid w:val="00715201"/>
    <w:rsid w:val="00732C6F"/>
    <w:rsid w:val="007464A3"/>
    <w:rsid w:val="00747837"/>
    <w:rsid w:val="00750A2A"/>
    <w:rsid w:val="0075281A"/>
    <w:rsid w:val="0075286E"/>
    <w:rsid w:val="007555EB"/>
    <w:rsid w:val="00771242"/>
    <w:rsid w:val="007717F9"/>
    <w:rsid w:val="007867B5"/>
    <w:rsid w:val="007965AD"/>
    <w:rsid w:val="007A1F8D"/>
    <w:rsid w:val="007A45DF"/>
    <w:rsid w:val="007A6F03"/>
    <w:rsid w:val="007B1572"/>
    <w:rsid w:val="007B22D0"/>
    <w:rsid w:val="007B477F"/>
    <w:rsid w:val="007B6A0B"/>
    <w:rsid w:val="007C54F2"/>
    <w:rsid w:val="007D26B8"/>
    <w:rsid w:val="007E4CFB"/>
    <w:rsid w:val="007F0982"/>
    <w:rsid w:val="007F5499"/>
    <w:rsid w:val="00830230"/>
    <w:rsid w:val="00840CEE"/>
    <w:rsid w:val="00842372"/>
    <w:rsid w:val="00857069"/>
    <w:rsid w:val="00857507"/>
    <w:rsid w:val="00857B6E"/>
    <w:rsid w:val="0086081F"/>
    <w:rsid w:val="00863246"/>
    <w:rsid w:val="00864494"/>
    <w:rsid w:val="00870F93"/>
    <w:rsid w:val="00873DF0"/>
    <w:rsid w:val="00891BE2"/>
    <w:rsid w:val="00892992"/>
    <w:rsid w:val="00894552"/>
    <w:rsid w:val="008A36A7"/>
    <w:rsid w:val="008C1145"/>
    <w:rsid w:val="008C22F6"/>
    <w:rsid w:val="008C4642"/>
    <w:rsid w:val="008C52A9"/>
    <w:rsid w:val="008C5562"/>
    <w:rsid w:val="008D43F3"/>
    <w:rsid w:val="008E067A"/>
    <w:rsid w:val="008E3088"/>
    <w:rsid w:val="008F4A6A"/>
    <w:rsid w:val="008F5678"/>
    <w:rsid w:val="008F5DAD"/>
    <w:rsid w:val="0090012E"/>
    <w:rsid w:val="00902376"/>
    <w:rsid w:val="00902A37"/>
    <w:rsid w:val="009109CB"/>
    <w:rsid w:val="00923874"/>
    <w:rsid w:val="00930406"/>
    <w:rsid w:val="0093206F"/>
    <w:rsid w:val="00932CF1"/>
    <w:rsid w:val="00934287"/>
    <w:rsid w:val="009349C5"/>
    <w:rsid w:val="00942BCD"/>
    <w:rsid w:val="0095088F"/>
    <w:rsid w:val="009673C3"/>
    <w:rsid w:val="009674BA"/>
    <w:rsid w:val="00974431"/>
    <w:rsid w:val="00980E29"/>
    <w:rsid w:val="009A6FD0"/>
    <w:rsid w:val="009B0DF9"/>
    <w:rsid w:val="009C023D"/>
    <w:rsid w:val="009C05C9"/>
    <w:rsid w:val="009C68D9"/>
    <w:rsid w:val="009D2590"/>
    <w:rsid w:val="009E07FA"/>
    <w:rsid w:val="009E390C"/>
    <w:rsid w:val="009E5693"/>
    <w:rsid w:val="009E5C05"/>
    <w:rsid w:val="009F058B"/>
    <w:rsid w:val="00A03069"/>
    <w:rsid w:val="00A03380"/>
    <w:rsid w:val="00A04A3C"/>
    <w:rsid w:val="00A14951"/>
    <w:rsid w:val="00A242F5"/>
    <w:rsid w:val="00A31445"/>
    <w:rsid w:val="00A33ADC"/>
    <w:rsid w:val="00A35123"/>
    <w:rsid w:val="00A402C0"/>
    <w:rsid w:val="00A40AD0"/>
    <w:rsid w:val="00A56248"/>
    <w:rsid w:val="00A600F3"/>
    <w:rsid w:val="00A654AE"/>
    <w:rsid w:val="00A67676"/>
    <w:rsid w:val="00A701FF"/>
    <w:rsid w:val="00A73D87"/>
    <w:rsid w:val="00A76151"/>
    <w:rsid w:val="00A76FAC"/>
    <w:rsid w:val="00A83471"/>
    <w:rsid w:val="00A93F84"/>
    <w:rsid w:val="00A97435"/>
    <w:rsid w:val="00AA767B"/>
    <w:rsid w:val="00AB5B1D"/>
    <w:rsid w:val="00AC18F1"/>
    <w:rsid w:val="00AC5C1D"/>
    <w:rsid w:val="00AD6307"/>
    <w:rsid w:val="00B21290"/>
    <w:rsid w:val="00B235AB"/>
    <w:rsid w:val="00B41A2D"/>
    <w:rsid w:val="00B506DA"/>
    <w:rsid w:val="00B51638"/>
    <w:rsid w:val="00B54355"/>
    <w:rsid w:val="00B57FC0"/>
    <w:rsid w:val="00B72A54"/>
    <w:rsid w:val="00B756DF"/>
    <w:rsid w:val="00B77F6E"/>
    <w:rsid w:val="00BA0FD2"/>
    <w:rsid w:val="00BB5D40"/>
    <w:rsid w:val="00BB7F8A"/>
    <w:rsid w:val="00BC0364"/>
    <w:rsid w:val="00BC1955"/>
    <w:rsid w:val="00BD2AFE"/>
    <w:rsid w:val="00BD2BE4"/>
    <w:rsid w:val="00BD573B"/>
    <w:rsid w:val="00BD62D0"/>
    <w:rsid w:val="00BD7A2A"/>
    <w:rsid w:val="00BF2DFA"/>
    <w:rsid w:val="00BF5073"/>
    <w:rsid w:val="00BF7ADB"/>
    <w:rsid w:val="00C130DE"/>
    <w:rsid w:val="00C1622D"/>
    <w:rsid w:val="00C20338"/>
    <w:rsid w:val="00C37B3A"/>
    <w:rsid w:val="00C64038"/>
    <w:rsid w:val="00C7107F"/>
    <w:rsid w:val="00C81601"/>
    <w:rsid w:val="00C829E6"/>
    <w:rsid w:val="00C96AF3"/>
    <w:rsid w:val="00CA280C"/>
    <w:rsid w:val="00CA2CAD"/>
    <w:rsid w:val="00CA4997"/>
    <w:rsid w:val="00CA62CC"/>
    <w:rsid w:val="00CC0F8E"/>
    <w:rsid w:val="00CC44CC"/>
    <w:rsid w:val="00CC5824"/>
    <w:rsid w:val="00CD7916"/>
    <w:rsid w:val="00CE0422"/>
    <w:rsid w:val="00CE118D"/>
    <w:rsid w:val="00CE6A1C"/>
    <w:rsid w:val="00CF324E"/>
    <w:rsid w:val="00CF3D54"/>
    <w:rsid w:val="00D10CD2"/>
    <w:rsid w:val="00D36C84"/>
    <w:rsid w:val="00D524AA"/>
    <w:rsid w:val="00D60B8C"/>
    <w:rsid w:val="00D62CDA"/>
    <w:rsid w:val="00D65B7C"/>
    <w:rsid w:val="00D66EE0"/>
    <w:rsid w:val="00D67551"/>
    <w:rsid w:val="00D71BC5"/>
    <w:rsid w:val="00D751F4"/>
    <w:rsid w:val="00D9367C"/>
    <w:rsid w:val="00D96105"/>
    <w:rsid w:val="00D97A9A"/>
    <w:rsid w:val="00DA2A82"/>
    <w:rsid w:val="00DA5A2E"/>
    <w:rsid w:val="00DB1BC4"/>
    <w:rsid w:val="00DC1CC1"/>
    <w:rsid w:val="00DC28B4"/>
    <w:rsid w:val="00DC51A2"/>
    <w:rsid w:val="00E009BD"/>
    <w:rsid w:val="00E07DE3"/>
    <w:rsid w:val="00E11915"/>
    <w:rsid w:val="00E21C08"/>
    <w:rsid w:val="00E2600F"/>
    <w:rsid w:val="00E34553"/>
    <w:rsid w:val="00E35186"/>
    <w:rsid w:val="00E4127A"/>
    <w:rsid w:val="00E545C4"/>
    <w:rsid w:val="00E675FA"/>
    <w:rsid w:val="00E7301A"/>
    <w:rsid w:val="00E7546F"/>
    <w:rsid w:val="00E87616"/>
    <w:rsid w:val="00EA2F54"/>
    <w:rsid w:val="00EB1C1B"/>
    <w:rsid w:val="00EC277A"/>
    <w:rsid w:val="00ED7DE5"/>
    <w:rsid w:val="00EE418F"/>
    <w:rsid w:val="00EF28AE"/>
    <w:rsid w:val="00F031F5"/>
    <w:rsid w:val="00F04ABA"/>
    <w:rsid w:val="00F164C5"/>
    <w:rsid w:val="00F165F6"/>
    <w:rsid w:val="00F214B1"/>
    <w:rsid w:val="00F50486"/>
    <w:rsid w:val="00F5440E"/>
    <w:rsid w:val="00F62600"/>
    <w:rsid w:val="00F6549F"/>
    <w:rsid w:val="00F66079"/>
    <w:rsid w:val="00F6693C"/>
    <w:rsid w:val="00F743B6"/>
    <w:rsid w:val="00F76040"/>
    <w:rsid w:val="00F821A5"/>
    <w:rsid w:val="00F851C1"/>
    <w:rsid w:val="00F85776"/>
    <w:rsid w:val="00FA58FE"/>
    <w:rsid w:val="00FB4095"/>
    <w:rsid w:val="00FB436E"/>
    <w:rsid w:val="00FB67B0"/>
    <w:rsid w:val="00FD06EC"/>
    <w:rsid w:val="00FD0BDA"/>
    <w:rsid w:val="00FE1DA3"/>
    <w:rsid w:val="00FE3D0B"/>
    <w:rsid w:val="00FE44E1"/>
    <w:rsid w:val="00FF1D29"/>
    <w:rsid w:val="00FF4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C8C37B-1646-4B48-9A2D-577D3B9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32ED"/>
  </w:style>
  <w:style w:type="paragraph" w:styleId="Titre1">
    <w:name w:val="heading 1"/>
    <w:basedOn w:val="Normal"/>
    <w:next w:val="Normal"/>
    <w:link w:val="Titre1Car"/>
    <w:uiPriority w:val="9"/>
    <w:qFormat/>
    <w:rsid w:val="009E39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A2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57507"/>
    <w:pPr>
      <w:ind w:left="720"/>
      <w:contextualSpacing/>
    </w:pPr>
  </w:style>
  <w:style w:type="character" w:styleId="Lienhypertexte">
    <w:name w:val="Hyperlink"/>
    <w:basedOn w:val="Policepardfaut"/>
    <w:uiPriority w:val="99"/>
    <w:unhideWhenUsed/>
    <w:rsid w:val="00651412"/>
    <w:rPr>
      <w:color w:val="0000FF" w:themeColor="hyperlink"/>
      <w:u w:val="single"/>
    </w:rPr>
  </w:style>
  <w:style w:type="paragraph" w:styleId="En-tte">
    <w:name w:val="header"/>
    <w:basedOn w:val="Normal"/>
    <w:link w:val="En-tteCar"/>
    <w:uiPriority w:val="99"/>
    <w:unhideWhenUsed/>
    <w:rsid w:val="009C023D"/>
    <w:pPr>
      <w:tabs>
        <w:tab w:val="center" w:pos="4536"/>
        <w:tab w:val="right" w:pos="9072"/>
      </w:tabs>
      <w:spacing w:after="0" w:line="240" w:lineRule="auto"/>
    </w:pPr>
  </w:style>
  <w:style w:type="character" w:customStyle="1" w:styleId="En-tteCar">
    <w:name w:val="En-tête Car"/>
    <w:basedOn w:val="Policepardfaut"/>
    <w:link w:val="En-tte"/>
    <w:uiPriority w:val="99"/>
    <w:rsid w:val="009C023D"/>
  </w:style>
  <w:style w:type="paragraph" w:styleId="Pieddepage">
    <w:name w:val="footer"/>
    <w:basedOn w:val="Normal"/>
    <w:link w:val="PieddepageCar"/>
    <w:uiPriority w:val="99"/>
    <w:unhideWhenUsed/>
    <w:rsid w:val="009C02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023D"/>
  </w:style>
  <w:style w:type="character" w:styleId="Lienhypertextesuivivisit">
    <w:name w:val="FollowedHyperlink"/>
    <w:basedOn w:val="Policepardfaut"/>
    <w:uiPriority w:val="99"/>
    <w:semiHidden/>
    <w:unhideWhenUsed/>
    <w:rsid w:val="008F5678"/>
    <w:rPr>
      <w:color w:val="800080" w:themeColor="followedHyperlink"/>
      <w:u w:val="single"/>
    </w:rPr>
  </w:style>
  <w:style w:type="paragraph" w:styleId="Corpsdetexte3">
    <w:name w:val="Body Text 3"/>
    <w:basedOn w:val="Normal"/>
    <w:link w:val="Corpsdetexte3Car"/>
    <w:rsid w:val="00CC0F8E"/>
    <w:pPr>
      <w:spacing w:after="0" w:line="240" w:lineRule="auto"/>
    </w:pPr>
    <w:rPr>
      <w:rFonts w:ascii="Times New Roman" w:eastAsia="Times New Roman" w:hAnsi="Times New Roman" w:cs="Times New Roman"/>
      <w:b/>
      <w:bCs/>
      <w:lang w:eastAsia="fr-FR"/>
    </w:rPr>
  </w:style>
  <w:style w:type="character" w:customStyle="1" w:styleId="Corpsdetexte3Car">
    <w:name w:val="Corps de texte 3 Car"/>
    <w:basedOn w:val="Policepardfaut"/>
    <w:link w:val="Corpsdetexte3"/>
    <w:rsid w:val="00CC0F8E"/>
    <w:rPr>
      <w:rFonts w:ascii="Times New Roman" w:eastAsia="Times New Roman" w:hAnsi="Times New Roman" w:cs="Times New Roman"/>
      <w:b/>
      <w:bCs/>
      <w:lang w:eastAsia="fr-FR"/>
    </w:rPr>
  </w:style>
  <w:style w:type="character" w:customStyle="1" w:styleId="fontstyle01">
    <w:name w:val="fontstyle01"/>
    <w:basedOn w:val="Policepardfaut"/>
    <w:rsid w:val="00A35123"/>
    <w:rPr>
      <w:rFonts w:ascii="TimesNewRomanPSMT" w:hAnsi="TimesNewRomanPSMT" w:hint="default"/>
      <w:b w:val="0"/>
      <w:bCs w:val="0"/>
      <w:i w:val="0"/>
      <w:iCs w:val="0"/>
      <w:color w:val="000000"/>
      <w:sz w:val="24"/>
      <w:szCs w:val="24"/>
    </w:rPr>
  </w:style>
  <w:style w:type="paragraph" w:customStyle="1" w:styleId="Style1">
    <w:name w:val="Style1"/>
    <w:basedOn w:val="Normal"/>
    <w:link w:val="Style1Car"/>
    <w:rsid w:val="000F16A8"/>
    <w:pPr>
      <w:spacing w:after="0"/>
    </w:pPr>
    <w:rPr>
      <w:rFonts w:cstheme="minorHAnsi"/>
      <w:b/>
      <w:sz w:val="24"/>
      <w:szCs w:val="24"/>
    </w:rPr>
  </w:style>
  <w:style w:type="character" w:customStyle="1" w:styleId="Titre1Car">
    <w:name w:val="Titre 1 Car"/>
    <w:basedOn w:val="Policepardfaut"/>
    <w:link w:val="Titre1"/>
    <w:uiPriority w:val="9"/>
    <w:rsid w:val="009E390C"/>
    <w:rPr>
      <w:rFonts w:asciiTheme="majorHAnsi" w:eastAsiaTheme="majorEastAsia" w:hAnsiTheme="majorHAnsi" w:cstheme="majorBidi"/>
      <w:b/>
      <w:bCs/>
      <w:color w:val="365F91" w:themeColor="accent1" w:themeShade="BF"/>
      <w:sz w:val="28"/>
      <w:szCs w:val="28"/>
    </w:rPr>
  </w:style>
  <w:style w:type="character" w:customStyle="1" w:styleId="Style1Car">
    <w:name w:val="Style1 Car"/>
    <w:basedOn w:val="Policepardfaut"/>
    <w:link w:val="Style1"/>
    <w:rsid w:val="000F16A8"/>
    <w:rPr>
      <w:rFonts w:cstheme="minorHAnsi"/>
      <w:b/>
      <w:sz w:val="24"/>
      <w:szCs w:val="24"/>
    </w:rPr>
  </w:style>
  <w:style w:type="paragraph" w:styleId="TM1">
    <w:name w:val="toc 1"/>
    <w:basedOn w:val="Normal"/>
    <w:next w:val="Normal"/>
    <w:autoRedefine/>
    <w:uiPriority w:val="39"/>
    <w:unhideWhenUsed/>
    <w:rsid w:val="008C5562"/>
    <w:pPr>
      <w:tabs>
        <w:tab w:val="right" w:leader="dot" w:pos="9072"/>
      </w:tabs>
      <w:spacing w:after="0"/>
      <w:ind w:left="709"/>
    </w:pPr>
  </w:style>
  <w:style w:type="paragraph" w:styleId="NormalWeb">
    <w:name w:val="Normal (Web)"/>
    <w:basedOn w:val="Normal"/>
    <w:uiPriority w:val="99"/>
    <w:unhideWhenUsed/>
    <w:rsid w:val="00FD0BD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75281A"/>
    <w:pPr>
      <w:spacing w:after="0" w:line="240" w:lineRule="auto"/>
    </w:pPr>
  </w:style>
  <w:style w:type="paragraph" w:styleId="Textedebulles">
    <w:name w:val="Balloon Text"/>
    <w:basedOn w:val="Normal"/>
    <w:link w:val="TextedebullesCar"/>
    <w:uiPriority w:val="99"/>
    <w:semiHidden/>
    <w:unhideWhenUsed/>
    <w:rsid w:val="007528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28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0810">
      <w:bodyDiv w:val="1"/>
      <w:marLeft w:val="0"/>
      <w:marRight w:val="0"/>
      <w:marTop w:val="0"/>
      <w:marBottom w:val="0"/>
      <w:divBdr>
        <w:top w:val="none" w:sz="0" w:space="0" w:color="auto"/>
        <w:left w:val="none" w:sz="0" w:space="0" w:color="auto"/>
        <w:bottom w:val="none" w:sz="0" w:space="0" w:color="auto"/>
        <w:right w:val="none" w:sz="0" w:space="0" w:color="auto"/>
      </w:divBdr>
      <w:divsChild>
        <w:div w:id="468792027">
          <w:marLeft w:val="0"/>
          <w:marRight w:val="0"/>
          <w:marTop w:val="0"/>
          <w:marBottom w:val="0"/>
          <w:divBdr>
            <w:top w:val="none" w:sz="0" w:space="0" w:color="auto"/>
            <w:left w:val="none" w:sz="0" w:space="0" w:color="auto"/>
            <w:bottom w:val="none" w:sz="0" w:space="0" w:color="auto"/>
            <w:right w:val="none" w:sz="0" w:space="0" w:color="auto"/>
          </w:divBdr>
        </w:div>
      </w:divsChild>
    </w:div>
    <w:div w:id="252714629">
      <w:bodyDiv w:val="1"/>
      <w:marLeft w:val="0"/>
      <w:marRight w:val="0"/>
      <w:marTop w:val="0"/>
      <w:marBottom w:val="0"/>
      <w:divBdr>
        <w:top w:val="none" w:sz="0" w:space="0" w:color="auto"/>
        <w:left w:val="none" w:sz="0" w:space="0" w:color="auto"/>
        <w:bottom w:val="none" w:sz="0" w:space="0" w:color="auto"/>
        <w:right w:val="none" w:sz="0" w:space="0" w:color="auto"/>
      </w:divBdr>
    </w:div>
    <w:div w:id="977799406">
      <w:bodyDiv w:val="1"/>
      <w:marLeft w:val="0"/>
      <w:marRight w:val="0"/>
      <w:marTop w:val="0"/>
      <w:marBottom w:val="0"/>
      <w:divBdr>
        <w:top w:val="none" w:sz="0" w:space="0" w:color="auto"/>
        <w:left w:val="none" w:sz="0" w:space="0" w:color="auto"/>
        <w:bottom w:val="none" w:sz="0" w:space="0" w:color="auto"/>
        <w:right w:val="none" w:sz="0" w:space="0" w:color="auto"/>
      </w:divBdr>
    </w:div>
    <w:div w:id="1441027603">
      <w:bodyDiv w:val="1"/>
      <w:marLeft w:val="0"/>
      <w:marRight w:val="0"/>
      <w:marTop w:val="0"/>
      <w:marBottom w:val="0"/>
      <w:divBdr>
        <w:top w:val="none" w:sz="0" w:space="0" w:color="auto"/>
        <w:left w:val="none" w:sz="0" w:space="0" w:color="auto"/>
        <w:bottom w:val="none" w:sz="0" w:space="0" w:color="auto"/>
        <w:right w:val="none" w:sz="0" w:space="0" w:color="auto"/>
      </w:divBdr>
      <w:divsChild>
        <w:div w:id="945233859">
          <w:marLeft w:val="0"/>
          <w:marRight w:val="0"/>
          <w:marTop w:val="0"/>
          <w:marBottom w:val="0"/>
          <w:divBdr>
            <w:top w:val="none" w:sz="0" w:space="0" w:color="auto"/>
            <w:left w:val="none" w:sz="0" w:space="0" w:color="auto"/>
            <w:bottom w:val="none" w:sz="0" w:space="0" w:color="auto"/>
            <w:right w:val="none" w:sz="0" w:space="0" w:color="auto"/>
          </w:divBdr>
          <w:divsChild>
            <w:div w:id="39793522">
              <w:marLeft w:val="0"/>
              <w:marRight w:val="0"/>
              <w:marTop w:val="0"/>
              <w:marBottom w:val="0"/>
              <w:divBdr>
                <w:top w:val="none" w:sz="0" w:space="0" w:color="auto"/>
                <w:left w:val="none" w:sz="0" w:space="0" w:color="auto"/>
                <w:bottom w:val="none" w:sz="0" w:space="0" w:color="auto"/>
                <w:right w:val="none" w:sz="0" w:space="0" w:color="auto"/>
              </w:divBdr>
            </w:div>
          </w:divsChild>
        </w:div>
        <w:div w:id="1076590195">
          <w:marLeft w:val="0"/>
          <w:marRight w:val="0"/>
          <w:marTop w:val="0"/>
          <w:marBottom w:val="0"/>
          <w:divBdr>
            <w:top w:val="none" w:sz="0" w:space="0" w:color="auto"/>
            <w:left w:val="none" w:sz="0" w:space="0" w:color="auto"/>
            <w:bottom w:val="none" w:sz="0" w:space="0" w:color="auto"/>
            <w:right w:val="none" w:sz="0" w:space="0" w:color="auto"/>
          </w:divBdr>
          <w:divsChild>
            <w:div w:id="203638153">
              <w:marLeft w:val="0"/>
              <w:marRight w:val="0"/>
              <w:marTop w:val="0"/>
              <w:marBottom w:val="0"/>
              <w:divBdr>
                <w:top w:val="none" w:sz="0" w:space="0" w:color="auto"/>
                <w:left w:val="none" w:sz="0" w:space="0" w:color="auto"/>
                <w:bottom w:val="none" w:sz="0" w:space="0" w:color="auto"/>
                <w:right w:val="none" w:sz="0" w:space="0" w:color="auto"/>
              </w:divBdr>
              <w:divsChild>
                <w:div w:id="20490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6714">
      <w:bodyDiv w:val="1"/>
      <w:marLeft w:val="0"/>
      <w:marRight w:val="0"/>
      <w:marTop w:val="0"/>
      <w:marBottom w:val="0"/>
      <w:divBdr>
        <w:top w:val="none" w:sz="0" w:space="0" w:color="auto"/>
        <w:left w:val="none" w:sz="0" w:space="0" w:color="auto"/>
        <w:bottom w:val="none" w:sz="0" w:space="0" w:color="auto"/>
        <w:right w:val="none" w:sz="0" w:space="0" w:color="auto"/>
      </w:divBdr>
    </w:div>
    <w:div w:id="1992364873">
      <w:bodyDiv w:val="1"/>
      <w:marLeft w:val="0"/>
      <w:marRight w:val="0"/>
      <w:marTop w:val="0"/>
      <w:marBottom w:val="0"/>
      <w:divBdr>
        <w:top w:val="none" w:sz="0" w:space="0" w:color="auto"/>
        <w:left w:val="none" w:sz="0" w:space="0" w:color="auto"/>
        <w:bottom w:val="none" w:sz="0" w:space="0" w:color="auto"/>
        <w:right w:val="none" w:sz="0" w:space="0" w:color="auto"/>
      </w:divBdr>
      <w:divsChild>
        <w:div w:id="719863525">
          <w:marLeft w:val="0"/>
          <w:marRight w:val="0"/>
          <w:marTop w:val="0"/>
          <w:marBottom w:val="0"/>
          <w:divBdr>
            <w:top w:val="none" w:sz="0" w:space="0" w:color="auto"/>
            <w:left w:val="none" w:sz="0" w:space="0" w:color="auto"/>
            <w:bottom w:val="none" w:sz="0" w:space="0" w:color="auto"/>
            <w:right w:val="none" w:sz="0" w:space="0" w:color="auto"/>
          </w:divBdr>
          <w:divsChild>
            <w:div w:id="2141072622">
              <w:marLeft w:val="0"/>
              <w:marRight w:val="0"/>
              <w:marTop w:val="0"/>
              <w:marBottom w:val="0"/>
              <w:divBdr>
                <w:top w:val="none" w:sz="0" w:space="0" w:color="auto"/>
                <w:left w:val="none" w:sz="0" w:space="0" w:color="auto"/>
                <w:bottom w:val="none" w:sz="0" w:space="0" w:color="auto"/>
                <w:right w:val="none" w:sz="0" w:space="0" w:color="auto"/>
              </w:divBdr>
              <w:divsChild>
                <w:div w:id="1992707405">
                  <w:marLeft w:val="0"/>
                  <w:marRight w:val="0"/>
                  <w:marTop w:val="0"/>
                  <w:marBottom w:val="0"/>
                  <w:divBdr>
                    <w:top w:val="none" w:sz="0" w:space="0" w:color="auto"/>
                    <w:left w:val="none" w:sz="0" w:space="0" w:color="auto"/>
                    <w:bottom w:val="none" w:sz="0" w:space="0" w:color="auto"/>
                    <w:right w:val="none" w:sz="0" w:space="0" w:color="auto"/>
                  </w:divBdr>
                  <w:divsChild>
                    <w:div w:id="1395201921">
                      <w:marLeft w:val="0"/>
                      <w:marRight w:val="0"/>
                      <w:marTop w:val="0"/>
                      <w:marBottom w:val="0"/>
                      <w:divBdr>
                        <w:top w:val="none" w:sz="0" w:space="0" w:color="auto"/>
                        <w:left w:val="none" w:sz="0" w:space="0" w:color="auto"/>
                        <w:bottom w:val="none" w:sz="0" w:space="0" w:color="auto"/>
                        <w:right w:val="none" w:sz="0" w:space="0" w:color="auto"/>
                      </w:divBdr>
                      <w:divsChild>
                        <w:div w:id="1654018993">
                          <w:marLeft w:val="0"/>
                          <w:marRight w:val="0"/>
                          <w:marTop w:val="0"/>
                          <w:marBottom w:val="0"/>
                          <w:divBdr>
                            <w:top w:val="none" w:sz="0" w:space="0" w:color="auto"/>
                            <w:left w:val="none" w:sz="0" w:space="0" w:color="auto"/>
                            <w:bottom w:val="none" w:sz="0" w:space="0" w:color="auto"/>
                            <w:right w:val="none" w:sz="0" w:space="0" w:color="auto"/>
                          </w:divBdr>
                        </w:div>
                      </w:divsChild>
                    </w:div>
                    <w:div w:id="1887138764">
                      <w:marLeft w:val="0"/>
                      <w:marRight w:val="0"/>
                      <w:marTop w:val="0"/>
                      <w:marBottom w:val="0"/>
                      <w:divBdr>
                        <w:top w:val="none" w:sz="0" w:space="0" w:color="auto"/>
                        <w:left w:val="none" w:sz="0" w:space="0" w:color="auto"/>
                        <w:bottom w:val="none" w:sz="0" w:space="0" w:color="auto"/>
                        <w:right w:val="none" w:sz="0" w:space="0" w:color="auto"/>
                      </w:divBdr>
                      <w:divsChild>
                        <w:div w:id="1079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9756">
                  <w:marLeft w:val="0"/>
                  <w:marRight w:val="0"/>
                  <w:marTop w:val="0"/>
                  <w:marBottom w:val="0"/>
                  <w:divBdr>
                    <w:top w:val="none" w:sz="0" w:space="0" w:color="auto"/>
                    <w:left w:val="none" w:sz="0" w:space="0" w:color="auto"/>
                    <w:bottom w:val="none" w:sz="0" w:space="0" w:color="auto"/>
                    <w:right w:val="none" w:sz="0" w:space="0" w:color="auto"/>
                  </w:divBdr>
                  <w:divsChild>
                    <w:div w:id="11314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logique-solidaire.gouv.fr/responsabilite-societale-des-entreprises" TargetMode="External"/><Relationship Id="rId13" Type="http://schemas.openxmlformats.org/officeDocument/2006/relationships/hyperlink" Target="https://www.canal-u.tv/video/canal_aunege/l_analyse_strategique_selon_crozier_et_friedberg.12924" TargetMode="External"/><Relationship Id="rId18" Type="http://schemas.openxmlformats.org/officeDocument/2006/relationships/hyperlink" Target="https://www.piloter.org/performance-entreprise/mesure-de-la-performance.htm" TargetMode="External"/><Relationship Id="rId26" Type="http://schemas.openxmlformats.org/officeDocument/2006/relationships/hyperlink" Target="https://www.youtube.com/watch?v=kUXczMjmGnA" TargetMode="External"/><Relationship Id="rId3" Type="http://schemas.openxmlformats.org/officeDocument/2006/relationships/styles" Target="styles.xml"/><Relationship Id="rId21" Type="http://schemas.openxmlformats.org/officeDocument/2006/relationships/hyperlink" Target="https://halshs.archives-ouvertes.fr/halshs-00544875/document"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airn.info/revue-des-sciences-de-gestion-2007-1-page-109.htm" TargetMode="External"/><Relationship Id="rId17" Type="http://schemas.openxmlformats.org/officeDocument/2006/relationships/image" Target="media/image2.jpeg"/><Relationship Id="rId25" Type="http://schemas.openxmlformats.org/officeDocument/2006/relationships/hyperlink" Target="https://www.forbes.fr/technologie/caroline-van-renterghem-wair-le-ces-nous-a-permis-de-toucher-des-distributeurs-internationaux/"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latribune.fr/entreprises-finance/services/transport-logistique/cgt-cheminot-une-greve-reconductible-et-dure-d-un-mois-pour-faire-plier-le-gouvernement-770042.html" TargetMode="External"/><Relationship Id="rId20" Type="http://schemas.openxmlformats.org/officeDocument/2006/relationships/oleObject" Target="embeddings/oleObject1.bin"/><Relationship Id="rId29" Type="http://schemas.openxmlformats.org/officeDocument/2006/relationships/hyperlink" Target="https://www.youtube.com/watch?v=Orcir7ojgb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l.archives-ouvertes.fr/hal-01528058/document" TargetMode="External"/><Relationship Id="rId24" Type="http://schemas.openxmlformats.org/officeDocument/2006/relationships/hyperlink" Target="http://www.entreprenons.fr/interview-caroline-van-renterghem-fondatrice-de-wair/"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ncf-reseau.fr/fr/a-propos/developpement-durable/dialogue-parties-prenantes/parties-prenantes" TargetMode="External"/><Relationship Id="rId23" Type="http://schemas.openxmlformats.org/officeDocument/2006/relationships/hyperlink" Target="https://www.afecreation.fr/pid216/etapes-de-la-creation.html" TargetMode="External"/><Relationship Id="rId28" Type="http://schemas.openxmlformats.org/officeDocument/2006/relationships/hyperlink" Target="https://www.youtube.com/watch?v=obNmX1opHQg" TargetMode="External"/><Relationship Id="rId36" Type="http://schemas.openxmlformats.org/officeDocument/2006/relationships/fontTable" Target="fontTable.xml"/><Relationship Id="rId10" Type="http://schemas.openxmlformats.org/officeDocument/2006/relationships/hyperlink" Target="http://www.fnacdarty.com" TargetMode="Externa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nacdarty.com"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www.youtube.com/watch?v=KcXcodmJfzs"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A245C-0C25-492A-ADAB-C21BB638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4813</Words>
  <Characters>26477</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Amaya GERONIMI</cp:lastModifiedBy>
  <cp:revision>12</cp:revision>
  <cp:lastPrinted>2018-03-20T13:29:00Z</cp:lastPrinted>
  <dcterms:created xsi:type="dcterms:W3CDTF">2018-05-23T20:15:00Z</dcterms:created>
  <dcterms:modified xsi:type="dcterms:W3CDTF">2018-05-28T10:14:00Z</dcterms:modified>
</cp:coreProperties>
</file>