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174" w:rsidRPr="000B2A7F" w:rsidRDefault="00BF1174" w:rsidP="00BF1174">
      <w:pPr>
        <w:pStyle w:val="Sansinterligne"/>
        <w:rPr>
          <w:sz w:val="24"/>
          <w:szCs w:val="24"/>
        </w:rPr>
      </w:pPr>
      <w:r w:rsidRPr="000B2A7F">
        <w:rPr>
          <w:sz w:val="24"/>
          <w:szCs w:val="24"/>
        </w:rPr>
        <w:t>THÈME 1 : L’INTÉGRATION DE L’ENTREPRISE DANS SON ENVIRONNEMENT</w:t>
      </w:r>
    </w:p>
    <w:p w:rsidR="000144DC" w:rsidRPr="00C745B0" w:rsidRDefault="000144DC" w:rsidP="000144DC">
      <w:pPr>
        <w:spacing w:after="0" w:line="240" w:lineRule="auto"/>
        <w:jc w:val="center"/>
        <w:rPr>
          <w:rFonts w:cstheme="minorHAnsi"/>
          <w:b/>
          <w:caps/>
          <w:sz w:val="28"/>
          <w:szCs w:val="28"/>
        </w:rPr>
      </w:pPr>
    </w:p>
    <w:p w:rsidR="00C06257" w:rsidRPr="007C119D" w:rsidRDefault="00C06257" w:rsidP="00122826">
      <w:pPr>
        <w:spacing w:after="0" w:line="240" w:lineRule="auto"/>
        <w:jc w:val="center"/>
        <w:rPr>
          <w:rFonts w:cstheme="minorHAnsi"/>
          <w:b/>
          <w:caps/>
          <w:sz w:val="24"/>
          <w:szCs w:val="24"/>
        </w:rPr>
      </w:pPr>
      <w:r w:rsidRPr="007C119D">
        <w:rPr>
          <w:rFonts w:cstheme="minorHAnsi"/>
          <w:b/>
          <w:caps/>
          <w:sz w:val="24"/>
          <w:szCs w:val="24"/>
        </w:rPr>
        <w:t>Comment s’établissent les relations entre l’entreprise</w:t>
      </w:r>
    </w:p>
    <w:p w:rsidR="00021B89" w:rsidRPr="007C119D" w:rsidRDefault="004769D2" w:rsidP="007C119D">
      <w:pPr>
        <w:spacing w:after="0" w:line="240" w:lineRule="auto"/>
        <w:jc w:val="center"/>
        <w:rPr>
          <w:rFonts w:cstheme="minorHAnsi"/>
          <w:b/>
          <w:caps/>
          <w:sz w:val="24"/>
          <w:szCs w:val="24"/>
        </w:rPr>
      </w:pPr>
      <w:r w:rsidRPr="007C119D">
        <w:rPr>
          <w:rFonts w:cstheme="minorHAnsi"/>
          <w:b/>
          <w:caps/>
          <w:sz w:val="24"/>
          <w:szCs w:val="24"/>
        </w:rPr>
        <w:tab/>
      </w:r>
      <w:r w:rsidR="00C06257" w:rsidRPr="007C119D">
        <w:rPr>
          <w:rFonts w:cstheme="minorHAnsi"/>
          <w:b/>
          <w:caps/>
          <w:sz w:val="24"/>
          <w:szCs w:val="24"/>
        </w:rPr>
        <w:t>et son environnement économique ?</w:t>
      </w:r>
      <w:r w:rsidRPr="007C119D">
        <w:rPr>
          <w:rFonts w:cstheme="minorHAnsi"/>
          <w:b/>
          <w:caps/>
          <w:sz w:val="24"/>
          <w:szCs w:val="24"/>
        </w:rPr>
        <w:tab/>
      </w:r>
    </w:p>
    <w:p w:rsidR="00C06257" w:rsidRPr="00C745B0" w:rsidRDefault="00C06257" w:rsidP="00122826">
      <w:pPr>
        <w:spacing w:after="0" w:line="240" w:lineRule="auto"/>
        <w:jc w:val="center"/>
        <w:rPr>
          <w:rFonts w:cstheme="minorHAnsi"/>
          <w:b/>
          <w:caps/>
          <w:sz w:val="24"/>
          <w:szCs w:val="24"/>
        </w:rPr>
      </w:pPr>
    </w:p>
    <w:tbl>
      <w:tblPr>
        <w:tblStyle w:val="Grilledutableau"/>
        <w:tblW w:w="9889" w:type="dxa"/>
        <w:tblLook w:val="04A0" w:firstRow="1" w:lastRow="0" w:firstColumn="1" w:lastColumn="0" w:noHBand="0" w:noVBand="1"/>
      </w:tblPr>
      <w:tblGrid>
        <w:gridCol w:w="4889"/>
        <w:gridCol w:w="5000"/>
      </w:tblGrid>
      <w:tr w:rsidR="003A2947" w:rsidRPr="00C745B0" w:rsidTr="00D67551">
        <w:tc>
          <w:tcPr>
            <w:tcW w:w="4889" w:type="dxa"/>
          </w:tcPr>
          <w:p w:rsidR="003A2947" w:rsidRPr="00C745B0" w:rsidRDefault="003A2947" w:rsidP="00C06257">
            <w:pPr>
              <w:jc w:val="center"/>
              <w:rPr>
                <w:rFonts w:cstheme="minorHAnsi"/>
                <w:b/>
              </w:rPr>
            </w:pPr>
            <w:r w:rsidRPr="00C745B0">
              <w:rPr>
                <w:rFonts w:cstheme="minorHAnsi"/>
                <w:b/>
              </w:rPr>
              <w:t>Compétences</w:t>
            </w:r>
          </w:p>
        </w:tc>
        <w:tc>
          <w:tcPr>
            <w:tcW w:w="5000" w:type="dxa"/>
          </w:tcPr>
          <w:p w:rsidR="003A2947" w:rsidRPr="00C745B0" w:rsidRDefault="00791344" w:rsidP="000144DC">
            <w:pPr>
              <w:jc w:val="center"/>
              <w:rPr>
                <w:rFonts w:cstheme="minorHAnsi"/>
                <w:b/>
              </w:rPr>
            </w:pPr>
            <w:r w:rsidRPr="00C745B0">
              <w:rPr>
                <w:rFonts w:cstheme="minorHAnsi"/>
                <w:b/>
              </w:rPr>
              <w:t>Savoirs associés</w:t>
            </w:r>
          </w:p>
        </w:tc>
      </w:tr>
      <w:tr w:rsidR="003A2947" w:rsidRPr="00C745B0" w:rsidTr="00D67551">
        <w:tc>
          <w:tcPr>
            <w:tcW w:w="4889" w:type="dxa"/>
          </w:tcPr>
          <w:p w:rsidR="00791344" w:rsidRPr="00C745B0" w:rsidRDefault="00791344" w:rsidP="00791344">
            <w:pPr>
              <w:pStyle w:val="Paragraphedeliste"/>
              <w:numPr>
                <w:ilvl w:val="0"/>
                <w:numId w:val="1"/>
              </w:numPr>
              <w:tabs>
                <w:tab w:val="left" w:pos="2977"/>
              </w:tabs>
              <w:ind w:left="284" w:hanging="284"/>
              <w:rPr>
                <w:rFonts w:cstheme="minorHAnsi"/>
                <w:sz w:val="20"/>
                <w:szCs w:val="20"/>
              </w:rPr>
            </w:pPr>
            <w:r w:rsidRPr="00C745B0">
              <w:rPr>
                <w:rFonts w:cstheme="minorHAnsi"/>
                <w:sz w:val="20"/>
                <w:szCs w:val="20"/>
              </w:rPr>
              <w:t>Identifier les principaux agents économiques en relation avec l’entreprise et leurs rôles (ménages, entreprises, banques, État)</w:t>
            </w:r>
          </w:p>
          <w:p w:rsidR="00791344" w:rsidRPr="00C745B0" w:rsidRDefault="00791344" w:rsidP="00791344">
            <w:pPr>
              <w:pStyle w:val="Paragraphedeliste"/>
              <w:numPr>
                <w:ilvl w:val="0"/>
                <w:numId w:val="1"/>
              </w:numPr>
              <w:ind w:left="284" w:hanging="284"/>
              <w:rPr>
                <w:rFonts w:cstheme="minorHAnsi"/>
                <w:sz w:val="20"/>
                <w:szCs w:val="20"/>
              </w:rPr>
            </w:pPr>
            <w:r w:rsidRPr="00C745B0">
              <w:rPr>
                <w:rFonts w:cstheme="minorHAnsi"/>
                <w:sz w:val="20"/>
                <w:szCs w:val="20"/>
              </w:rPr>
              <w:t>Présenter le fonctionnement des marchés sur lesquels intervient l’entreprise</w:t>
            </w:r>
          </w:p>
          <w:p w:rsidR="003A2947" w:rsidRPr="00C745B0" w:rsidRDefault="00791344" w:rsidP="00791344">
            <w:pPr>
              <w:pStyle w:val="Paragraphedeliste"/>
              <w:numPr>
                <w:ilvl w:val="0"/>
                <w:numId w:val="1"/>
              </w:numPr>
              <w:tabs>
                <w:tab w:val="left" w:pos="2977"/>
              </w:tabs>
              <w:ind w:left="284" w:hanging="284"/>
              <w:rPr>
                <w:rFonts w:cstheme="minorHAnsi"/>
                <w:sz w:val="20"/>
                <w:szCs w:val="20"/>
              </w:rPr>
            </w:pPr>
            <w:r w:rsidRPr="00C745B0">
              <w:rPr>
                <w:rFonts w:cstheme="minorHAnsi"/>
                <w:sz w:val="20"/>
                <w:szCs w:val="20"/>
              </w:rPr>
              <w:t>Repérer l’existence d’externalités pour l’entreprise</w:t>
            </w:r>
          </w:p>
        </w:tc>
        <w:tc>
          <w:tcPr>
            <w:tcW w:w="5000" w:type="dxa"/>
          </w:tcPr>
          <w:p w:rsidR="00791344" w:rsidRPr="00C745B0" w:rsidRDefault="00791344" w:rsidP="00791344">
            <w:pPr>
              <w:pStyle w:val="Paragraphedeliste"/>
              <w:numPr>
                <w:ilvl w:val="0"/>
                <w:numId w:val="1"/>
              </w:numPr>
              <w:tabs>
                <w:tab w:val="left" w:pos="2977"/>
              </w:tabs>
              <w:ind w:left="356" w:hanging="356"/>
              <w:rPr>
                <w:rFonts w:cstheme="minorHAnsi"/>
                <w:sz w:val="20"/>
                <w:szCs w:val="20"/>
              </w:rPr>
            </w:pPr>
            <w:r w:rsidRPr="00C745B0">
              <w:rPr>
                <w:rFonts w:cstheme="minorHAnsi"/>
                <w:sz w:val="20"/>
                <w:szCs w:val="20"/>
              </w:rPr>
              <w:t>Les agents économiques et leurs rôles</w:t>
            </w:r>
          </w:p>
          <w:p w:rsidR="00791344" w:rsidRPr="00C745B0" w:rsidRDefault="00791344" w:rsidP="00791344">
            <w:pPr>
              <w:pStyle w:val="Paragraphedeliste"/>
              <w:numPr>
                <w:ilvl w:val="0"/>
                <w:numId w:val="1"/>
              </w:numPr>
              <w:tabs>
                <w:tab w:val="left" w:pos="2977"/>
              </w:tabs>
              <w:ind w:left="356" w:hanging="356"/>
              <w:rPr>
                <w:rFonts w:cstheme="minorHAnsi"/>
                <w:sz w:val="20"/>
                <w:szCs w:val="20"/>
              </w:rPr>
            </w:pPr>
            <w:r w:rsidRPr="00C745B0">
              <w:rPr>
                <w:rFonts w:cstheme="minorHAnsi"/>
                <w:sz w:val="20"/>
                <w:szCs w:val="20"/>
              </w:rPr>
              <w:t xml:space="preserve">Les échanges entre les agents économiques </w:t>
            </w:r>
          </w:p>
          <w:p w:rsidR="00791344" w:rsidRPr="00C745B0" w:rsidRDefault="00791344" w:rsidP="00791344">
            <w:pPr>
              <w:pStyle w:val="Paragraphedeliste"/>
              <w:numPr>
                <w:ilvl w:val="0"/>
                <w:numId w:val="1"/>
              </w:numPr>
              <w:tabs>
                <w:tab w:val="left" w:pos="2977"/>
              </w:tabs>
              <w:ind w:left="356" w:hanging="356"/>
              <w:rPr>
                <w:rFonts w:cstheme="minorHAnsi"/>
                <w:sz w:val="20"/>
                <w:szCs w:val="20"/>
              </w:rPr>
            </w:pPr>
            <w:r w:rsidRPr="00C745B0">
              <w:rPr>
                <w:rFonts w:cstheme="minorHAnsi"/>
                <w:sz w:val="20"/>
                <w:szCs w:val="20"/>
              </w:rPr>
              <w:t xml:space="preserve">Le rôle du marché et son fonctionnement </w:t>
            </w:r>
          </w:p>
          <w:p w:rsidR="00791344" w:rsidRPr="00C745B0" w:rsidRDefault="00791344" w:rsidP="00791344">
            <w:pPr>
              <w:pStyle w:val="Paragraphedeliste"/>
              <w:numPr>
                <w:ilvl w:val="0"/>
                <w:numId w:val="1"/>
              </w:numPr>
              <w:tabs>
                <w:tab w:val="left" w:pos="2977"/>
              </w:tabs>
              <w:ind w:left="356" w:hanging="356"/>
              <w:rPr>
                <w:rFonts w:cstheme="minorHAnsi"/>
                <w:sz w:val="20"/>
                <w:szCs w:val="20"/>
              </w:rPr>
            </w:pPr>
            <w:r w:rsidRPr="00C745B0">
              <w:rPr>
                <w:rFonts w:cstheme="minorHAnsi"/>
                <w:sz w:val="20"/>
                <w:szCs w:val="20"/>
              </w:rPr>
              <w:t xml:space="preserve">La concurrence et les relations de coopération </w:t>
            </w:r>
          </w:p>
          <w:p w:rsidR="00791344" w:rsidRPr="00C745B0" w:rsidRDefault="00791344" w:rsidP="00791344">
            <w:pPr>
              <w:pStyle w:val="Paragraphedeliste"/>
              <w:numPr>
                <w:ilvl w:val="0"/>
                <w:numId w:val="1"/>
              </w:numPr>
              <w:tabs>
                <w:tab w:val="left" w:pos="2977"/>
              </w:tabs>
              <w:ind w:left="356" w:hanging="356"/>
              <w:rPr>
                <w:rFonts w:cstheme="minorHAnsi"/>
                <w:sz w:val="20"/>
                <w:szCs w:val="20"/>
              </w:rPr>
            </w:pPr>
            <w:r w:rsidRPr="00C745B0">
              <w:rPr>
                <w:rFonts w:cstheme="minorHAnsi"/>
                <w:sz w:val="20"/>
                <w:szCs w:val="20"/>
              </w:rPr>
              <w:t xml:space="preserve">Les barrières à l’entrée </w:t>
            </w:r>
          </w:p>
          <w:p w:rsidR="00791344" w:rsidRPr="00C745B0" w:rsidRDefault="00791344" w:rsidP="00791344">
            <w:pPr>
              <w:pStyle w:val="Paragraphedeliste"/>
              <w:numPr>
                <w:ilvl w:val="0"/>
                <w:numId w:val="1"/>
              </w:numPr>
              <w:tabs>
                <w:tab w:val="left" w:pos="2977"/>
              </w:tabs>
              <w:ind w:left="356" w:hanging="356"/>
              <w:rPr>
                <w:rFonts w:cstheme="minorHAnsi"/>
                <w:sz w:val="20"/>
                <w:szCs w:val="20"/>
              </w:rPr>
            </w:pPr>
            <w:r w:rsidRPr="00C745B0">
              <w:rPr>
                <w:rFonts w:cstheme="minorHAnsi"/>
                <w:sz w:val="20"/>
                <w:szCs w:val="20"/>
              </w:rPr>
              <w:t>L’asymétrie de l’information</w:t>
            </w:r>
          </w:p>
          <w:p w:rsidR="00791344" w:rsidRPr="00C745B0" w:rsidRDefault="00791344" w:rsidP="00791344">
            <w:pPr>
              <w:pStyle w:val="Paragraphedeliste"/>
              <w:numPr>
                <w:ilvl w:val="0"/>
                <w:numId w:val="1"/>
              </w:numPr>
              <w:tabs>
                <w:tab w:val="left" w:pos="2977"/>
              </w:tabs>
              <w:ind w:left="356" w:hanging="356"/>
              <w:rPr>
                <w:rFonts w:cstheme="minorHAnsi"/>
                <w:sz w:val="20"/>
                <w:szCs w:val="20"/>
              </w:rPr>
            </w:pPr>
            <w:r w:rsidRPr="00C745B0">
              <w:rPr>
                <w:rFonts w:cstheme="minorHAnsi"/>
                <w:sz w:val="20"/>
                <w:szCs w:val="20"/>
              </w:rPr>
              <w:t>Les externalités positives et négatives</w:t>
            </w:r>
          </w:p>
          <w:p w:rsidR="003A2947" w:rsidRPr="00C745B0" w:rsidRDefault="00791344" w:rsidP="00791344">
            <w:pPr>
              <w:pStyle w:val="Paragraphedeliste"/>
              <w:numPr>
                <w:ilvl w:val="0"/>
                <w:numId w:val="1"/>
              </w:numPr>
              <w:tabs>
                <w:tab w:val="left" w:pos="2977"/>
              </w:tabs>
              <w:ind w:left="356" w:hanging="356"/>
              <w:rPr>
                <w:rFonts w:cstheme="minorHAnsi"/>
                <w:sz w:val="20"/>
                <w:szCs w:val="20"/>
              </w:rPr>
            </w:pPr>
            <w:r w:rsidRPr="00C745B0">
              <w:rPr>
                <w:rFonts w:cstheme="minorHAnsi"/>
                <w:sz w:val="20"/>
                <w:szCs w:val="20"/>
              </w:rPr>
              <w:t>Le rôle des banques et du marché financier</w:t>
            </w:r>
          </w:p>
        </w:tc>
      </w:tr>
    </w:tbl>
    <w:p w:rsidR="00200194" w:rsidRPr="00C745B0" w:rsidRDefault="00200194" w:rsidP="00200194">
      <w:pPr>
        <w:spacing w:after="0" w:line="240" w:lineRule="auto"/>
        <w:jc w:val="center"/>
        <w:rPr>
          <w:rFonts w:cstheme="minorHAnsi"/>
          <w:b/>
          <w:caps/>
          <w:sz w:val="24"/>
          <w:szCs w:val="24"/>
        </w:rPr>
      </w:pPr>
    </w:p>
    <w:p w:rsidR="00C06257" w:rsidRPr="00C745B0" w:rsidRDefault="008A6818" w:rsidP="0047429F">
      <w:pPr>
        <w:pStyle w:val="Paragraphedeliste"/>
        <w:numPr>
          <w:ilvl w:val="0"/>
          <w:numId w:val="8"/>
        </w:numPr>
        <w:spacing w:after="0" w:line="240" w:lineRule="auto"/>
        <w:ind w:left="284" w:hanging="284"/>
        <w:rPr>
          <w:rFonts w:eastAsia="Calibri" w:cstheme="minorHAnsi"/>
          <w:b/>
          <w:caps/>
          <w:color w:val="4F6228" w:themeColor="accent3" w:themeShade="80"/>
          <w:sz w:val="26"/>
          <w:szCs w:val="26"/>
          <w:u w:val="single"/>
        </w:rPr>
      </w:pPr>
      <w:r w:rsidRPr="00C745B0">
        <w:rPr>
          <w:rFonts w:eastAsia="Calibri" w:cstheme="minorHAnsi"/>
          <w:b/>
          <w:caps/>
          <w:color w:val="4F6228" w:themeColor="accent3" w:themeShade="80"/>
          <w:sz w:val="26"/>
          <w:szCs w:val="26"/>
          <w:u w:val="single"/>
        </w:rPr>
        <w:t>Les relations entre l’</w:t>
      </w:r>
      <w:r w:rsidR="00C06257" w:rsidRPr="00C745B0">
        <w:rPr>
          <w:rFonts w:eastAsia="Calibri" w:cstheme="minorHAnsi"/>
          <w:b/>
          <w:caps/>
          <w:color w:val="4F6228" w:themeColor="accent3" w:themeShade="80"/>
          <w:sz w:val="26"/>
          <w:szCs w:val="26"/>
          <w:u w:val="single"/>
        </w:rPr>
        <w:t>ENTREPRISE ET LES AUTRES AGENTS ÉCONOMIQUES</w:t>
      </w:r>
    </w:p>
    <w:p w:rsidR="008A36A7" w:rsidRPr="00C745B0" w:rsidRDefault="008A36A7" w:rsidP="00C06257">
      <w:pPr>
        <w:pStyle w:val="Paragraphedeliste"/>
        <w:spacing w:after="0" w:line="240" w:lineRule="auto"/>
        <w:ind w:left="284"/>
        <w:rPr>
          <w:rFonts w:eastAsia="Calibri" w:cstheme="minorHAnsi"/>
          <w:b/>
          <w:caps/>
          <w:sz w:val="24"/>
          <w:szCs w:val="24"/>
          <w:u w:val="single"/>
        </w:rPr>
      </w:pPr>
    </w:p>
    <w:p w:rsidR="00C06257" w:rsidRPr="00C745B0" w:rsidRDefault="00C06257" w:rsidP="00C06257">
      <w:pPr>
        <w:numPr>
          <w:ilvl w:val="0"/>
          <w:numId w:val="17"/>
        </w:numPr>
        <w:spacing w:after="0" w:line="240" w:lineRule="auto"/>
        <w:ind w:left="284" w:hanging="284"/>
        <w:contextualSpacing/>
        <w:rPr>
          <w:rFonts w:eastAsia="Calibri" w:cstheme="minorHAnsi"/>
          <w:b/>
          <w:color w:val="76923C" w:themeColor="accent3" w:themeShade="BF"/>
          <w:sz w:val="26"/>
          <w:szCs w:val="26"/>
          <w:u w:val="single"/>
        </w:rPr>
      </w:pPr>
      <w:r w:rsidRPr="00C745B0">
        <w:rPr>
          <w:rFonts w:eastAsia="Calibri" w:cstheme="minorHAnsi"/>
          <w:b/>
          <w:color w:val="76923C" w:themeColor="accent3" w:themeShade="BF"/>
          <w:sz w:val="26"/>
          <w:szCs w:val="26"/>
          <w:u w:val="single"/>
        </w:rPr>
        <w:t>Le rôle et la nature des échanges entre les agents économiques</w:t>
      </w:r>
    </w:p>
    <w:p w:rsidR="007B7E79" w:rsidRPr="00C745B0" w:rsidRDefault="007B7E79" w:rsidP="007B7E79">
      <w:pPr>
        <w:spacing w:after="0" w:line="240" w:lineRule="auto"/>
        <w:ind w:left="284"/>
        <w:contextualSpacing/>
        <w:rPr>
          <w:rFonts w:eastAsia="Calibri" w:cstheme="minorHAnsi"/>
          <w:b/>
          <w:color w:val="76923C" w:themeColor="accent3" w:themeShade="BF"/>
          <w:sz w:val="26"/>
          <w:szCs w:val="26"/>
          <w:u w:val="single"/>
        </w:rPr>
      </w:pPr>
    </w:p>
    <w:p w:rsidR="007B7E79" w:rsidRPr="00C745B0" w:rsidRDefault="007B7E79" w:rsidP="007B7E79">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0" w:name="_Toc507162768"/>
      <w:r w:rsidRPr="00C745B0">
        <w:rPr>
          <w:rFonts w:asciiTheme="minorHAnsi" w:hAnsiTheme="minorHAnsi" w:cstheme="minorHAnsi"/>
          <w:color w:val="E36C0A" w:themeColor="accent6" w:themeShade="BF"/>
          <w:sz w:val="24"/>
          <w:szCs w:val="24"/>
        </w:rPr>
        <w:t>Ressource 1 - Les agents économiques, secteurs institutionnels de la Comptabilité Nationale</w:t>
      </w:r>
      <w:bookmarkEnd w:id="0"/>
      <w:r w:rsidR="001B06E6" w:rsidRPr="00C745B0">
        <w:rPr>
          <w:rFonts w:asciiTheme="minorHAnsi" w:hAnsiTheme="minorHAnsi" w:cstheme="minorHAnsi"/>
          <w:color w:val="E36C0A" w:themeColor="accent6" w:themeShade="BF"/>
          <w:sz w:val="24"/>
          <w:szCs w:val="24"/>
          <w:vertAlign w:val="superscript"/>
        </w:rPr>
        <w:t>1</w:t>
      </w:r>
    </w:p>
    <w:p w:rsidR="007B7E79" w:rsidRPr="00C745B0" w:rsidRDefault="007B7E79" w:rsidP="007B7E7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Les différents acteurs de la vie économique sont regroupés dans des </w:t>
      </w:r>
      <w:r w:rsidR="002961E3" w:rsidRPr="00C745B0">
        <w:rPr>
          <w:rFonts w:cstheme="minorHAnsi"/>
        </w:rPr>
        <w:t xml:space="preserve">[…] </w:t>
      </w:r>
      <w:r w:rsidRPr="00C745B0">
        <w:rPr>
          <w:rFonts w:cstheme="minorHAnsi"/>
        </w:rPr>
        <w:t xml:space="preserve">secteurs institutionnels </w:t>
      </w:r>
      <w:r w:rsidR="002961E3" w:rsidRPr="00C745B0">
        <w:rPr>
          <w:rFonts w:cstheme="minorHAnsi"/>
        </w:rPr>
        <w:t xml:space="preserve">[qui] </w:t>
      </w:r>
      <w:proofErr w:type="gramStart"/>
      <w:r w:rsidRPr="00C745B0">
        <w:rPr>
          <w:rFonts w:cstheme="minorHAnsi"/>
        </w:rPr>
        <w:t>regroupent</w:t>
      </w:r>
      <w:proofErr w:type="gramEnd"/>
      <w:r w:rsidRPr="00C745B0">
        <w:rPr>
          <w:rFonts w:cstheme="minorHAnsi"/>
        </w:rPr>
        <w:t xml:space="preserve"> les unités institutionnelles ayant des comportements économiques similaires caractérisés par leur fonction principale et la nature de leur activité.</w:t>
      </w:r>
      <w:r w:rsidR="002961E3" w:rsidRPr="00C745B0">
        <w:rPr>
          <w:rFonts w:cstheme="minorHAnsi"/>
        </w:rPr>
        <w:t xml:space="preserve"> </w:t>
      </w:r>
      <w:r w:rsidRPr="00C745B0">
        <w:rPr>
          <w:rFonts w:cstheme="minorHAnsi"/>
        </w:rPr>
        <w:t xml:space="preserve">On distingue cinq secteurs institutionnels résidents : </w:t>
      </w:r>
      <w:r w:rsidR="002961E3" w:rsidRPr="00C745B0">
        <w:rPr>
          <w:rFonts w:cstheme="minorHAnsi"/>
        </w:rPr>
        <w:t>[…]</w:t>
      </w:r>
    </w:p>
    <w:p w:rsidR="007B7E79" w:rsidRPr="00C745B0" w:rsidRDefault="002961E3" w:rsidP="007B7E7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 </w:t>
      </w:r>
      <w:r w:rsidR="0029176F" w:rsidRPr="00C745B0">
        <w:rPr>
          <w:rFonts w:cstheme="minorHAnsi"/>
        </w:rPr>
        <w:t>Le secteur « S</w:t>
      </w:r>
      <w:r w:rsidR="007B7E79" w:rsidRPr="00C745B0">
        <w:rPr>
          <w:rFonts w:cstheme="minorHAnsi"/>
        </w:rPr>
        <w:t>ociétés non financières » regroupe les producteurs marchands dont la fonction principale consiste à produire des biens et des services non financiers</w:t>
      </w:r>
      <w:r w:rsidRPr="00C745B0">
        <w:rPr>
          <w:rFonts w:cstheme="minorHAnsi"/>
        </w:rPr>
        <w:t xml:space="preserve"> […].</w:t>
      </w:r>
    </w:p>
    <w:p w:rsidR="007B7E79" w:rsidRPr="00C745B0" w:rsidRDefault="002961E3" w:rsidP="007B7E7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 </w:t>
      </w:r>
      <w:r w:rsidR="0029176F" w:rsidRPr="00C745B0">
        <w:rPr>
          <w:rFonts w:cstheme="minorHAnsi"/>
        </w:rPr>
        <w:t>Le secteur « S</w:t>
      </w:r>
      <w:r w:rsidR="007B7E79" w:rsidRPr="00C745B0">
        <w:rPr>
          <w:rFonts w:cstheme="minorHAnsi"/>
        </w:rPr>
        <w:t xml:space="preserve">ociétés financières » rassemble les sociétés et quasi-sociétés dont la fonction principale consiste à fournir des services d'intermédiation financière (banque et assurance) </w:t>
      </w:r>
      <w:r w:rsidRPr="00C745B0">
        <w:rPr>
          <w:rFonts w:cstheme="minorHAnsi"/>
        </w:rPr>
        <w:t>[…].</w:t>
      </w:r>
    </w:p>
    <w:p w:rsidR="007B7E79" w:rsidRPr="00C745B0" w:rsidRDefault="002961E3" w:rsidP="007B7E7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 </w:t>
      </w:r>
      <w:r w:rsidR="0029176F" w:rsidRPr="00C745B0">
        <w:rPr>
          <w:rFonts w:cstheme="minorHAnsi"/>
        </w:rPr>
        <w:t>Le secteur « A</w:t>
      </w:r>
      <w:r w:rsidR="007B7E79" w:rsidRPr="00C745B0">
        <w:rPr>
          <w:rFonts w:cstheme="minorHAnsi"/>
        </w:rPr>
        <w:t xml:space="preserve">dministrations publiques » est constitué des unités institutionnelles dont la fonction principale est de produire des services non marchands ou d'effectuer des opérations de redistribution du revenu et des richesses nationales. </w:t>
      </w:r>
      <w:r w:rsidRPr="00C745B0">
        <w:rPr>
          <w:rFonts w:cstheme="minorHAnsi"/>
        </w:rPr>
        <w:t>[…]</w:t>
      </w:r>
    </w:p>
    <w:p w:rsidR="007B7E79" w:rsidRPr="00C745B0" w:rsidRDefault="002961E3" w:rsidP="007B7E7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 </w:t>
      </w:r>
      <w:r w:rsidR="007B7E79" w:rsidRPr="00C745B0">
        <w:rPr>
          <w:rFonts w:cstheme="minorHAnsi"/>
        </w:rPr>
        <w:t>Le secteur « </w:t>
      </w:r>
      <w:r w:rsidR="0029176F" w:rsidRPr="00C745B0">
        <w:rPr>
          <w:rFonts w:cstheme="minorHAnsi"/>
        </w:rPr>
        <w:t>M</w:t>
      </w:r>
      <w:r w:rsidR="007B7E79" w:rsidRPr="00C745B0">
        <w:rPr>
          <w:rFonts w:cstheme="minorHAnsi"/>
        </w:rPr>
        <w:t>énages » rassemble les individus ou groupes d'individus considérés tant dans leur fonction de consommateurs que dans celle, éventuelle, d'entrepreneurs</w:t>
      </w:r>
      <w:r w:rsidRPr="00C745B0">
        <w:rPr>
          <w:rFonts w:cstheme="minorHAnsi"/>
        </w:rPr>
        <w:t xml:space="preserve"> […].</w:t>
      </w:r>
      <w:r w:rsidR="007B7E79" w:rsidRPr="00C745B0">
        <w:rPr>
          <w:rFonts w:cstheme="minorHAnsi"/>
        </w:rPr>
        <w:t xml:space="preserve"> </w:t>
      </w:r>
    </w:p>
    <w:p w:rsidR="007B7E79" w:rsidRPr="00C745B0" w:rsidRDefault="002961E3" w:rsidP="007B7E7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 </w:t>
      </w:r>
      <w:r w:rsidR="007B7E79" w:rsidRPr="00C745B0">
        <w:rPr>
          <w:rFonts w:cstheme="minorHAnsi"/>
        </w:rPr>
        <w:t xml:space="preserve">Le secteur « Institutions sans but lucratif au service des ménages » (ISBLM) regroupent l'ensemble des unités privées qui produisent des biens et services non marchands au profit des ménages. </w:t>
      </w:r>
    </w:p>
    <w:p w:rsidR="007B7E79" w:rsidRPr="00C745B0" w:rsidRDefault="00EF0806" w:rsidP="007B7E7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Les comptes du « R</w:t>
      </w:r>
      <w:r w:rsidR="007B7E79" w:rsidRPr="00C745B0">
        <w:rPr>
          <w:rFonts w:cstheme="minorHAnsi"/>
        </w:rPr>
        <w:t>este du monde » retracent les relations économiques entre les unités qui font partie du territoire économique et celles qui n'en font pas partie.</w:t>
      </w:r>
    </w:p>
    <w:p w:rsidR="007B7E79" w:rsidRPr="00C745B0" w:rsidRDefault="007B7E79" w:rsidP="007B7E7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7B7E79" w:rsidRPr="00C745B0" w:rsidRDefault="001B06E6" w:rsidP="007B7E7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vertAlign w:val="superscript"/>
        </w:rPr>
        <w:t>1</w:t>
      </w:r>
      <w:r w:rsidR="007B7E79" w:rsidRPr="00C745B0">
        <w:rPr>
          <w:rFonts w:cstheme="minorHAnsi"/>
          <w:vertAlign w:val="superscript"/>
        </w:rPr>
        <w:t xml:space="preserve"> </w:t>
      </w:r>
      <w:r w:rsidR="007B7E79" w:rsidRPr="00C745B0">
        <w:rPr>
          <w:rFonts w:cstheme="minorHAnsi"/>
          <w:sz w:val="20"/>
          <w:szCs w:val="20"/>
        </w:rPr>
        <w:t>La comptabilité nationale est une représentation globale et détaillée de l'économie nationale, sous forme de tableaux chiffrés et normalisés.</w:t>
      </w:r>
    </w:p>
    <w:p w:rsidR="007B7E79" w:rsidRPr="00C745B0" w:rsidRDefault="00E30559" w:rsidP="007B7E79">
      <w:pPr>
        <w:pBdr>
          <w:top w:val="single" w:sz="4" w:space="1" w:color="auto"/>
          <w:left w:val="single" w:sz="4" w:space="1" w:color="auto"/>
          <w:bottom w:val="single" w:sz="4" w:space="1" w:color="auto"/>
          <w:right w:val="single" w:sz="4" w:space="1" w:color="auto"/>
        </w:pBdr>
        <w:spacing w:after="0"/>
        <w:jc w:val="right"/>
        <w:rPr>
          <w:rFonts w:cstheme="minorHAnsi"/>
        </w:rPr>
      </w:pPr>
      <w:hyperlink r:id="rId8" w:history="1">
        <w:r w:rsidR="007B7E79" w:rsidRPr="00C745B0">
          <w:rPr>
            <w:rFonts w:cstheme="minorHAnsi"/>
            <w:color w:val="0000FF" w:themeColor="hyperlink"/>
            <w:u w:val="single"/>
          </w:rPr>
          <w:t>https://www.insee.fr/fr/metadonnees/definition</w:t>
        </w:r>
      </w:hyperlink>
    </w:p>
    <w:p w:rsidR="007B7E79" w:rsidRPr="00C745B0" w:rsidRDefault="007B7E79" w:rsidP="007B7E79">
      <w:pPr>
        <w:spacing w:after="0"/>
        <w:jc w:val="right"/>
        <w:rPr>
          <w:rFonts w:cstheme="minorHAnsi"/>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794"/>
        <w:gridCol w:w="5984"/>
      </w:tblGrid>
      <w:tr w:rsidR="00864DCB" w:rsidRPr="00C745B0" w:rsidTr="00864DCB">
        <w:tc>
          <w:tcPr>
            <w:tcW w:w="9778" w:type="dxa"/>
            <w:gridSpan w:val="2"/>
          </w:tcPr>
          <w:p w:rsidR="00864DCB" w:rsidRPr="00C745B0" w:rsidRDefault="00864DCB" w:rsidP="00864DCB">
            <w:pPr>
              <w:pStyle w:val="Titre1"/>
              <w:spacing w:before="0" w:after="120"/>
              <w:outlineLvl w:val="0"/>
              <w:rPr>
                <w:rFonts w:asciiTheme="minorHAnsi" w:hAnsiTheme="minorHAnsi" w:cstheme="minorHAnsi"/>
              </w:rPr>
            </w:pPr>
            <w:bookmarkStart w:id="1" w:name="_Toc507162770"/>
            <w:bookmarkStart w:id="2" w:name="_Toc507162769"/>
            <w:r w:rsidRPr="00C745B0">
              <w:rPr>
                <w:rFonts w:asciiTheme="minorHAnsi" w:hAnsiTheme="minorHAnsi" w:cstheme="minorHAnsi"/>
                <w:color w:val="E36C0A" w:themeColor="accent6" w:themeShade="BF"/>
                <w:sz w:val="24"/>
                <w:szCs w:val="24"/>
              </w:rPr>
              <w:t>Ressource 2 - Les trois temps du circuit économique (Vidéo-5mn)</w:t>
            </w:r>
            <w:bookmarkEnd w:id="1"/>
          </w:p>
        </w:tc>
      </w:tr>
      <w:tr w:rsidR="00864DCB" w:rsidRPr="00C745B0" w:rsidTr="00864DCB">
        <w:tc>
          <w:tcPr>
            <w:tcW w:w="3794" w:type="dxa"/>
          </w:tcPr>
          <w:p w:rsidR="00864DCB" w:rsidRPr="00C745B0" w:rsidRDefault="00864DCB">
            <w:pPr>
              <w:rPr>
                <w:rFonts w:eastAsiaTheme="majorEastAsia" w:cstheme="minorHAnsi"/>
                <w:b/>
                <w:bCs/>
                <w:color w:val="000000" w:themeColor="text1"/>
                <w:sz w:val="24"/>
                <w:szCs w:val="24"/>
              </w:rPr>
            </w:pPr>
            <w:r w:rsidRPr="00C745B0">
              <w:rPr>
                <w:rFonts w:cstheme="minorHAnsi"/>
                <w:noProof/>
                <w:lang w:eastAsia="fr-FR"/>
              </w:rPr>
              <w:drawing>
                <wp:inline distT="0" distB="0" distL="0" distR="0" wp14:anchorId="347C97B1" wp14:editId="2AD43BAA">
                  <wp:extent cx="2220686" cy="1261130"/>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21856" cy="1261794"/>
                          </a:xfrm>
                          <a:prstGeom prst="rect">
                            <a:avLst/>
                          </a:prstGeom>
                        </pic:spPr>
                      </pic:pic>
                    </a:graphicData>
                  </a:graphic>
                </wp:inline>
              </w:drawing>
            </w:r>
          </w:p>
        </w:tc>
        <w:tc>
          <w:tcPr>
            <w:tcW w:w="5984" w:type="dxa"/>
          </w:tcPr>
          <w:p w:rsidR="00864DCB" w:rsidRPr="00C745B0" w:rsidRDefault="00864DCB" w:rsidP="00864DCB">
            <w:pPr>
              <w:jc w:val="both"/>
              <w:rPr>
                <w:rFonts w:cstheme="minorHAnsi"/>
              </w:rPr>
            </w:pPr>
            <w:r w:rsidRPr="00C745B0">
              <w:rPr>
                <w:rFonts w:cstheme="minorHAnsi"/>
              </w:rPr>
              <w:t xml:space="preserve">De Mademoiselle Rose à Monsieur Gino, en passant par la société </w:t>
            </w:r>
            <w:proofErr w:type="spellStart"/>
            <w:r w:rsidRPr="00C745B0">
              <w:rPr>
                <w:rFonts w:cstheme="minorHAnsi"/>
              </w:rPr>
              <w:t>Orditop</w:t>
            </w:r>
            <w:proofErr w:type="spellEnd"/>
            <w:r w:rsidRPr="00C745B0">
              <w:rPr>
                <w:rFonts w:cstheme="minorHAnsi"/>
              </w:rPr>
              <w:t xml:space="preserve"> ; de l’entreprise à l’État en passant par les salariés, la banque, l’actionnaire, etc. : un circuit apparemment complexe expliqué de manière simple et humoristique.</w:t>
            </w:r>
          </w:p>
          <w:p w:rsidR="00864DCB" w:rsidRPr="00C745B0" w:rsidRDefault="00864DCB" w:rsidP="00864DCB">
            <w:pPr>
              <w:jc w:val="both"/>
              <w:rPr>
                <w:rFonts w:cstheme="minorHAnsi"/>
              </w:rPr>
            </w:pPr>
          </w:p>
          <w:p w:rsidR="00864DCB" w:rsidRPr="00C745B0" w:rsidRDefault="00E30559" w:rsidP="00864DCB">
            <w:pPr>
              <w:jc w:val="right"/>
              <w:rPr>
                <w:rFonts w:cstheme="minorHAnsi"/>
              </w:rPr>
            </w:pPr>
            <w:hyperlink r:id="rId10" w:history="1">
              <w:r w:rsidR="00864DCB" w:rsidRPr="00C745B0">
                <w:rPr>
                  <w:rStyle w:val="Lienhypertexte"/>
                  <w:rFonts w:cstheme="minorHAnsi"/>
                </w:rPr>
                <w:t>https://www.youtube.com/watch?v=06DnEsZJt9M</w:t>
              </w:r>
            </w:hyperlink>
          </w:p>
          <w:p w:rsidR="00864DCB" w:rsidRPr="00C745B0" w:rsidRDefault="00E30559" w:rsidP="00864DCB">
            <w:pPr>
              <w:jc w:val="right"/>
              <w:rPr>
                <w:rFonts w:eastAsiaTheme="majorEastAsia" w:cstheme="minorHAnsi"/>
                <w:b/>
                <w:bCs/>
                <w:color w:val="000000" w:themeColor="text1"/>
                <w:sz w:val="24"/>
                <w:szCs w:val="24"/>
              </w:rPr>
            </w:pPr>
            <w:hyperlink r:id="rId11" w:history="1">
              <w:r w:rsidR="00864DCB" w:rsidRPr="00C745B0">
                <w:rPr>
                  <w:rStyle w:val="Lienhypertexte"/>
                  <w:rFonts w:cstheme="minorHAnsi"/>
                </w:rPr>
                <w:t>https://www.citeco.fr/le-circuit-%C3%A9conomique</w:t>
              </w:r>
            </w:hyperlink>
          </w:p>
        </w:tc>
      </w:tr>
    </w:tbl>
    <w:p w:rsidR="001B06E6" w:rsidRPr="00C745B0" w:rsidRDefault="001B06E6">
      <w:pPr>
        <w:rPr>
          <w:rFonts w:eastAsiaTheme="majorEastAsia" w:cstheme="minorHAnsi"/>
          <w:b/>
          <w:bCs/>
          <w:color w:val="000000" w:themeColor="text1"/>
          <w:sz w:val="24"/>
          <w:szCs w:val="24"/>
        </w:rPr>
      </w:pPr>
      <w:r w:rsidRPr="00C745B0">
        <w:rPr>
          <w:rFonts w:eastAsiaTheme="majorEastAsia" w:cstheme="minorHAnsi"/>
          <w:b/>
          <w:bCs/>
          <w:color w:val="000000" w:themeColor="text1"/>
          <w:sz w:val="24"/>
          <w:szCs w:val="24"/>
        </w:rPr>
        <w:br w:type="page"/>
      </w:r>
    </w:p>
    <w:p w:rsidR="007B7E79" w:rsidRPr="00C745B0" w:rsidRDefault="00864DCB" w:rsidP="00335B50">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C745B0">
        <w:rPr>
          <w:rFonts w:asciiTheme="minorHAnsi" w:hAnsiTheme="minorHAnsi" w:cstheme="minorHAnsi"/>
          <w:color w:val="E36C0A" w:themeColor="accent6" w:themeShade="BF"/>
          <w:sz w:val="24"/>
          <w:szCs w:val="24"/>
        </w:rPr>
        <w:lastRenderedPageBreak/>
        <w:t>Ressource 3</w:t>
      </w:r>
      <w:r w:rsidR="001B06E6" w:rsidRPr="00C745B0">
        <w:rPr>
          <w:rFonts w:asciiTheme="minorHAnsi" w:hAnsiTheme="minorHAnsi" w:cstheme="minorHAnsi"/>
          <w:color w:val="E36C0A" w:themeColor="accent6" w:themeShade="BF"/>
          <w:sz w:val="24"/>
          <w:szCs w:val="24"/>
        </w:rPr>
        <w:t xml:space="preserve"> -</w:t>
      </w:r>
      <w:r w:rsidR="007B7E79" w:rsidRPr="00C745B0">
        <w:rPr>
          <w:rFonts w:asciiTheme="minorHAnsi" w:hAnsiTheme="minorHAnsi" w:cstheme="minorHAnsi"/>
          <w:color w:val="E36C0A" w:themeColor="accent6" w:themeShade="BF"/>
          <w:sz w:val="24"/>
          <w:szCs w:val="24"/>
        </w:rPr>
        <w:t xml:space="preserve"> La multiplicité des échanges entre les agents économiques</w:t>
      </w:r>
      <w:bookmarkEnd w:id="2"/>
      <w:r w:rsidR="007B7E79" w:rsidRPr="00C745B0">
        <w:rPr>
          <w:rFonts w:asciiTheme="minorHAnsi" w:hAnsiTheme="minorHAnsi" w:cstheme="minorHAnsi"/>
          <w:color w:val="E36C0A" w:themeColor="accent6" w:themeShade="BF"/>
          <w:sz w:val="24"/>
          <w:szCs w:val="24"/>
        </w:rPr>
        <w:t xml:space="preserve"> </w:t>
      </w:r>
    </w:p>
    <w:p w:rsidR="007B7E79" w:rsidRPr="00C745B0" w:rsidRDefault="007B7E79" w:rsidP="00335B5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u w:val="single"/>
        </w:rPr>
        <w:t>Les entreprises</w:t>
      </w:r>
      <w:r w:rsidRPr="00C745B0">
        <w:rPr>
          <w:rFonts w:cstheme="minorHAnsi"/>
        </w:rPr>
        <w:t xml:space="preserve"> ont pour fonction de produire des biens ou services marchands, mais elles jouent d’autres rôles importants dans l’économie : elles investissent </w:t>
      </w:r>
      <w:r w:rsidR="0029176F" w:rsidRPr="00C745B0">
        <w:rPr>
          <w:rFonts w:cstheme="minorHAnsi"/>
        </w:rPr>
        <w:t>[…]</w:t>
      </w:r>
      <w:r w:rsidRPr="00C745B0">
        <w:rPr>
          <w:rFonts w:cstheme="minorHAnsi"/>
        </w:rPr>
        <w:t xml:space="preserve">. Comme elles font souvent appel au travail de leurs salariés, elles leurs versent, en échange, des salaires. Bénéficiant des services des administrations publiques, elles versent logiquement des prélèvements obligatoires pour les financer. Enfin, elles </w:t>
      </w:r>
      <w:r w:rsidR="001B06E6" w:rsidRPr="00C745B0">
        <w:rPr>
          <w:rFonts w:cstheme="minorHAnsi"/>
        </w:rPr>
        <w:t xml:space="preserve">[…] </w:t>
      </w:r>
      <w:r w:rsidRPr="00C745B0">
        <w:rPr>
          <w:rFonts w:cstheme="minorHAnsi"/>
        </w:rPr>
        <w:t xml:space="preserve">exportent des biens et services, mais en importent également </w:t>
      </w:r>
      <w:r w:rsidR="001B06E6" w:rsidRPr="00C745B0">
        <w:rPr>
          <w:rFonts w:cstheme="minorHAnsi"/>
        </w:rPr>
        <w:t>[…].</w:t>
      </w:r>
    </w:p>
    <w:p w:rsidR="007B7E79" w:rsidRPr="00C745B0" w:rsidRDefault="007B7E79" w:rsidP="00335B5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u w:val="single"/>
        </w:rPr>
        <w:t>Les acteurs financiers</w:t>
      </w:r>
      <w:r w:rsidRPr="00C745B0">
        <w:rPr>
          <w:rFonts w:cstheme="minorHAnsi"/>
        </w:rPr>
        <w:t xml:space="preserve"> produisent des services financiers en mettant en relation les agents économiques qui ont besoin d’emprunter et les agents économiques qui souhaitent placer leur épargne. Pour simplifier, traditionnellement, ce sont les ménages qui sont des prêteurs en faveur des entreprises et des administrations publiques, qui sont des emprunteuses. Évidemment, les acteurs financiers sont intégrés dans des réseaux mondiaux, notamment du fait des mouvements internationaux de capitaux.</w:t>
      </w:r>
      <w:r w:rsidR="0029176F" w:rsidRPr="00C745B0">
        <w:rPr>
          <w:rFonts w:cstheme="minorHAnsi"/>
        </w:rPr>
        <w:t xml:space="preserve"> […]</w:t>
      </w:r>
    </w:p>
    <w:p w:rsidR="007B7E79" w:rsidRPr="00C745B0" w:rsidRDefault="0029176F" w:rsidP="00335B5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u w:val="single"/>
        </w:rPr>
        <w:t>L</w:t>
      </w:r>
      <w:r w:rsidR="007B7E79" w:rsidRPr="00C745B0">
        <w:rPr>
          <w:rFonts w:cstheme="minorHAnsi"/>
          <w:u w:val="single"/>
        </w:rPr>
        <w:t>es administrations publiques</w:t>
      </w:r>
      <w:r w:rsidR="007B7E79" w:rsidRPr="00C745B0">
        <w:rPr>
          <w:rFonts w:cstheme="minorHAnsi"/>
        </w:rPr>
        <w:t xml:space="preserve"> investissent et consomment (sous forme de consommations intermédiaires ou de consommation finale au bénéfice des ménages). Elles sont donc à l’origine de flux de dépenses qui bénéficient donc aux entreprises, à qui cette demande s’adresse.</w:t>
      </w:r>
    </w:p>
    <w:p w:rsidR="007B7E79" w:rsidRPr="00C745B0" w:rsidRDefault="007B7E79" w:rsidP="00335B5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u w:val="single"/>
        </w:rPr>
        <w:t>Les ménages</w:t>
      </w:r>
      <w:r w:rsidR="00EF0806" w:rsidRPr="00C745B0">
        <w:rPr>
          <w:rFonts w:cstheme="minorHAnsi"/>
        </w:rPr>
        <w:t xml:space="preserve"> </w:t>
      </w:r>
      <w:r w:rsidRPr="00C745B0">
        <w:rPr>
          <w:rFonts w:cstheme="minorHAnsi"/>
        </w:rPr>
        <w:t xml:space="preserve">touchent évidemment des revenus d’activité en échange de leur participation au processus productif, que ce soit pour le travail, ou le capital apportés. Les ménages participent aux prélèvements obligatoires, afin de faire fonctionner les administrations publiques, ou afin de fournir des moyens à la redistribution, et ils reçoivent donc logiquement des revenus de transfert. </w:t>
      </w:r>
      <w:r w:rsidR="00EF0806" w:rsidRPr="00C745B0">
        <w:rPr>
          <w:rFonts w:cstheme="minorHAnsi"/>
        </w:rPr>
        <w:t>[…] L</w:t>
      </w:r>
      <w:r w:rsidRPr="00C745B0">
        <w:rPr>
          <w:rFonts w:cstheme="minorHAnsi"/>
        </w:rPr>
        <w:t>es ménages peuvent, à partir de leur revenu disponible, soit consommer soit épargner. Cette consommation fournit bien évidemment une demande aux entreprises. L’épargne va, quant à elle, être prêtée aux autres agents économiques, essentiellement des entreprises et des administrations publiques.</w:t>
      </w:r>
    </w:p>
    <w:p w:rsidR="007B7E79" w:rsidRPr="00C745B0" w:rsidRDefault="007B7E79" w:rsidP="00335B5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u w:val="single"/>
        </w:rPr>
        <w:t>Le reste du monde</w:t>
      </w:r>
      <w:r w:rsidRPr="00C745B0">
        <w:rPr>
          <w:rFonts w:cstheme="minorHAnsi"/>
        </w:rPr>
        <w:t xml:space="preserve"> permet de visualiser les flux de biens et services, mais également de capitaux. </w:t>
      </w:r>
    </w:p>
    <w:p w:rsidR="007B7E79" w:rsidRPr="00C745B0" w:rsidRDefault="007B7E79" w:rsidP="00335B5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7B7E79" w:rsidRPr="00C745B0" w:rsidRDefault="00E30559" w:rsidP="00335B50">
      <w:pPr>
        <w:pBdr>
          <w:top w:val="single" w:sz="4" w:space="1" w:color="auto"/>
          <w:left w:val="single" w:sz="4" w:space="1" w:color="auto"/>
          <w:bottom w:val="single" w:sz="4" w:space="1" w:color="auto"/>
          <w:right w:val="single" w:sz="4" w:space="1" w:color="auto"/>
        </w:pBdr>
        <w:spacing w:after="0"/>
        <w:jc w:val="right"/>
        <w:rPr>
          <w:rFonts w:cstheme="minorHAnsi"/>
          <w:sz w:val="24"/>
          <w:szCs w:val="24"/>
        </w:rPr>
      </w:pPr>
      <w:hyperlink r:id="rId12" w:history="1">
        <w:r w:rsidR="007B7E79" w:rsidRPr="00C745B0">
          <w:rPr>
            <w:rFonts w:cstheme="minorHAnsi"/>
            <w:color w:val="0000FF" w:themeColor="hyperlink"/>
            <w:sz w:val="24"/>
            <w:szCs w:val="24"/>
            <w:u w:val="single"/>
          </w:rPr>
          <w:t>http://www.melchior.fr/chapitre/1-les-fondements-de-leconomie</w:t>
        </w:r>
      </w:hyperlink>
    </w:p>
    <w:p w:rsidR="003A4856" w:rsidRPr="00C745B0" w:rsidRDefault="003A4856" w:rsidP="003A4856">
      <w:pPr>
        <w:spacing w:after="0" w:line="240" w:lineRule="auto"/>
        <w:contextualSpacing/>
        <w:rPr>
          <w:rFonts w:eastAsia="Calibri" w:cstheme="minorHAnsi"/>
          <w:b/>
          <w:color w:val="76923C" w:themeColor="accent3" w:themeShade="BF"/>
          <w:sz w:val="26"/>
          <w:szCs w:val="26"/>
          <w:u w:val="single"/>
        </w:rPr>
      </w:pPr>
    </w:p>
    <w:p w:rsidR="001B06E6" w:rsidRPr="00C745B0" w:rsidRDefault="001B06E6"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Q1. Identifie</w:t>
      </w:r>
      <w:r w:rsidR="00864DCB" w:rsidRPr="00C745B0">
        <w:rPr>
          <w:rFonts w:eastAsia="Calibri" w:cstheme="minorHAnsi"/>
          <w:b/>
          <w:color w:val="548DD4" w:themeColor="text2" w:themeTint="99"/>
          <w:sz w:val="23"/>
          <w:szCs w:val="23"/>
        </w:rPr>
        <w:t>z</w:t>
      </w:r>
      <w:r w:rsidRPr="00C745B0">
        <w:rPr>
          <w:rFonts w:eastAsia="Calibri" w:cstheme="minorHAnsi"/>
          <w:b/>
          <w:color w:val="548DD4" w:themeColor="text2" w:themeTint="99"/>
          <w:sz w:val="23"/>
          <w:szCs w:val="23"/>
        </w:rPr>
        <w:t xml:space="preserve"> les principaux agents économiques et leurs rôles respectifs dans l’économie française. </w:t>
      </w:r>
    </w:p>
    <w:p w:rsidR="003B32ED" w:rsidRPr="00C745B0" w:rsidRDefault="001B06E6"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Q2. </w:t>
      </w:r>
      <w:r w:rsidR="00864DCB" w:rsidRPr="00C745B0">
        <w:rPr>
          <w:rFonts w:eastAsia="Calibri" w:cstheme="minorHAnsi"/>
          <w:b/>
          <w:color w:val="548DD4" w:themeColor="text2" w:themeTint="99"/>
          <w:sz w:val="23"/>
          <w:szCs w:val="23"/>
        </w:rPr>
        <w:t>À</w:t>
      </w:r>
      <w:r w:rsidR="0029176F" w:rsidRPr="00C745B0">
        <w:rPr>
          <w:rFonts w:eastAsia="Calibri" w:cstheme="minorHAnsi"/>
          <w:b/>
          <w:color w:val="548DD4" w:themeColor="text2" w:themeTint="99"/>
          <w:sz w:val="23"/>
          <w:szCs w:val="23"/>
        </w:rPr>
        <w:t xml:space="preserve"> partir des ressources 1</w:t>
      </w:r>
      <w:r w:rsidR="00864DCB" w:rsidRPr="00C745B0">
        <w:rPr>
          <w:rFonts w:eastAsia="Calibri" w:cstheme="minorHAnsi"/>
          <w:b/>
          <w:color w:val="548DD4" w:themeColor="text2" w:themeTint="99"/>
          <w:sz w:val="23"/>
          <w:szCs w:val="23"/>
        </w:rPr>
        <w:t>,</w:t>
      </w:r>
      <w:r w:rsidR="0029176F" w:rsidRPr="00C745B0">
        <w:rPr>
          <w:rFonts w:eastAsia="Calibri" w:cstheme="minorHAnsi"/>
          <w:b/>
          <w:color w:val="548DD4" w:themeColor="text2" w:themeTint="99"/>
          <w:sz w:val="23"/>
          <w:szCs w:val="23"/>
        </w:rPr>
        <w:t xml:space="preserve"> </w:t>
      </w:r>
      <w:r w:rsidR="00864DCB" w:rsidRPr="00C745B0">
        <w:rPr>
          <w:rFonts w:eastAsia="Calibri" w:cstheme="minorHAnsi"/>
          <w:b/>
          <w:color w:val="548DD4" w:themeColor="text2" w:themeTint="99"/>
          <w:sz w:val="23"/>
          <w:szCs w:val="23"/>
        </w:rPr>
        <w:t>2 et 3,</w:t>
      </w:r>
      <w:r w:rsidR="0029176F" w:rsidRPr="00C745B0">
        <w:rPr>
          <w:rFonts w:eastAsia="Calibri" w:cstheme="minorHAnsi"/>
          <w:b/>
          <w:color w:val="548DD4" w:themeColor="text2" w:themeTint="99"/>
          <w:sz w:val="23"/>
          <w:szCs w:val="23"/>
        </w:rPr>
        <w:t xml:space="preserve"> c</w:t>
      </w:r>
      <w:r w:rsidR="003A4856" w:rsidRPr="00C745B0">
        <w:rPr>
          <w:rFonts w:eastAsia="Calibri" w:cstheme="minorHAnsi"/>
          <w:b/>
          <w:color w:val="548DD4" w:themeColor="text2" w:themeTint="99"/>
          <w:sz w:val="23"/>
          <w:szCs w:val="23"/>
        </w:rPr>
        <w:t>ompléte</w:t>
      </w:r>
      <w:r w:rsidR="00864DCB" w:rsidRPr="00C745B0">
        <w:rPr>
          <w:rFonts w:eastAsia="Calibri" w:cstheme="minorHAnsi"/>
          <w:b/>
          <w:color w:val="548DD4" w:themeColor="text2" w:themeTint="99"/>
          <w:sz w:val="23"/>
          <w:szCs w:val="23"/>
        </w:rPr>
        <w:t>z</w:t>
      </w:r>
      <w:r w:rsidR="003A4856" w:rsidRPr="00C745B0">
        <w:rPr>
          <w:rFonts w:eastAsia="Calibri" w:cstheme="minorHAnsi"/>
          <w:b/>
          <w:color w:val="548DD4" w:themeColor="text2" w:themeTint="99"/>
          <w:sz w:val="23"/>
          <w:szCs w:val="23"/>
        </w:rPr>
        <w:t xml:space="preserve"> le circuit simplifié des échanges économiques entre les agents </w:t>
      </w:r>
      <w:r w:rsidR="0029176F" w:rsidRPr="00C745B0">
        <w:rPr>
          <w:rFonts w:eastAsia="Calibri" w:cstheme="minorHAnsi"/>
          <w:b/>
          <w:color w:val="548DD4" w:themeColor="text2" w:themeTint="99"/>
          <w:sz w:val="23"/>
          <w:szCs w:val="23"/>
        </w:rPr>
        <w:t xml:space="preserve">économiques ci-dessous (Ressource </w:t>
      </w:r>
      <w:r w:rsidR="005B5C9E" w:rsidRPr="00C745B0">
        <w:rPr>
          <w:rFonts w:eastAsia="Calibri" w:cstheme="minorHAnsi"/>
          <w:b/>
          <w:color w:val="548DD4" w:themeColor="text2" w:themeTint="99"/>
          <w:sz w:val="23"/>
          <w:szCs w:val="23"/>
        </w:rPr>
        <w:t>4</w:t>
      </w:r>
      <w:r w:rsidR="0029176F" w:rsidRPr="00C745B0">
        <w:rPr>
          <w:rFonts w:eastAsia="Calibri" w:cstheme="minorHAnsi"/>
          <w:b/>
          <w:color w:val="548DD4" w:themeColor="text2" w:themeTint="99"/>
          <w:sz w:val="23"/>
          <w:szCs w:val="23"/>
        </w:rPr>
        <w:t>)</w:t>
      </w:r>
      <w:r w:rsidR="00864DCB" w:rsidRPr="00C745B0">
        <w:rPr>
          <w:rFonts w:eastAsia="Calibri" w:cstheme="minorHAnsi"/>
          <w:b/>
          <w:color w:val="548DD4" w:themeColor="text2" w:themeTint="99"/>
          <w:sz w:val="23"/>
          <w:szCs w:val="23"/>
        </w:rPr>
        <w:t>.</w:t>
      </w:r>
    </w:p>
    <w:p w:rsidR="003A4856" w:rsidRPr="00C745B0" w:rsidRDefault="003A4856" w:rsidP="00B506DA">
      <w:pPr>
        <w:spacing w:after="0"/>
        <w:rPr>
          <w:rFonts w:eastAsia="Calibri" w:cstheme="minorHAnsi"/>
          <w:b/>
          <w:caps/>
          <w:sz w:val="24"/>
          <w:szCs w:val="24"/>
        </w:rPr>
      </w:pPr>
    </w:p>
    <w:p w:rsidR="005B5C9E" w:rsidRPr="00C745B0" w:rsidRDefault="005B5C9E" w:rsidP="005B5C9E">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3" w:name="_Toc507162771"/>
      <w:r w:rsidRPr="00C745B0">
        <w:rPr>
          <w:rFonts w:asciiTheme="minorHAnsi" w:hAnsiTheme="minorHAnsi" w:cstheme="minorHAnsi"/>
          <w:color w:val="E36C0A" w:themeColor="accent6" w:themeShade="BF"/>
          <w:sz w:val="24"/>
          <w:szCs w:val="24"/>
        </w:rPr>
        <w:t>Ressource 4 - Le circuit des échanges économiques entre cinq agents économiques</w:t>
      </w:r>
      <w:bookmarkEnd w:id="3"/>
    </w:p>
    <w:p w:rsidR="005B5C9E" w:rsidRPr="00C745B0" w:rsidRDefault="005B5C9E" w:rsidP="005B5C9E">
      <w:pPr>
        <w:spacing w:after="0"/>
        <w:rPr>
          <w:rFonts w:cstheme="minorHAnsi"/>
          <w:b/>
        </w:rPr>
      </w:pPr>
      <w:r w:rsidRPr="00C745B0">
        <w:rPr>
          <w:rFonts w:cstheme="minorHAnsi"/>
          <w:noProof/>
          <w:lang w:eastAsia="fr-FR"/>
        </w:rPr>
        <mc:AlternateContent>
          <mc:Choice Requires="wpg">
            <w:drawing>
              <wp:anchor distT="0" distB="0" distL="114300" distR="114300" simplePos="0" relativeHeight="251659264" behindDoc="0" locked="0" layoutInCell="1" allowOverlap="1" wp14:anchorId="2B01C4D9" wp14:editId="7DE9755F">
                <wp:simplePos x="0" y="0"/>
                <wp:positionH relativeFrom="column">
                  <wp:posOffset>134933</wp:posOffset>
                </wp:positionH>
                <wp:positionV relativeFrom="paragraph">
                  <wp:posOffset>112609</wp:posOffset>
                </wp:positionV>
                <wp:extent cx="6163294" cy="3164774"/>
                <wp:effectExtent l="0" t="19050" r="28575" b="36195"/>
                <wp:wrapNone/>
                <wp:docPr id="50" name="Groupe 50"/>
                <wp:cNvGraphicFramePr/>
                <a:graphic xmlns:a="http://schemas.openxmlformats.org/drawingml/2006/main">
                  <a:graphicData uri="http://schemas.microsoft.com/office/word/2010/wordprocessingGroup">
                    <wpg:wgp>
                      <wpg:cNvGrpSpPr/>
                      <wpg:grpSpPr>
                        <a:xfrm>
                          <a:off x="0" y="0"/>
                          <a:ext cx="6163294" cy="3164774"/>
                          <a:chOff x="0" y="0"/>
                          <a:chExt cx="5734050" cy="2574290"/>
                        </a:xfrm>
                      </wpg:grpSpPr>
                      <wps:wsp>
                        <wps:cNvPr id="51" name="Connecteur droit avec flèche 51"/>
                        <wps:cNvCnPr/>
                        <wps:spPr>
                          <a:xfrm>
                            <a:off x="2108200" y="2179320"/>
                            <a:ext cx="190500" cy="0"/>
                          </a:xfrm>
                          <a:prstGeom prst="straightConnector1">
                            <a:avLst/>
                          </a:prstGeom>
                          <a:noFill/>
                          <a:ln w="12700" cap="flat" cmpd="sng" algn="ctr">
                            <a:solidFill>
                              <a:sysClr val="windowText" lastClr="000000"/>
                            </a:solidFill>
                            <a:prstDash val="solid"/>
                            <a:tailEnd type="triangle"/>
                          </a:ln>
                          <a:effectLst/>
                        </wps:spPr>
                        <wps:bodyPr/>
                      </wps:wsp>
                      <wpg:grpSp>
                        <wpg:cNvPr id="52" name="Groupe 52"/>
                        <wpg:cNvGrpSpPr/>
                        <wpg:grpSpPr>
                          <a:xfrm>
                            <a:off x="0" y="0"/>
                            <a:ext cx="5734050" cy="2574290"/>
                            <a:chOff x="0" y="0"/>
                            <a:chExt cx="5734050" cy="2574290"/>
                          </a:xfrm>
                        </wpg:grpSpPr>
                        <wps:wsp>
                          <wps:cNvPr id="53" name="Zone de texte 53"/>
                          <wps:cNvSpPr txBox="1"/>
                          <wps:spPr>
                            <a:xfrm>
                              <a:off x="2296160" y="2123440"/>
                              <a:ext cx="1258570" cy="450850"/>
                            </a:xfrm>
                            <a:prstGeom prst="rect">
                              <a:avLst/>
                            </a:prstGeom>
                            <a:solidFill>
                              <a:sysClr val="window" lastClr="FFFFFF"/>
                            </a:solidFill>
                            <a:ln w="6350">
                              <a:solidFill>
                                <a:prstClr val="black"/>
                              </a:solidFill>
                            </a:ln>
                            <a:effectLst/>
                          </wps:spPr>
                          <wps:txbx>
                            <w:txbxContent>
                              <w:p w:rsidR="004356BA" w:rsidRPr="005C73AA" w:rsidRDefault="004356BA" w:rsidP="005B5C9E">
                                <w:pPr>
                                  <w:spacing w:after="0" w:line="240" w:lineRule="auto"/>
                                  <w:jc w:val="center"/>
                                  <w:rPr>
                                    <w:b/>
                                  </w:rPr>
                                </w:pPr>
                                <w:r>
                                  <w:rPr>
                                    <w:b/>
                                  </w:rPr>
                                  <w:t>Sociétés financières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Zone de texte 54"/>
                          <wps:cNvSpPr txBox="1"/>
                          <wps:spPr>
                            <a:xfrm>
                              <a:off x="2301240" y="1061720"/>
                              <a:ext cx="1258570" cy="450850"/>
                            </a:xfrm>
                            <a:prstGeom prst="rect">
                              <a:avLst/>
                            </a:prstGeom>
                            <a:solidFill>
                              <a:sysClr val="window" lastClr="FFFFFF"/>
                            </a:solidFill>
                            <a:ln w="6350">
                              <a:solidFill>
                                <a:prstClr val="black"/>
                              </a:solidFill>
                            </a:ln>
                            <a:effectLst/>
                          </wps:spPr>
                          <wps:txbx>
                            <w:txbxContent>
                              <w:p w:rsidR="004356BA" w:rsidRPr="005C73AA" w:rsidRDefault="004356BA" w:rsidP="005B5C9E">
                                <w:pPr>
                                  <w:spacing w:after="0" w:line="240" w:lineRule="auto"/>
                                  <w:jc w:val="center"/>
                                  <w:rPr>
                                    <w:b/>
                                  </w:rPr>
                                </w:pPr>
                                <w:r w:rsidRPr="005C73AA">
                                  <w:rPr>
                                    <w:b/>
                                  </w:rPr>
                                  <w:t>Entreprises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55"/>
                          <wps:cNvSpPr txBox="1"/>
                          <wps:spPr>
                            <a:xfrm>
                              <a:off x="4475480" y="1061720"/>
                              <a:ext cx="1258570" cy="450850"/>
                            </a:xfrm>
                            <a:prstGeom prst="rect">
                              <a:avLst/>
                            </a:prstGeom>
                            <a:solidFill>
                              <a:sysClr val="window" lastClr="FFFFFF"/>
                            </a:solidFill>
                            <a:ln w="6350">
                              <a:solidFill>
                                <a:prstClr val="black"/>
                              </a:solidFill>
                            </a:ln>
                            <a:effectLst/>
                          </wps:spPr>
                          <wps:txbx>
                            <w:txbxContent>
                              <w:p w:rsidR="004356BA" w:rsidRPr="005C73AA" w:rsidRDefault="004356BA" w:rsidP="005B5C9E">
                                <w:pPr>
                                  <w:spacing w:after="0" w:line="240" w:lineRule="auto"/>
                                  <w:jc w:val="center"/>
                                  <w:rPr>
                                    <w:b/>
                                  </w:rPr>
                                </w:pPr>
                                <w:r>
                                  <w:rPr>
                                    <w:b/>
                                  </w:rPr>
                                  <w:t>Ménages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Zone de texte 56"/>
                          <wps:cNvSpPr txBox="1"/>
                          <wps:spPr>
                            <a:xfrm>
                              <a:off x="2296160" y="0"/>
                              <a:ext cx="1258570" cy="450850"/>
                            </a:xfrm>
                            <a:prstGeom prst="rect">
                              <a:avLst/>
                            </a:prstGeom>
                            <a:solidFill>
                              <a:sysClr val="window" lastClr="FFFFFF"/>
                            </a:solidFill>
                            <a:ln w="6350">
                              <a:solidFill>
                                <a:prstClr val="black"/>
                              </a:solidFill>
                            </a:ln>
                            <a:effectLst/>
                          </wps:spPr>
                          <wps:txbx>
                            <w:txbxContent>
                              <w:p w:rsidR="004356BA" w:rsidRPr="005C73AA" w:rsidRDefault="004356BA" w:rsidP="005B5C9E">
                                <w:pPr>
                                  <w:spacing w:after="0" w:line="240" w:lineRule="auto"/>
                                  <w:jc w:val="center"/>
                                  <w:rPr>
                                    <w:b/>
                                  </w:rPr>
                                </w:pPr>
                                <w:r>
                                  <w:rPr>
                                    <w:b/>
                                  </w:rPr>
                                  <w:t>Administrations publiques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Zone de texte 57"/>
                          <wps:cNvSpPr txBox="1"/>
                          <wps:spPr>
                            <a:xfrm>
                              <a:off x="0" y="929640"/>
                              <a:ext cx="1258570" cy="450850"/>
                            </a:xfrm>
                            <a:prstGeom prst="rect">
                              <a:avLst/>
                            </a:prstGeom>
                            <a:solidFill>
                              <a:sysClr val="window" lastClr="FFFFFF"/>
                            </a:solidFill>
                            <a:ln w="6350">
                              <a:solidFill>
                                <a:prstClr val="black"/>
                              </a:solidFill>
                            </a:ln>
                            <a:effectLst/>
                          </wps:spPr>
                          <wps:txbx>
                            <w:txbxContent>
                              <w:p w:rsidR="004356BA" w:rsidRPr="005C73AA" w:rsidRDefault="004356BA" w:rsidP="005B5C9E">
                                <w:pPr>
                                  <w:spacing w:after="0" w:line="240" w:lineRule="auto"/>
                                  <w:jc w:val="center"/>
                                  <w:rPr>
                                    <w:b/>
                                  </w:rPr>
                                </w:pPr>
                                <w:r>
                                  <w:rPr>
                                    <w:b/>
                                  </w:rPr>
                                  <w:t>Reste du monde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onnecteur droit avec flèche 58"/>
                          <wps:cNvCnPr/>
                          <wps:spPr>
                            <a:xfrm>
                              <a:off x="3556000" y="1153160"/>
                              <a:ext cx="920115" cy="0"/>
                            </a:xfrm>
                            <a:prstGeom prst="straightConnector1">
                              <a:avLst/>
                            </a:prstGeom>
                            <a:noFill/>
                            <a:ln w="12700" cap="flat" cmpd="sng" algn="ctr">
                              <a:solidFill>
                                <a:sysClr val="windowText" lastClr="000000"/>
                              </a:solidFill>
                              <a:prstDash val="solid"/>
                              <a:tailEnd type="triangle"/>
                            </a:ln>
                            <a:effectLst/>
                          </wps:spPr>
                          <wps:bodyPr/>
                        </wps:wsp>
                        <wps:wsp>
                          <wps:cNvPr id="59" name="Connecteur droit avec flèche 59"/>
                          <wps:cNvCnPr/>
                          <wps:spPr>
                            <a:xfrm flipV="1">
                              <a:off x="2600960" y="452120"/>
                              <a:ext cx="0" cy="613410"/>
                            </a:xfrm>
                            <a:prstGeom prst="straightConnector1">
                              <a:avLst/>
                            </a:prstGeom>
                            <a:noFill/>
                            <a:ln w="12700" cap="flat" cmpd="sng" algn="ctr">
                              <a:solidFill>
                                <a:sysClr val="windowText" lastClr="000000"/>
                              </a:solidFill>
                              <a:prstDash val="solid"/>
                              <a:tailEnd type="triangle"/>
                            </a:ln>
                            <a:effectLst/>
                          </wps:spPr>
                          <wps:bodyPr/>
                        </wps:wsp>
                        <wps:wsp>
                          <wps:cNvPr id="60" name="Connecteur droit avec flèche 60"/>
                          <wps:cNvCnPr/>
                          <wps:spPr>
                            <a:xfrm>
                              <a:off x="3246120" y="447040"/>
                              <a:ext cx="0" cy="613410"/>
                            </a:xfrm>
                            <a:prstGeom prst="straightConnector1">
                              <a:avLst/>
                            </a:prstGeom>
                            <a:noFill/>
                            <a:ln w="12700" cap="flat" cmpd="sng" algn="ctr">
                              <a:solidFill>
                                <a:sysClr val="windowText" lastClr="000000"/>
                              </a:solidFill>
                              <a:prstDash val="solid"/>
                              <a:tailEnd type="triangle"/>
                            </a:ln>
                            <a:effectLst/>
                          </wps:spPr>
                          <wps:bodyPr/>
                        </wps:wsp>
                        <wps:wsp>
                          <wps:cNvPr id="61" name="Connecteur droit avec flèche 61"/>
                          <wps:cNvCnPr/>
                          <wps:spPr>
                            <a:xfrm flipH="1">
                              <a:off x="3561080" y="1432560"/>
                              <a:ext cx="914399" cy="0"/>
                            </a:xfrm>
                            <a:prstGeom prst="straightConnector1">
                              <a:avLst/>
                            </a:prstGeom>
                            <a:noFill/>
                            <a:ln w="12700" cap="flat" cmpd="sng" algn="ctr">
                              <a:solidFill>
                                <a:sysClr val="windowText" lastClr="000000"/>
                              </a:solidFill>
                              <a:prstDash val="solid"/>
                              <a:tailEnd type="triangle"/>
                            </a:ln>
                            <a:effectLst/>
                          </wps:spPr>
                          <wps:bodyPr/>
                        </wps:wsp>
                        <wps:wsp>
                          <wps:cNvPr id="62" name="Connecteur droit avec flèche 62"/>
                          <wps:cNvCnPr/>
                          <wps:spPr>
                            <a:xfrm>
                              <a:off x="2600960" y="1508760"/>
                              <a:ext cx="0" cy="613410"/>
                            </a:xfrm>
                            <a:prstGeom prst="straightConnector1">
                              <a:avLst/>
                            </a:prstGeom>
                            <a:noFill/>
                            <a:ln w="12700" cap="flat" cmpd="sng" algn="ctr">
                              <a:solidFill>
                                <a:sysClr val="windowText" lastClr="000000"/>
                              </a:solidFill>
                              <a:prstDash val="solid"/>
                              <a:tailEnd type="triangle"/>
                            </a:ln>
                            <a:effectLst/>
                          </wps:spPr>
                          <wps:bodyPr/>
                        </wps:wsp>
                        <wps:wsp>
                          <wps:cNvPr id="63" name="Connecteur droit avec flèche 63"/>
                          <wps:cNvCnPr/>
                          <wps:spPr>
                            <a:xfrm flipV="1">
                              <a:off x="2956560" y="1518920"/>
                              <a:ext cx="0" cy="613410"/>
                            </a:xfrm>
                            <a:prstGeom prst="straightConnector1">
                              <a:avLst/>
                            </a:prstGeom>
                            <a:noFill/>
                            <a:ln w="12700" cap="flat" cmpd="sng" algn="ctr">
                              <a:solidFill>
                                <a:sysClr val="windowText" lastClr="000000"/>
                              </a:solidFill>
                              <a:prstDash val="solid"/>
                              <a:tailEnd type="triangle"/>
                            </a:ln>
                            <a:effectLst/>
                          </wps:spPr>
                          <wps:bodyPr/>
                        </wps:wsp>
                        <wps:wsp>
                          <wps:cNvPr id="64" name="Connecteur droit avec flèche 64"/>
                          <wps:cNvCnPr/>
                          <wps:spPr>
                            <a:xfrm>
                              <a:off x="3550920" y="314960"/>
                              <a:ext cx="1198034" cy="744643"/>
                            </a:xfrm>
                            <a:prstGeom prst="straightConnector1">
                              <a:avLst/>
                            </a:prstGeom>
                            <a:noFill/>
                            <a:ln w="12700" cap="flat" cmpd="sng" algn="ctr">
                              <a:solidFill>
                                <a:sysClr val="windowText" lastClr="000000"/>
                              </a:solidFill>
                              <a:prstDash val="solid"/>
                              <a:tailEnd type="triangle"/>
                            </a:ln>
                            <a:effectLst/>
                          </wps:spPr>
                          <wps:bodyPr/>
                        </wps:wsp>
                        <wps:wsp>
                          <wps:cNvPr id="65" name="Connecteur droit avec flèche 65"/>
                          <wps:cNvCnPr/>
                          <wps:spPr>
                            <a:xfrm flipH="1" flipV="1">
                              <a:off x="3556000" y="45720"/>
                              <a:ext cx="1621366" cy="1020233"/>
                            </a:xfrm>
                            <a:prstGeom prst="straightConnector1">
                              <a:avLst/>
                            </a:prstGeom>
                            <a:noFill/>
                            <a:ln w="12700" cap="flat" cmpd="sng" algn="ctr">
                              <a:solidFill>
                                <a:sysClr val="windowText" lastClr="000000"/>
                              </a:solidFill>
                              <a:prstDash val="solid"/>
                              <a:tailEnd type="triangle"/>
                            </a:ln>
                            <a:effectLst/>
                          </wps:spPr>
                          <wps:bodyPr/>
                        </wps:wsp>
                        <wps:wsp>
                          <wps:cNvPr id="66" name="Flèche vers le haut 66"/>
                          <wps:cNvSpPr/>
                          <wps:spPr>
                            <a:xfrm rot="3335908" flipV="1">
                              <a:off x="1191260" y="134620"/>
                              <a:ext cx="358152" cy="782490"/>
                            </a:xfrm>
                            <a:prstGeom prst="upArrow">
                              <a:avLst>
                                <a:gd name="adj1" fmla="val 28117"/>
                                <a:gd name="adj2" fmla="val 5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lèche vers le haut 67"/>
                          <wps:cNvSpPr/>
                          <wps:spPr>
                            <a:xfrm rot="18220526" flipV="1">
                              <a:off x="1155700" y="1363980"/>
                              <a:ext cx="358140" cy="782320"/>
                            </a:xfrm>
                            <a:prstGeom prst="upArrow">
                              <a:avLst>
                                <a:gd name="adj1" fmla="val 28117"/>
                                <a:gd name="adj2" fmla="val 5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onnecteur droit avec flèche 68"/>
                          <wps:cNvCnPr/>
                          <wps:spPr>
                            <a:xfrm flipV="1">
                              <a:off x="3550920" y="1513840"/>
                              <a:ext cx="1197610" cy="736600"/>
                            </a:xfrm>
                            <a:prstGeom prst="straightConnector1">
                              <a:avLst/>
                            </a:prstGeom>
                            <a:noFill/>
                            <a:ln w="12700" cap="flat" cmpd="sng" algn="ctr">
                              <a:solidFill>
                                <a:sysClr val="windowText" lastClr="000000"/>
                              </a:solidFill>
                              <a:prstDash val="solid"/>
                              <a:tailEnd type="triangle"/>
                            </a:ln>
                            <a:effectLst/>
                          </wps:spPr>
                          <wps:bodyPr/>
                        </wps:wsp>
                        <wps:wsp>
                          <wps:cNvPr id="69" name="Connecteur droit avec flèche 69"/>
                          <wps:cNvCnPr/>
                          <wps:spPr>
                            <a:xfrm flipH="1">
                              <a:off x="3561080" y="1508760"/>
                              <a:ext cx="1616920" cy="1024043"/>
                            </a:xfrm>
                            <a:prstGeom prst="straightConnector1">
                              <a:avLst/>
                            </a:prstGeom>
                            <a:noFill/>
                            <a:ln w="12700" cap="flat" cmpd="sng" algn="ctr">
                              <a:solidFill>
                                <a:sysClr val="windowText" lastClr="000000"/>
                              </a:solidFill>
                              <a:prstDash val="solid"/>
                              <a:tailEnd type="triangle"/>
                            </a:ln>
                            <a:effectLst/>
                          </wps:spPr>
                          <wps:bodyPr/>
                        </wps:wsp>
                        <wps:wsp>
                          <wps:cNvPr id="70" name="Connecteur droit 70"/>
                          <wps:cNvCnPr/>
                          <wps:spPr>
                            <a:xfrm flipH="1">
                              <a:off x="2113280" y="370840"/>
                              <a:ext cx="185420" cy="0"/>
                            </a:xfrm>
                            <a:prstGeom prst="line">
                              <a:avLst/>
                            </a:prstGeom>
                            <a:noFill/>
                            <a:ln w="12700" cap="flat" cmpd="sng" algn="ctr">
                              <a:solidFill>
                                <a:sysClr val="windowText" lastClr="000000"/>
                              </a:solidFill>
                              <a:prstDash val="solid"/>
                              <a:tailEnd type="none"/>
                            </a:ln>
                            <a:effectLst/>
                          </wps:spPr>
                          <wps:bodyPr/>
                        </wps:wsp>
                        <wps:wsp>
                          <wps:cNvPr id="71" name="Connecteur droit 71"/>
                          <wps:cNvCnPr/>
                          <wps:spPr>
                            <a:xfrm flipV="1">
                              <a:off x="2108200" y="370840"/>
                              <a:ext cx="0" cy="1812925"/>
                            </a:xfrm>
                            <a:prstGeom prst="line">
                              <a:avLst/>
                            </a:prstGeom>
                            <a:noFill/>
                            <a:ln w="12700" cap="flat" cmpd="sng" algn="ctr">
                              <a:solidFill>
                                <a:sysClr val="windowText" lastClr="000000"/>
                              </a:solidFill>
                              <a:prstDash val="solid"/>
                              <a:tailEnd type="none"/>
                            </a:ln>
                            <a:effectLst/>
                          </wps:spPr>
                          <wps:bodyPr/>
                        </wps:wsp>
                        <wps:wsp>
                          <wps:cNvPr id="72" name="Connecteur droit avec flèche 72"/>
                          <wps:cNvCnPr/>
                          <wps:spPr>
                            <a:xfrm>
                              <a:off x="1940560" y="111760"/>
                              <a:ext cx="358140" cy="0"/>
                            </a:xfrm>
                            <a:prstGeom prst="straightConnector1">
                              <a:avLst/>
                            </a:prstGeom>
                            <a:noFill/>
                            <a:ln w="12700" cap="flat" cmpd="sng" algn="ctr">
                              <a:solidFill>
                                <a:sysClr val="windowText" lastClr="000000"/>
                              </a:solidFill>
                              <a:prstDash val="solid"/>
                              <a:tailEnd type="triangle"/>
                            </a:ln>
                            <a:effectLst/>
                          </wps:spPr>
                          <wps:bodyPr/>
                        </wps:wsp>
                        <wps:wsp>
                          <wps:cNvPr id="73" name="Connecteur droit 73"/>
                          <wps:cNvCnPr/>
                          <wps:spPr>
                            <a:xfrm flipV="1">
                              <a:off x="1940560" y="111760"/>
                              <a:ext cx="0" cy="2366009"/>
                            </a:xfrm>
                            <a:prstGeom prst="line">
                              <a:avLst/>
                            </a:prstGeom>
                            <a:noFill/>
                            <a:ln w="12700" cap="flat" cmpd="sng" algn="ctr">
                              <a:solidFill>
                                <a:sysClr val="windowText" lastClr="000000"/>
                              </a:solidFill>
                              <a:prstDash val="solid"/>
                              <a:tailEnd type="none"/>
                            </a:ln>
                            <a:effectLst/>
                          </wps:spPr>
                          <wps:bodyPr/>
                        </wps:wsp>
                        <wps:wsp>
                          <wps:cNvPr id="74" name="Connecteur droit 74"/>
                          <wps:cNvCnPr/>
                          <wps:spPr>
                            <a:xfrm flipH="1">
                              <a:off x="1940560" y="2473960"/>
                              <a:ext cx="361950" cy="0"/>
                            </a:xfrm>
                            <a:prstGeom prst="line">
                              <a:avLst/>
                            </a:prstGeom>
                            <a:noFill/>
                            <a:ln w="12700" cap="flat" cmpd="sng" algn="ctr">
                              <a:solidFill>
                                <a:sysClr val="windowText" lastClr="000000"/>
                              </a:solidFill>
                              <a:prstDash val="solid"/>
                              <a:tailEnd type="none"/>
                            </a:ln>
                            <a:effectLst/>
                          </wps:spPr>
                          <wps:bodyPr/>
                        </wps:wsp>
                        <wps:wsp>
                          <wps:cNvPr id="75" name="Arc 75"/>
                          <wps:cNvSpPr/>
                          <wps:spPr>
                            <a:xfrm>
                              <a:off x="3169920" y="1122680"/>
                              <a:ext cx="350520" cy="798830"/>
                            </a:xfrm>
                            <a:prstGeom prst="arc">
                              <a:avLst>
                                <a:gd name="adj1" fmla="val 21334575"/>
                                <a:gd name="adj2" fmla="val 10990522"/>
                              </a:avLst>
                            </a:prstGeom>
                            <a:noFill/>
                            <a:ln w="12700"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B01C4D9" id="Groupe 50" o:spid="_x0000_s1026" style="position:absolute;margin-left:10.6pt;margin-top:8.85pt;width:485.3pt;height:249.2pt;z-index:251659264;mso-width-relative:margin;mso-height-relative:margin" coordsize="57340,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">
                <v:shapetype id="_x0000_t32" coordsize="21600,21600" o:spt="32" o:oned="t" path="m,l21600,21600e" filled="f">
                  <v:path arrowok="t" fillok="f" o:connecttype="none"/>
                  <o:lock v:ext="edit" shapetype="t"/>
                </v:shapetype>
                <v:shape id="Connecteur droit avec flèche 51" o:spid="_x0000_s1027" type="#_x0000_t32" style="position:absolute;left:21082;top:21793;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" strokecolor="windowText" strokeweight="1pt">
                  <v:stroke endarrow="block"/>
                </v:shape>
                <v:group id="Groupe 52" o:spid="_x0000_s1028" style="position:absolute;width:57340;height:25742" coordsize="57340,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202" coordsize="21600,21600" o:spt="202" path="m,l,21600r21600,l21600,xe">
                    <v:stroke joinstyle="miter"/>
                    <v:path gradientshapeok="t" o:connecttype="rect"/>
                  </v:shapetype>
                  <v:shape id="Zone de texte 53" o:spid="_x0000_s1029" type="#_x0000_t202" style="position:absolute;left:22961;top:21234;width:12586;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" fillcolor="window" strokeweight=".5pt">
                    <v:textbox>
                      <w:txbxContent>
                        <w:p w:rsidR="004356BA" w:rsidRPr="005C73AA" w:rsidRDefault="004356BA" w:rsidP="005B5C9E">
                          <w:pPr>
                            <w:spacing w:after="0" w:line="240" w:lineRule="auto"/>
                            <w:jc w:val="center"/>
                            <w:rPr>
                              <w:b/>
                            </w:rPr>
                          </w:pPr>
                          <w:r>
                            <w:rPr>
                              <w:b/>
                            </w:rPr>
                            <w:t>Sociétés financières</w:t>
                          </w:r>
                        </w:p>
                      </w:txbxContent>
                    </v:textbox>
                  </v:shape>
                  <v:shape id="Zone de texte 54" o:spid="_x0000_s1030" type="#_x0000_t202" style="position:absolute;left:23012;top:10617;width:12586;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" fillcolor="window" strokeweight=".5pt">
                    <v:textbox>
                      <w:txbxContent>
                        <w:p w:rsidR="004356BA" w:rsidRPr="005C73AA" w:rsidRDefault="004356BA" w:rsidP="005B5C9E">
                          <w:pPr>
                            <w:spacing w:after="0" w:line="240" w:lineRule="auto"/>
                            <w:jc w:val="center"/>
                            <w:rPr>
                              <w:b/>
                            </w:rPr>
                          </w:pPr>
                          <w:r w:rsidRPr="005C73AA">
                            <w:rPr>
                              <w:b/>
                            </w:rPr>
                            <w:t>Entreprises</w:t>
                          </w:r>
                        </w:p>
                      </w:txbxContent>
                    </v:textbox>
                  </v:shape>
                  <v:shape id="Zone de texte 55" o:spid="_x0000_s1031" type="#_x0000_t202" style="position:absolute;left:44754;top:10617;width:12586;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" fillcolor="window" strokeweight=".5pt">
                    <v:textbox>
                      <w:txbxContent>
                        <w:p w:rsidR="004356BA" w:rsidRPr="005C73AA" w:rsidRDefault="004356BA" w:rsidP="005B5C9E">
                          <w:pPr>
                            <w:spacing w:after="0" w:line="240" w:lineRule="auto"/>
                            <w:jc w:val="center"/>
                            <w:rPr>
                              <w:b/>
                            </w:rPr>
                          </w:pPr>
                          <w:r>
                            <w:rPr>
                              <w:b/>
                            </w:rPr>
                            <w:t>Ménages</w:t>
                          </w:r>
                        </w:p>
                      </w:txbxContent>
                    </v:textbox>
                  </v:shape>
                  <v:shape id="Zone de texte 56" o:spid="_x0000_s1032" type="#_x0000_t202" style="position:absolute;left:22961;width:12586;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" fillcolor="window" strokeweight=".5pt">
                    <v:textbox>
                      <w:txbxContent>
                        <w:p w:rsidR="004356BA" w:rsidRPr="005C73AA" w:rsidRDefault="004356BA" w:rsidP="005B5C9E">
                          <w:pPr>
                            <w:spacing w:after="0" w:line="240" w:lineRule="auto"/>
                            <w:jc w:val="center"/>
                            <w:rPr>
                              <w:b/>
                            </w:rPr>
                          </w:pPr>
                          <w:r>
                            <w:rPr>
                              <w:b/>
                            </w:rPr>
                            <w:t>Administrations publiques</w:t>
                          </w:r>
                        </w:p>
                      </w:txbxContent>
                    </v:textbox>
                  </v:shape>
                  <v:shape id="Zone de texte 57" o:spid="_x0000_s1033" type="#_x0000_t202" style="position:absolute;top:9296;width:1258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" fillcolor="window" strokeweight=".5pt">
                    <v:textbox>
                      <w:txbxContent>
                        <w:p w:rsidR="004356BA" w:rsidRPr="005C73AA" w:rsidRDefault="004356BA" w:rsidP="005B5C9E">
                          <w:pPr>
                            <w:spacing w:after="0" w:line="240" w:lineRule="auto"/>
                            <w:jc w:val="center"/>
                            <w:rPr>
                              <w:b/>
                            </w:rPr>
                          </w:pPr>
                          <w:r>
                            <w:rPr>
                              <w:b/>
                            </w:rPr>
                            <w:t>Reste du monde</w:t>
                          </w:r>
                        </w:p>
                      </w:txbxContent>
                    </v:textbox>
                  </v:shape>
                  <v:shape id="Connecteur droit avec flèche 58" o:spid="_x0000_s1034" type="#_x0000_t32" style="position:absolute;left:35560;top:11531;width:9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" strokecolor="windowText" strokeweight="1pt">
                    <v:stroke endarrow="block"/>
                  </v:shape>
                  <v:shape id="Connecteur droit avec flèche 59" o:spid="_x0000_s1035" type="#_x0000_t32" style="position:absolute;left:26009;top:4521;width:0;height:6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" strokecolor="windowText" strokeweight="1pt">
                    <v:stroke endarrow="block"/>
                  </v:shape>
                  <v:shape id="Connecteur droit avec flèche 60" o:spid="_x0000_s1036" type="#_x0000_t32" style="position:absolute;left:32461;top:4470;width:0;height:6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" strokecolor="windowText" strokeweight="1pt">
                    <v:stroke endarrow="block"/>
                  </v:shape>
                  <v:shape id="Connecteur droit avec flèche 61" o:spid="_x0000_s1037" type="#_x0000_t32" style="position:absolute;left:35610;top:14325;width:9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" strokecolor="windowText" strokeweight="1pt">
                    <v:stroke endarrow="block"/>
                  </v:shape>
                  <v:shape id="Connecteur droit avec flèche 62" o:spid="_x0000_s1038" type="#_x0000_t32" style="position:absolute;left:26009;top:15087;width:0;height:6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" strokecolor="windowText" strokeweight="1pt">
                    <v:stroke endarrow="block"/>
                  </v:shape>
                  <v:shape id="Connecteur droit avec flèche 63" o:spid="_x0000_s1039" type="#_x0000_t32" style="position:absolute;left:29565;top:15189;width:0;height:6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" strokecolor="windowText" strokeweight="1pt">
                    <v:stroke endarrow="block"/>
                  </v:shape>
                  <v:shape id="Connecteur droit avec flèche 64" o:spid="_x0000_s1040" type="#_x0000_t32" style="position:absolute;left:35509;top:3149;width:11980;height:7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" strokecolor="windowText" strokeweight="1pt">
                    <v:stroke endarrow="block"/>
                  </v:shape>
                  <v:shape id="Connecteur droit avec flèche 65" o:spid="_x0000_s1041" type="#_x0000_t32" style="position:absolute;left:35560;top:457;width:16213;height:102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" strokecolor="windowText" strokeweight="1pt">
                    <v:stroke endarrow="block"/>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66" o:spid="_x0000_s1042" type="#_x0000_t68" style="position:absolute;left:11912;top:1345;width:3582;height:7825;rotation:-364370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" adj="4943,7763" filled="f" strokecolor="windowText" strokeweight="1pt"/>
                  <v:shape id="Flèche vers le haut 67" o:spid="_x0000_s1043" type="#_x0000_t68" style="position:absolute;left:11557;top:13639;width:3582;height:7823;rotation:3691287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" adj="4944,7763" filled="f" strokecolor="windowText" strokeweight="1pt"/>
                  <v:shape id="Connecteur droit avec flèche 68" o:spid="_x0000_s1044" type="#_x0000_t32" style="position:absolute;left:35509;top:15138;width:11976;height:7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" strokecolor="windowText" strokeweight="1pt">
                    <v:stroke endarrow="block"/>
                  </v:shape>
                  <v:shape id="Connecteur droit avec flèche 69" o:spid="_x0000_s1045" type="#_x0000_t32" style="position:absolute;left:35610;top:15087;width:16170;height:10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" strokecolor="windowText" strokeweight="1pt">
                    <v:stroke endarrow="block"/>
                  </v:shape>
                  <v:line id="Connecteur droit 70" o:spid="_x0000_s1046" style="position:absolute;flip:x;visibility:visible;mso-wrap-style:square" from="21132,3708" to="22987,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" strokecolor="windowText" strokeweight="1pt"/>
                  <v:line id="Connecteur droit 71" o:spid="_x0000_s1047" style="position:absolute;flip:y;visibility:visible;mso-wrap-style:square" from="21082,3708" to="21082,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" strokecolor="windowText" strokeweight="1pt"/>
                  <v:shape id="Connecteur droit avec flèche 72" o:spid="_x0000_s1048" type="#_x0000_t32" style="position:absolute;left:19405;top:1117;width:3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" strokecolor="windowText" strokeweight="1pt">
                    <v:stroke endarrow="block"/>
                  </v:shape>
                  <v:line id="Connecteur droit 73" o:spid="_x0000_s1049" style="position:absolute;flip:y;visibility:visible;mso-wrap-style:square" from="19405,1117" to="19405,2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" strokecolor="windowText" strokeweight="1pt"/>
                  <v:line id="Connecteur droit 74" o:spid="_x0000_s1050" style="position:absolute;flip:x;visibility:visible;mso-wrap-style:square" from="19405,24739" to="23025,2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" strokecolor="windowText" strokeweight="1pt"/>
                  <v:shape id="Arc 75" o:spid="_x0000_s1051" style="position:absolute;left:31699;top:11226;width:3505;height:7989;visibility:visible;mso-wrap-style:square;v-text-anchor:middle" coordsize="35052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" path="m350419,385864nsc351715,472870,340502,558458,318488,629603,249661,852030,105511,855860,34427,637151,11200,565687,-897,478602,53,389695r175207,9720l350419,385864xem350419,385864nfc351715,472870,340502,558458,318488,629603,249661,852030,105511,855860,34427,637151,11200,565687,-897,478602,53,389695e" filled="f" strokecolor="windowText" strokeweight="1pt">
                    <v:stroke endarrow="block"/>
                    <v:path arrowok="t" o:connecttype="custom" o:connectlocs="350419,385864;318488,629603;34427,637151;53,389695" o:connectangles="0,0,0,0"/>
                  </v:shape>
                </v:group>
              </v:group>
            </w:pict>
          </mc:Fallback>
        </mc:AlternateContent>
      </w:r>
    </w:p>
    <w:p w:rsidR="005B5C9E" w:rsidRPr="00C745B0" w:rsidRDefault="005B5C9E" w:rsidP="005B5C9E">
      <w:pPr>
        <w:spacing w:after="0"/>
        <w:rPr>
          <w:rFonts w:cstheme="minorHAnsi"/>
          <w:b/>
        </w:rPr>
      </w:pPr>
    </w:p>
    <w:p w:rsidR="005B5C9E" w:rsidRPr="00C745B0" w:rsidRDefault="005B5C9E" w:rsidP="005B5C9E">
      <w:pPr>
        <w:spacing w:after="0"/>
        <w:rPr>
          <w:rFonts w:cstheme="minorHAnsi"/>
          <w:b/>
        </w:rPr>
      </w:pPr>
    </w:p>
    <w:p w:rsidR="005B5C9E" w:rsidRPr="00C745B0" w:rsidRDefault="005B5C9E" w:rsidP="005B5C9E">
      <w:pPr>
        <w:spacing w:after="0"/>
        <w:rPr>
          <w:rFonts w:cstheme="minorHAnsi"/>
          <w:b/>
        </w:rPr>
      </w:pPr>
    </w:p>
    <w:p w:rsidR="005B5C9E" w:rsidRPr="00C745B0" w:rsidRDefault="005B5C9E" w:rsidP="005B5C9E">
      <w:pPr>
        <w:spacing w:after="0"/>
        <w:rPr>
          <w:rFonts w:cstheme="minorHAnsi"/>
          <w:b/>
        </w:rPr>
      </w:pPr>
    </w:p>
    <w:p w:rsidR="005B5C9E" w:rsidRPr="00C745B0" w:rsidRDefault="005B5C9E" w:rsidP="005B5C9E">
      <w:pPr>
        <w:spacing w:after="0"/>
        <w:rPr>
          <w:rFonts w:cstheme="minorHAnsi"/>
          <w:b/>
        </w:rPr>
      </w:pPr>
    </w:p>
    <w:p w:rsidR="005B5C9E" w:rsidRPr="00C745B0" w:rsidRDefault="005B5C9E" w:rsidP="005B5C9E">
      <w:pPr>
        <w:spacing w:after="0"/>
        <w:rPr>
          <w:rFonts w:cstheme="minorHAnsi"/>
          <w:b/>
        </w:rPr>
      </w:pPr>
    </w:p>
    <w:p w:rsidR="005B5C9E" w:rsidRPr="00C745B0" w:rsidRDefault="005B5C9E" w:rsidP="005B5C9E">
      <w:pPr>
        <w:spacing w:after="0"/>
        <w:rPr>
          <w:rFonts w:cstheme="minorHAnsi"/>
          <w:b/>
        </w:rPr>
      </w:pPr>
    </w:p>
    <w:p w:rsidR="005B5C9E" w:rsidRPr="00C745B0" w:rsidRDefault="005B5C9E" w:rsidP="005B5C9E">
      <w:pPr>
        <w:spacing w:after="0"/>
        <w:rPr>
          <w:rFonts w:cstheme="minorHAnsi"/>
          <w:b/>
        </w:rPr>
      </w:pPr>
    </w:p>
    <w:p w:rsidR="005B5C9E" w:rsidRPr="00C745B0" w:rsidRDefault="005B5C9E" w:rsidP="005B5C9E">
      <w:pPr>
        <w:spacing w:after="0"/>
        <w:rPr>
          <w:rFonts w:cstheme="minorHAnsi"/>
          <w:b/>
        </w:rPr>
      </w:pPr>
    </w:p>
    <w:p w:rsidR="005B5C9E" w:rsidRPr="00C745B0" w:rsidRDefault="005B5C9E" w:rsidP="005B5C9E">
      <w:pPr>
        <w:spacing w:after="0"/>
        <w:rPr>
          <w:rFonts w:cstheme="minorHAnsi"/>
          <w:b/>
          <w:sz w:val="24"/>
          <w:szCs w:val="24"/>
        </w:rPr>
      </w:pPr>
    </w:p>
    <w:p w:rsidR="005B5C9E" w:rsidRPr="00C745B0" w:rsidRDefault="005B5C9E" w:rsidP="005B5C9E">
      <w:pPr>
        <w:spacing w:after="0"/>
        <w:rPr>
          <w:rFonts w:cstheme="minorHAnsi"/>
          <w:b/>
        </w:rPr>
      </w:pPr>
    </w:p>
    <w:p w:rsidR="005B5C9E" w:rsidRPr="00C745B0" w:rsidRDefault="005B5C9E" w:rsidP="005B5C9E">
      <w:pPr>
        <w:spacing w:after="0"/>
        <w:rPr>
          <w:rFonts w:cstheme="minorHAnsi"/>
          <w:b/>
        </w:rPr>
      </w:pPr>
    </w:p>
    <w:p w:rsidR="005B5C9E" w:rsidRPr="00C745B0" w:rsidRDefault="005B5C9E">
      <w:pPr>
        <w:rPr>
          <w:rFonts w:cstheme="minorHAnsi"/>
          <w:b/>
        </w:rPr>
      </w:pPr>
      <w:r w:rsidRPr="00C745B0">
        <w:rPr>
          <w:rFonts w:cstheme="minorHAnsi"/>
          <w:b/>
        </w:rPr>
        <w:br w:type="page"/>
      </w:r>
    </w:p>
    <w:tbl>
      <w:tblPr>
        <w:tblStyle w:val="Grilledutableau"/>
        <w:tblW w:w="0" w:type="auto"/>
        <w:jc w:val="center"/>
        <w:tblLook w:val="04A0" w:firstRow="1" w:lastRow="0" w:firstColumn="1" w:lastColumn="0" w:noHBand="0" w:noVBand="1"/>
      </w:tblPr>
      <w:tblGrid>
        <w:gridCol w:w="4111"/>
        <w:gridCol w:w="5190"/>
      </w:tblGrid>
      <w:tr w:rsidR="005B5C9E" w:rsidRPr="00C745B0" w:rsidTr="006D29BC">
        <w:trPr>
          <w:jc w:val="center"/>
        </w:trPr>
        <w:tc>
          <w:tcPr>
            <w:tcW w:w="4111" w:type="dxa"/>
          </w:tcPr>
          <w:p w:rsidR="005B5C9E" w:rsidRPr="00C745B0" w:rsidRDefault="005B5C9E" w:rsidP="006D29BC">
            <w:pPr>
              <w:jc w:val="center"/>
              <w:rPr>
                <w:rFonts w:cstheme="minorHAnsi"/>
                <w:b/>
              </w:rPr>
            </w:pPr>
            <w:r w:rsidRPr="00C745B0">
              <w:rPr>
                <w:rFonts w:cstheme="minorHAnsi"/>
                <w:b/>
              </w:rPr>
              <w:lastRenderedPageBreak/>
              <w:t>Flux réels</w:t>
            </w:r>
          </w:p>
        </w:tc>
        <w:tc>
          <w:tcPr>
            <w:tcW w:w="5190" w:type="dxa"/>
          </w:tcPr>
          <w:p w:rsidR="005B5C9E" w:rsidRPr="00C745B0" w:rsidRDefault="005B5C9E" w:rsidP="006D29BC">
            <w:pPr>
              <w:jc w:val="center"/>
              <w:rPr>
                <w:rFonts w:cstheme="minorHAnsi"/>
                <w:b/>
              </w:rPr>
            </w:pPr>
            <w:r w:rsidRPr="00C745B0">
              <w:rPr>
                <w:rFonts w:cstheme="minorHAnsi"/>
                <w:b/>
              </w:rPr>
              <w:t>Flux monétaires</w:t>
            </w:r>
          </w:p>
        </w:tc>
      </w:tr>
      <w:tr w:rsidR="005B5C9E" w:rsidRPr="00C745B0" w:rsidTr="006D29BC">
        <w:trPr>
          <w:jc w:val="center"/>
        </w:trPr>
        <w:tc>
          <w:tcPr>
            <w:tcW w:w="4111" w:type="dxa"/>
          </w:tcPr>
          <w:p w:rsidR="005B5C9E" w:rsidRPr="00C745B0" w:rsidRDefault="005B5C9E" w:rsidP="006D29BC">
            <w:pPr>
              <w:rPr>
                <w:rFonts w:cstheme="minorHAnsi"/>
              </w:rPr>
            </w:pPr>
            <w:r w:rsidRPr="00C745B0">
              <w:rPr>
                <w:rFonts w:cstheme="minorHAnsi"/>
              </w:rPr>
              <w:sym w:font="Wingdings" w:char="F08C"/>
            </w:r>
            <w:r w:rsidRPr="00C745B0">
              <w:rPr>
                <w:rFonts w:cstheme="minorHAnsi"/>
              </w:rPr>
              <w:t xml:space="preserve"> Travail</w:t>
            </w:r>
          </w:p>
        </w:tc>
        <w:tc>
          <w:tcPr>
            <w:tcW w:w="5190" w:type="dxa"/>
          </w:tcPr>
          <w:p w:rsidR="005B5C9E" w:rsidRPr="00C745B0" w:rsidRDefault="005B5C9E" w:rsidP="006D29BC">
            <w:pPr>
              <w:rPr>
                <w:rFonts w:cstheme="minorHAnsi"/>
              </w:rPr>
            </w:pPr>
            <w:r w:rsidRPr="00C745B0">
              <w:rPr>
                <w:rFonts w:cstheme="minorHAnsi"/>
              </w:rPr>
              <w:sym w:font="Wingdings" w:char="F081"/>
            </w:r>
            <w:r w:rsidRPr="00C745B0">
              <w:rPr>
                <w:rFonts w:cstheme="minorHAnsi"/>
              </w:rPr>
              <w:t xml:space="preserve"> Salaires, rémunérations ou traitements</w:t>
            </w:r>
          </w:p>
        </w:tc>
      </w:tr>
      <w:tr w:rsidR="005B5C9E" w:rsidRPr="00C745B0" w:rsidTr="006D29BC">
        <w:trPr>
          <w:jc w:val="center"/>
        </w:trPr>
        <w:tc>
          <w:tcPr>
            <w:tcW w:w="4111" w:type="dxa"/>
          </w:tcPr>
          <w:p w:rsidR="005B5C9E" w:rsidRPr="00C745B0" w:rsidRDefault="005B5C9E" w:rsidP="006D29BC">
            <w:pPr>
              <w:rPr>
                <w:rFonts w:cstheme="minorHAnsi"/>
              </w:rPr>
            </w:pPr>
            <w:r w:rsidRPr="00C745B0">
              <w:rPr>
                <w:rFonts w:cstheme="minorHAnsi"/>
              </w:rPr>
              <w:sym w:font="Wingdings" w:char="F08D"/>
            </w:r>
            <w:r w:rsidRPr="00C745B0">
              <w:rPr>
                <w:rFonts w:cstheme="minorHAnsi"/>
              </w:rPr>
              <w:t xml:space="preserve"> Biens et services marchands </w:t>
            </w:r>
          </w:p>
        </w:tc>
        <w:tc>
          <w:tcPr>
            <w:tcW w:w="5190" w:type="dxa"/>
          </w:tcPr>
          <w:p w:rsidR="005B5C9E" w:rsidRPr="00C745B0" w:rsidRDefault="005B5C9E" w:rsidP="006D29BC">
            <w:pPr>
              <w:rPr>
                <w:rFonts w:cstheme="minorHAnsi"/>
              </w:rPr>
            </w:pPr>
            <w:r w:rsidRPr="00C745B0">
              <w:rPr>
                <w:rFonts w:cstheme="minorHAnsi"/>
              </w:rPr>
              <w:sym w:font="Wingdings" w:char="F082"/>
            </w:r>
            <w:r w:rsidRPr="00C745B0">
              <w:rPr>
                <w:rFonts w:cstheme="minorHAnsi"/>
              </w:rPr>
              <w:t xml:space="preserve"> Paiement des biens et services </w:t>
            </w:r>
          </w:p>
        </w:tc>
      </w:tr>
      <w:tr w:rsidR="005B5C9E" w:rsidRPr="00C745B0" w:rsidTr="006D29BC">
        <w:trPr>
          <w:jc w:val="center"/>
        </w:trPr>
        <w:tc>
          <w:tcPr>
            <w:tcW w:w="4111" w:type="dxa"/>
          </w:tcPr>
          <w:p w:rsidR="005B5C9E" w:rsidRPr="00C745B0" w:rsidRDefault="005B5C9E" w:rsidP="006D29BC">
            <w:pPr>
              <w:rPr>
                <w:rFonts w:cstheme="minorHAnsi"/>
              </w:rPr>
            </w:pPr>
            <w:r w:rsidRPr="00C745B0">
              <w:rPr>
                <w:rFonts w:cstheme="minorHAnsi"/>
              </w:rPr>
              <w:sym w:font="Wingdings" w:char="F08E"/>
            </w:r>
            <w:r w:rsidRPr="00C745B0">
              <w:rPr>
                <w:rFonts w:cstheme="minorHAnsi"/>
              </w:rPr>
              <w:t xml:space="preserve"> Biens et services non marchands</w:t>
            </w:r>
          </w:p>
        </w:tc>
        <w:tc>
          <w:tcPr>
            <w:tcW w:w="5190" w:type="dxa"/>
          </w:tcPr>
          <w:p w:rsidR="005B5C9E" w:rsidRPr="00C745B0" w:rsidRDefault="005B5C9E" w:rsidP="006D29BC">
            <w:pPr>
              <w:rPr>
                <w:rFonts w:cstheme="minorHAnsi"/>
              </w:rPr>
            </w:pPr>
            <w:r w:rsidRPr="00C745B0">
              <w:rPr>
                <w:rFonts w:cstheme="minorHAnsi"/>
              </w:rPr>
              <w:sym w:font="Wingdings" w:char="F083"/>
            </w:r>
            <w:r w:rsidRPr="00C745B0">
              <w:rPr>
                <w:rFonts w:cstheme="minorHAnsi"/>
              </w:rPr>
              <w:t xml:space="preserve"> Revenus sociaux</w:t>
            </w:r>
          </w:p>
        </w:tc>
      </w:tr>
      <w:tr w:rsidR="005B5C9E" w:rsidRPr="00C745B0" w:rsidTr="006D29BC">
        <w:trPr>
          <w:jc w:val="center"/>
        </w:trPr>
        <w:tc>
          <w:tcPr>
            <w:tcW w:w="4111" w:type="dxa"/>
          </w:tcPr>
          <w:p w:rsidR="005B5C9E" w:rsidRPr="00C745B0" w:rsidRDefault="005B5C9E" w:rsidP="006D29BC">
            <w:pPr>
              <w:rPr>
                <w:rFonts w:cstheme="minorHAnsi"/>
              </w:rPr>
            </w:pPr>
            <w:r w:rsidRPr="00C745B0">
              <w:rPr>
                <w:rFonts w:cstheme="minorHAnsi"/>
              </w:rPr>
              <w:sym w:font="Wingdings" w:char="F08F"/>
            </w:r>
            <w:r w:rsidRPr="00C745B0">
              <w:rPr>
                <w:rFonts w:cstheme="minorHAnsi"/>
              </w:rPr>
              <w:t xml:space="preserve"> Prestations sociales (Sécurité sociale)</w:t>
            </w:r>
          </w:p>
        </w:tc>
        <w:tc>
          <w:tcPr>
            <w:tcW w:w="5190" w:type="dxa"/>
          </w:tcPr>
          <w:p w:rsidR="005B5C9E" w:rsidRPr="00C745B0" w:rsidRDefault="005B5C9E" w:rsidP="006D29BC">
            <w:pPr>
              <w:rPr>
                <w:rFonts w:cstheme="minorHAnsi"/>
              </w:rPr>
            </w:pPr>
            <w:r w:rsidRPr="00C745B0">
              <w:rPr>
                <w:rFonts w:cstheme="minorHAnsi"/>
              </w:rPr>
              <w:sym w:font="Wingdings" w:char="F084"/>
            </w:r>
            <w:r w:rsidRPr="00C745B0">
              <w:rPr>
                <w:rFonts w:cstheme="minorHAnsi"/>
              </w:rPr>
              <w:t xml:space="preserve"> Prélèvements sociaux obligatoires</w:t>
            </w:r>
          </w:p>
        </w:tc>
      </w:tr>
      <w:tr w:rsidR="005B5C9E" w:rsidRPr="00C745B0" w:rsidTr="006D29BC">
        <w:trPr>
          <w:jc w:val="center"/>
        </w:trPr>
        <w:tc>
          <w:tcPr>
            <w:tcW w:w="4111" w:type="dxa"/>
          </w:tcPr>
          <w:p w:rsidR="005B5C9E" w:rsidRPr="00C745B0" w:rsidRDefault="005B5C9E" w:rsidP="006D29BC">
            <w:pPr>
              <w:rPr>
                <w:rFonts w:cstheme="minorHAnsi"/>
              </w:rPr>
            </w:pPr>
            <w:r w:rsidRPr="00C745B0">
              <w:rPr>
                <w:rFonts w:cstheme="minorHAnsi"/>
              </w:rPr>
              <w:sym w:font="Wingdings" w:char="F090"/>
            </w:r>
            <w:r w:rsidRPr="00C745B0">
              <w:rPr>
                <w:rFonts w:cstheme="minorHAnsi"/>
              </w:rPr>
              <w:t xml:space="preserve"> Importations </w:t>
            </w:r>
          </w:p>
        </w:tc>
        <w:tc>
          <w:tcPr>
            <w:tcW w:w="5190" w:type="dxa"/>
          </w:tcPr>
          <w:p w:rsidR="005B5C9E" w:rsidRPr="00C745B0" w:rsidRDefault="005B5C9E" w:rsidP="006D29BC">
            <w:pPr>
              <w:rPr>
                <w:rFonts w:cstheme="minorHAnsi"/>
              </w:rPr>
            </w:pPr>
            <w:r w:rsidRPr="00C745B0">
              <w:rPr>
                <w:rFonts w:cstheme="minorHAnsi"/>
              </w:rPr>
              <w:sym w:font="Wingdings" w:char="F085"/>
            </w:r>
            <w:r w:rsidRPr="00C745B0">
              <w:rPr>
                <w:rFonts w:cstheme="minorHAnsi"/>
              </w:rPr>
              <w:t xml:space="preserve"> Impôts et taxes</w:t>
            </w:r>
          </w:p>
        </w:tc>
      </w:tr>
      <w:tr w:rsidR="005B5C9E" w:rsidRPr="00C745B0" w:rsidTr="006D29BC">
        <w:trPr>
          <w:jc w:val="center"/>
        </w:trPr>
        <w:tc>
          <w:tcPr>
            <w:tcW w:w="4111" w:type="dxa"/>
          </w:tcPr>
          <w:p w:rsidR="005B5C9E" w:rsidRPr="00C745B0" w:rsidRDefault="005B5C9E" w:rsidP="006D29BC">
            <w:pPr>
              <w:rPr>
                <w:rFonts w:cstheme="minorHAnsi"/>
              </w:rPr>
            </w:pPr>
            <w:r w:rsidRPr="00C745B0">
              <w:rPr>
                <w:rFonts w:cstheme="minorHAnsi"/>
              </w:rPr>
              <w:sym w:font="Wingdings" w:char="F091"/>
            </w:r>
            <w:r w:rsidRPr="00C745B0">
              <w:rPr>
                <w:rFonts w:cstheme="minorHAnsi"/>
              </w:rPr>
              <w:t xml:space="preserve"> Exportations </w:t>
            </w:r>
          </w:p>
        </w:tc>
        <w:tc>
          <w:tcPr>
            <w:tcW w:w="5190" w:type="dxa"/>
          </w:tcPr>
          <w:p w:rsidR="005B5C9E" w:rsidRPr="00C745B0" w:rsidRDefault="005B5C9E" w:rsidP="006D29BC">
            <w:pPr>
              <w:rPr>
                <w:rFonts w:cstheme="minorHAnsi"/>
              </w:rPr>
            </w:pPr>
            <w:r w:rsidRPr="00C745B0">
              <w:rPr>
                <w:rFonts w:cstheme="minorHAnsi"/>
              </w:rPr>
              <w:sym w:font="Wingdings" w:char="F086"/>
            </w:r>
            <w:r w:rsidRPr="00C745B0">
              <w:rPr>
                <w:rFonts w:cstheme="minorHAnsi"/>
              </w:rPr>
              <w:t xml:space="preserve"> Épargne et placements</w:t>
            </w:r>
          </w:p>
        </w:tc>
      </w:tr>
      <w:tr w:rsidR="005B5C9E" w:rsidRPr="00C745B0" w:rsidTr="006D29BC">
        <w:trPr>
          <w:jc w:val="center"/>
        </w:trPr>
        <w:tc>
          <w:tcPr>
            <w:tcW w:w="4111" w:type="dxa"/>
            <w:vMerge w:val="restart"/>
          </w:tcPr>
          <w:p w:rsidR="006731DC" w:rsidRPr="00C745B0" w:rsidRDefault="006731DC" w:rsidP="006731DC">
            <w:pPr>
              <w:ind w:right="282"/>
              <w:jc w:val="right"/>
              <w:rPr>
                <w:rFonts w:cstheme="minorHAnsi"/>
                <w:i/>
              </w:rPr>
            </w:pPr>
          </w:p>
          <w:p w:rsidR="006731DC" w:rsidRPr="00C745B0" w:rsidRDefault="006731DC" w:rsidP="006731DC">
            <w:pPr>
              <w:ind w:right="282"/>
              <w:jc w:val="right"/>
              <w:rPr>
                <w:rFonts w:cstheme="minorHAnsi"/>
                <w:i/>
              </w:rPr>
            </w:pPr>
          </w:p>
          <w:p w:rsidR="006731DC" w:rsidRPr="00C745B0" w:rsidRDefault="006731DC" w:rsidP="006731DC">
            <w:pPr>
              <w:ind w:right="282"/>
              <w:jc w:val="right"/>
              <w:rPr>
                <w:rFonts w:cstheme="minorHAnsi"/>
                <w:i/>
              </w:rPr>
            </w:pPr>
          </w:p>
          <w:p w:rsidR="006731DC" w:rsidRPr="00C745B0" w:rsidRDefault="006731DC" w:rsidP="006731DC">
            <w:pPr>
              <w:ind w:right="282"/>
              <w:jc w:val="right"/>
              <w:rPr>
                <w:rFonts w:cstheme="minorHAnsi"/>
                <w:i/>
              </w:rPr>
            </w:pPr>
          </w:p>
          <w:p w:rsidR="006731DC" w:rsidRPr="00C745B0" w:rsidRDefault="006731DC" w:rsidP="006731DC">
            <w:pPr>
              <w:ind w:right="282"/>
              <w:jc w:val="right"/>
              <w:rPr>
                <w:rFonts w:cstheme="minorHAnsi"/>
                <w:i/>
              </w:rPr>
            </w:pPr>
          </w:p>
          <w:p w:rsidR="006731DC" w:rsidRPr="00C745B0" w:rsidRDefault="006731DC" w:rsidP="006731DC">
            <w:pPr>
              <w:ind w:right="282"/>
              <w:jc w:val="right"/>
              <w:rPr>
                <w:rFonts w:cstheme="minorHAnsi"/>
                <w:i/>
              </w:rPr>
            </w:pPr>
          </w:p>
          <w:p w:rsidR="006731DC" w:rsidRPr="00C745B0" w:rsidRDefault="006731DC" w:rsidP="006731DC">
            <w:pPr>
              <w:ind w:right="282"/>
              <w:jc w:val="right"/>
              <w:rPr>
                <w:rFonts w:cstheme="minorHAnsi"/>
                <w:i/>
              </w:rPr>
            </w:pPr>
          </w:p>
          <w:p w:rsidR="006731DC" w:rsidRPr="00C745B0" w:rsidRDefault="006731DC" w:rsidP="006731DC">
            <w:pPr>
              <w:ind w:right="282"/>
              <w:jc w:val="right"/>
              <w:rPr>
                <w:rFonts w:cstheme="minorHAnsi"/>
                <w:i/>
              </w:rPr>
            </w:pPr>
          </w:p>
          <w:p w:rsidR="006731DC" w:rsidRPr="00C745B0" w:rsidRDefault="006731DC" w:rsidP="006731DC">
            <w:pPr>
              <w:ind w:right="282"/>
              <w:jc w:val="right"/>
              <w:rPr>
                <w:rFonts w:cstheme="minorHAnsi"/>
                <w:i/>
              </w:rPr>
            </w:pPr>
          </w:p>
          <w:p w:rsidR="005B5C9E" w:rsidRPr="00C745B0" w:rsidRDefault="006731DC" w:rsidP="006731DC">
            <w:pPr>
              <w:ind w:right="282"/>
              <w:rPr>
                <w:rFonts w:cstheme="minorHAnsi"/>
              </w:rPr>
            </w:pPr>
            <w:r w:rsidRPr="00C745B0">
              <w:rPr>
                <w:rFonts w:cstheme="minorHAnsi"/>
                <w:i/>
              </w:rPr>
              <w:t>Source</w:t>
            </w:r>
            <w:r w:rsidRPr="00C745B0">
              <w:rPr>
                <w:rFonts w:cstheme="minorHAnsi"/>
              </w:rPr>
              <w:t> : les auteurs</w:t>
            </w:r>
          </w:p>
        </w:tc>
        <w:tc>
          <w:tcPr>
            <w:tcW w:w="5190" w:type="dxa"/>
          </w:tcPr>
          <w:p w:rsidR="005B5C9E" w:rsidRPr="00C745B0" w:rsidRDefault="005B5C9E" w:rsidP="006D29BC">
            <w:pPr>
              <w:rPr>
                <w:rFonts w:cstheme="minorHAnsi"/>
              </w:rPr>
            </w:pPr>
            <w:r w:rsidRPr="00C745B0">
              <w:rPr>
                <w:rFonts w:cstheme="minorHAnsi"/>
              </w:rPr>
              <w:sym w:font="Wingdings" w:char="F087"/>
            </w:r>
            <w:r w:rsidRPr="00C745B0">
              <w:rPr>
                <w:rFonts w:cstheme="minorHAnsi"/>
              </w:rPr>
              <w:t xml:space="preserve"> Revenus de l’épargne et des placements</w:t>
            </w:r>
          </w:p>
        </w:tc>
      </w:tr>
      <w:tr w:rsidR="005B5C9E" w:rsidRPr="00C745B0" w:rsidTr="006D29BC">
        <w:trPr>
          <w:jc w:val="center"/>
        </w:trPr>
        <w:tc>
          <w:tcPr>
            <w:tcW w:w="4111" w:type="dxa"/>
            <w:vMerge/>
          </w:tcPr>
          <w:p w:rsidR="005B5C9E" w:rsidRPr="00C745B0" w:rsidRDefault="005B5C9E" w:rsidP="006D29BC">
            <w:pPr>
              <w:rPr>
                <w:rFonts w:cstheme="minorHAnsi"/>
              </w:rPr>
            </w:pPr>
          </w:p>
        </w:tc>
        <w:tc>
          <w:tcPr>
            <w:tcW w:w="5190" w:type="dxa"/>
          </w:tcPr>
          <w:p w:rsidR="005B5C9E" w:rsidRPr="00C745B0" w:rsidRDefault="005B5C9E" w:rsidP="006D29BC">
            <w:pPr>
              <w:rPr>
                <w:rFonts w:cstheme="minorHAnsi"/>
              </w:rPr>
            </w:pPr>
            <w:r w:rsidRPr="00C745B0">
              <w:rPr>
                <w:rFonts w:cstheme="minorHAnsi"/>
              </w:rPr>
              <w:sym w:font="Wingdings" w:char="F088"/>
            </w:r>
            <w:r w:rsidRPr="00C745B0">
              <w:rPr>
                <w:rFonts w:cstheme="minorHAnsi"/>
              </w:rPr>
              <w:t xml:space="preserve"> Apports de capitaux (actions, obligations)</w:t>
            </w:r>
          </w:p>
        </w:tc>
      </w:tr>
      <w:tr w:rsidR="005B5C9E" w:rsidRPr="00C745B0" w:rsidTr="006D29BC">
        <w:trPr>
          <w:jc w:val="center"/>
        </w:trPr>
        <w:tc>
          <w:tcPr>
            <w:tcW w:w="4111" w:type="dxa"/>
            <w:vMerge/>
          </w:tcPr>
          <w:p w:rsidR="005B5C9E" w:rsidRPr="00C745B0" w:rsidRDefault="005B5C9E" w:rsidP="006D29BC">
            <w:pPr>
              <w:rPr>
                <w:rFonts w:cstheme="minorHAnsi"/>
              </w:rPr>
            </w:pPr>
          </w:p>
        </w:tc>
        <w:tc>
          <w:tcPr>
            <w:tcW w:w="5190" w:type="dxa"/>
          </w:tcPr>
          <w:p w:rsidR="005B5C9E" w:rsidRPr="00C745B0" w:rsidRDefault="005B5C9E" w:rsidP="006D29BC">
            <w:pPr>
              <w:rPr>
                <w:rFonts w:cstheme="minorHAnsi"/>
              </w:rPr>
            </w:pPr>
            <w:r w:rsidRPr="00C745B0">
              <w:rPr>
                <w:rFonts w:cstheme="minorHAnsi"/>
              </w:rPr>
              <w:sym w:font="Wingdings" w:char="F089"/>
            </w:r>
            <w:r w:rsidRPr="00C745B0">
              <w:rPr>
                <w:rFonts w:cstheme="minorHAnsi"/>
              </w:rPr>
              <w:t xml:space="preserve"> Revenus de la propriété (Dividendes)</w:t>
            </w:r>
          </w:p>
        </w:tc>
      </w:tr>
      <w:tr w:rsidR="005B5C9E" w:rsidRPr="00C745B0" w:rsidTr="006D29BC">
        <w:trPr>
          <w:jc w:val="center"/>
        </w:trPr>
        <w:tc>
          <w:tcPr>
            <w:tcW w:w="4111" w:type="dxa"/>
            <w:vMerge/>
          </w:tcPr>
          <w:p w:rsidR="005B5C9E" w:rsidRPr="00C745B0" w:rsidRDefault="005B5C9E" w:rsidP="006D29BC">
            <w:pPr>
              <w:rPr>
                <w:rFonts w:cstheme="minorHAnsi"/>
              </w:rPr>
            </w:pPr>
          </w:p>
        </w:tc>
        <w:tc>
          <w:tcPr>
            <w:tcW w:w="5190" w:type="dxa"/>
          </w:tcPr>
          <w:p w:rsidR="005B5C9E" w:rsidRPr="00C745B0" w:rsidRDefault="005B5C9E" w:rsidP="006D29BC">
            <w:pPr>
              <w:rPr>
                <w:rFonts w:cstheme="minorHAnsi"/>
              </w:rPr>
            </w:pPr>
            <w:r w:rsidRPr="00C745B0">
              <w:rPr>
                <w:rFonts w:cstheme="minorHAnsi"/>
              </w:rPr>
              <w:sym w:font="Wingdings" w:char="F08A"/>
            </w:r>
            <w:r w:rsidRPr="00C745B0">
              <w:rPr>
                <w:rFonts w:cstheme="minorHAnsi"/>
              </w:rPr>
              <w:t xml:space="preserve"> Prêts, crédits (créances)</w:t>
            </w:r>
          </w:p>
        </w:tc>
      </w:tr>
      <w:tr w:rsidR="005B5C9E" w:rsidRPr="00C745B0" w:rsidTr="006D29BC">
        <w:trPr>
          <w:jc w:val="center"/>
        </w:trPr>
        <w:tc>
          <w:tcPr>
            <w:tcW w:w="4111" w:type="dxa"/>
            <w:vMerge/>
          </w:tcPr>
          <w:p w:rsidR="005B5C9E" w:rsidRPr="00C745B0" w:rsidRDefault="005B5C9E" w:rsidP="006D29BC">
            <w:pPr>
              <w:rPr>
                <w:rFonts w:cstheme="minorHAnsi"/>
              </w:rPr>
            </w:pPr>
          </w:p>
        </w:tc>
        <w:tc>
          <w:tcPr>
            <w:tcW w:w="5190" w:type="dxa"/>
          </w:tcPr>
          <w:p w:rsidR="005B5C9E" w:rsidRPr="00C745B0" w:rsidRDefault="005B5C9E" w:rsidP="006D29BC">
            <w:pPr>
              <w:rPr>
                <w:rFonts w:cstheme="minorHAnsi"/>
              </w:rPr>
            </w:pPr>
            <w:r w:rsidRPr="00C745B0">
              <w:rPr>
                <w:rFonts w:cstheme="minorHAnsi"/>
                <w:noProof/>
                <w:lang w:eastAsia="fr-FR"/>
              </w:rPr>
              <mc:AlternateContent>
                <mc:Choice Requires="wpg">
                  <w:drawing>
                    <wp:anchor distT="0" distB="0" distL="114300" distR="114300" simplePos="0" relativeHeight="251660288" behindDoc="0" locked="0" layoutInCell="1" allowOverlap="1" wp14:anchorId="0048B4BA" wp14:editId="0049F6C0">
                      <wp:simplePos x="0" y="0"/>
                      <wp:positionH relativeFrom="column">
                        <wp:posOffset>-2540</wp:posOffset>
                      </wp:positionH>
                      <wp:positionV relativeFrom="paragraph">
                        <wp:posOffset>18415</wp:posOffset>
                      </wp:positionV>
                      <wp:extent cx="118745" cy="125095"/>
                      <wp:effectExtent l="0" t="0" r="14605" b="27305"/>
                      <wp:wrapNone/>
                      <wp:docPr id="37" name="Groupe 37"/>
                      <wp:cNvGraphicFramePr/>
                      <a:graphic xmlns:a="http://schemas.openxmlformats.org/drawingml/2006/main">
                        <a:graphicData uri="http://schemas.microsoft.com/office/word/2010/wordprocessingGroup">
                          <wpg:wgp>
                            <wpg:cNvGrpSpPr/>
                            <wpg:grpSpPr>
                              <a:xfrm>
                                <a:off x="0" y="0"/>
                                <a:ext cx="118745" cy="125095"/>
                                <a:chOff x="0" y="0"/>
                                <a:chExt cx="118745" cy="125095"/>
                              </a:xfrm>
                            </wpg:grpSpPr>
                            <wps:wsp>
                              <wps:cNvPr id="38" name="Zone de texte 38"/>
                              <wps:cNvSpPr txBox="1"/>
                              <wps:spPr>
                                <a:xfrm>
                                  <a:off x="0" y="0"/>
                                  <a:ext cx="118745" cy="121285"/>
                                </a:xfrm>
                                <a:prstGeom prst="rect">
                                  <a:avLst/>
                                </a:prstGeom>
                                <a:noFill/>
                                <a:ln w="6350">
                                  <a:noFill/>
                                </a:ln>
                                <a:effectLst/>
                              </wps:spPr>
                              <wps:txbx>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Ellipse 39"/>
                              <wps:cNvSpPr/>
                              <wps:spPr>
                                <a:xfrm>
                                  <a:off x="0" y="0"/>
                                  <a:ext cx="118745" cy="125095"/>
                                </a:xfrm>
                                <a:prstGeom prst="ellipse">
                                  <a:avLst/>
                                </a:prstGeom>
                                <a:noFill/>
                                <a:ln w="6350" cap="flat" cmpd="sng" algn="ctr">
                                  <a:solidFill>
                                    <a:srgbClr val="4F81BD">
                                      <a:shade val="50000"/>
                                    </a:srgbClr>
                                  </a:solidFill>
                                  <a:prstDash val="solid"/>
                                </a:ln>
                                <a:effectLst/>
                              </wps:spPr>
                              <wps:txbx>
                                <w:txbxContent>
                                  <w:p w:rsidR="004356BA" w:rsidRPr="00B9240F" w:rsidRDefault="004356BA" w:rsidP="005B5C9E">
                                    <w:pPr>
                                      <w:jc w:val="center"/>
                                      <w:rPr>
                                        <w:sz w:val="24"/>
                                      </w:rPr>
                                    </w:pPr>
                                    <w:r w:rsidRPr="00B9240F">
                                      <w:rPr>
                                        <w:sz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8B4BA" id="Groupe 37" o:spid="_x0000_s1052" style="position:absolute;margin-left:-.2pt;margin-top:1.45pt;width:9.35pt;height:9.85pt;z-index:251660288;mso-width-relative:margin;mso-height-relative:margin" coordsize="11874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">
                      <v:shape id="Zone de texte 38" o:spid="_x0000_s1053" type="#_x0000_t202" style="position:absolute;width:118745;height:1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" filled="f" stroked="f" strokeweight=".5pt">
                        <v:textbox inset="0,0,0,0">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1</w:t>
                              </w:r>
                            </w:p>
                          </w:txbxContent>
                        </v:textbox>
                      </v:shape>
                      <v:oval id="Ellipse 39" o:spid="_x0000_s1054" style="position:absolute;width:118745;height:12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" filled="f" strokecolor="#385d8a" strokeweight=".5pt">
                        <v:textbox>
                          <w:txbxContent>
                            <w:p w:rsidR="004356BA" w:rsidRPr="00B9240F" w:rsidRDefault="004356BA" w:rsidP="005B5C9E">
                              <w:pPr>
                                <w:jc w:val="center"/>
                                <w:rPr>
                                  <w:sz w:val="24"/>
                                </w:rPr>
                              </w:pPr>
                              <w:r w:rsidRPr="00B9240F">
                                <w:rPr>
                                  <w:sz w:val="24"/>
                                </w:rPr>
                                <w:t>11</w:t>
                              </w:r>
                            </w:p>
                          </w:txbxContent>
                        </v:textbox>
                      </v:oval>
                    </v:group>
                  </w:pict>
                </mc:Fallback>
              </mc:AlternateContent>
            </w:r>
            <w:r w:rsidRPr="00C745B0">
              <w:rPr>
                <w:rFonts w:cstheme="minorHAnsi"/>
              </w:rPr>
              <w:t xml:space="preserve">     Remboursement des emprunts, intérêts (dettes)</w:t>
            </w:r>
          </w:p>
        </w:tc>
      </w:tr>
      <w:tr w:rsidR="005B5C9E" w:rsidRPr="00C745B0" w:rsidTr="006D29BC">
        <w:trPr>
          <w:jc w:val="center"/>
        </w:trPr>
        <w:tc>
          <w:tcPr>
            <w:tcW w:w="4111" w:type="dxa"/>
            <w:vMerge/>
          </w:tcPr>
          <w:p w:rsidR="005B5C9E" w:rsidRPr="00C745B0" w:rsidRDefault="005B5C9E" w:rsidP="006D29BC">
            <w:pPr>
              <w:rPr>
                <w:rFonts w:cstheme="minorHAnsi"/>
              </w:rPr>
            </w:pPr>
          </w:p>
        </w:tc>
        <w:tc>
          <w:tcPr>
            <w:tcW w:w="5190" w:type="dxa"/>
          </w:tcPr>
          <w:p w:rsidR="005B5C9E" w:rsidRPr="00C745B0" w:rsidRDefault="005B5C9E" w:rsidP="006D29BC">
            <w:pPr>
              <w:rPr>
                <w:rFonts w:cstheme="minorHAnsi"/>
              </w:rPr>
            </w:pPr>
            <w:r w:rsidRPr="00C745B0">
              <w:rPr>
                <w:rFonts w:cstheme="minorHAnsi"/>
                <w:noProof/>
                <w:lang w:eastAsia="fr-FR"/>
              </w:rPr>
              <mc:AlternateContent>
                <mc:Choice Requires="wpg">
                  <w:drawing>
                    <wp:anchor distT="0" distB="0" distL="114300" distR="114300" simplePos="0" relativeHeight="251661312" behindDoc="0" locked="0" layoutInCell="1" allowOverlap="1" wp14:anchorId="308BD98D" wp14:editId="0025C81C">
                      <wp:simplePos x="0" y="0"/>
                      <wp:positionH relativeFrom="column">
                        <wp:posOffset>-1905</wp:posOffset>
                      </wp:positionH>
                      <wp:positionV relativeFrom="paragraph">
                        <wp:posOffset>19050</wp:posOffset>
                      </wp:positionV>
                      <wp:extent cx="118745" cy="125095"/>
                      <wp:effectExtent l="0" t="0" r="14605" b="27305"/>
                      <wp:wrapNone/>
                      <wp:docPr id="40" name="Groupe 40"/>
                      <wp:cNvGraphicFramePr/>
                      <a:graphic xmlns:a="http://schemas.openxmlformats.org/drawingml/2006/main">
                        <a:graphicData uri="http://schemas.microsoft.com/office/word/2010/wordprocessingGroup">
                          <wpg:wgp>
                            <wpg:cNvGrpSpPr/>
                            <wpg:grpSpPr>
                              <a:xfrm>
                                <a:off x="0" y="0"/>
                                <a:ext cx="118745" cy="125095"/>
                                <a:chOff x="0" y="0"/>
                                <a:chExt cx="118745" cy="125095"/>
                              </a:xfrm>
                            </wpg:grpSpPr>
                            <wps:wsp>
                              <wps:cNvPr id="41" name="Zone de texte 41"/>
                              <wps:cNvSpPr txBox="1"/>
                              <wps:spPr>
                                <a:xfrm>
                                  <a:off x="0" y="0"/>
                                  <a:ext cx="118745" cy="121285"/>
                                </a:xfrm>
                                <a:prstGeom prst="rect">
                                  <a:avLst/>
                                </a:prstGeom>
                                <a:noFill/>
                                <a:ln w="6350">
                                  <a:noFill/>
                                </a:ln>
                                <a:effectLst/>
                              </wps:spPr>
                              <wps:txbx>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Ellipse 42"/>
                              <wps:cNvSpPr/>
                              <wps:spPr>
                                <a:xfrm>
                                  <a:off x="0" y="0"/>
                                  <a:ext cx="118745" cy="125095"/>
                                </a:xfrm>
                                <a:prstGeom prst="ellipse">
                                  <a:avLst/>
                                </a:prstGeom>
                                <a:noFill/>
                                <a:ln w="6350" cap="flat" cmpd="sng" algn="ctr">
                                  <a:solidFill>
                                    <a:srgbClr val="4F81BD">
                                      <a:shade val="50000"/>
                                    </a:srgbClr>
                                  </a:solidFill>
                                  <a:prstDash val="solid"/>
                                </a:ln>
                                <a:effectLst/>
                              </wps:spPr>
                              <wps:txbx>
                                <w:txbxContent>
                                  <w:p w:rsidR="004356BA" w:rsidRPr="00B9240F" w:rsidRDefault="004356BA" w:rsidP="005B5C9E">
                                    <w:pPr>
                                      <w:jc w:val="center"/>
                                      <w:rPr>
                                        <w:sz w:val="24"/>
                                      </w:rPr>
                                    </w:pPr>
                                    <w:r w:rsidRPr="00B9240F">
                                      <w:rPr>
                                        <w:sz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8BD98D" id="Groupe 40" o:spid="_x0000_s1055" style="position:absolute;margin-left:-.15pt;margin-top:1.5pt;width:9.35pt;height:9.85pt;z-index:251661312;mso-width-relative:margin;mso-height-relative:margin" coordsize="11874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">
                      <v:shape id="Zone de texte 41" o:spid="_x0000_s1056" type="#_x0000_t202" style="position:absolute;width:118745;height:1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EVxAAAANsAAAAPAAAAZHJzL2Rvd25yZXYueG1sRI/dasJA&#10;FITvC77DcoTe1U2K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BOz0RXEAAAA2wAAAA8A&#10;AAAAAAAAAAAAAAAABwIAAGRycy9kb3ducmV2LnhtbFBLBQYAAAAAAwADALcAAAD4AgAAAAA=&#10;" filled="f" stroked="f" strokeweight=".5pt">
                        <v:textbox inset="0,0,0,0">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2</w:t>
                              </w:r>
                            </w:p>
                          </w:txbxContent>
                        </v:textbox>
                      </v:shape>
                      <v:oval id="Ellipse 42" o:spid="_x0000_s1057" style="position:absolute;width:118745;height:12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" filled="f" strokecolor="#385d8a" strokeweight=".5pt">
                        <v:textbox>
                          <w:txbxContent>
                            <w:p w:rsidR="004356BA" w:rsidRPr="00B9240F" w:rsidRDefault="004356BA" w:rsidP="005B5C9E">
                              <w:pPr>
                                <w:jc w:val="center"/>
                                <w:rPr>
                                  <w:sz w:val="24"/>
                                </w:rPr>
                              </w:pPr>
                              <w:r w:rsidRPr="00B9240F">
                                <w:rPr>
                                  <w:sz w:val="24"/>
                                </w:rPr>
                                <w:t>11</w:t>
                              </w:r>
                            </w:p>
                          </w:txbxContent>
                        </v:textbox>
                      </v:oval>
                    </v:group>
                  </w:pict>
                </mc:Fallback>
              </mc:AlternateContent>
            </w:r>
            <w:r w:rsidRPr="00C745B0">
              <w:rPr>
                <w:rFonts w:cstheme="minorHAnsi"/>
              </w:rPr>
              <w:t xml:space="preserve">     Aides et subventions</w:t>
            </w:r>
          </w:p>
        </w:tc>
      </w:tr>
      <w:tr w:rsidR="005B5C9E" w:rsidRPr="00C745B0" w:rsidTr="006D29BC">
        <w:trPr>
          <w:jc w:val="center"/>
        </w:trPr>
        <w:tc>
          <w:tcPr>
            <w:tcW w:w="4111" w:type="dxa"/>
            <w:vMerge/>
          </w:tcPr>
          <w:p w:rsidR="005B5C9E" w:rsidRPr="00C745B0" w:rsidRDefault="005B5C9E" w:rsidP="006D29BC">
            <w:pPr>
              <w:rPr>
                <w:rFonts w:cstheme="minorHAnsi"/>
              </w:rPr>
            </w:pPr>
          </w:p>
        </w:tc>
        <w:tc>
          <w:tcPr>
            <w:tcW w:w="5190" w:type="dxa"/>
          </w:tcPr>
          <w:p w:rsidR="005B5C9E" w:rsidRPr="00C745B0" w:rsidRDefault="005B5C9E" w:rsidP="006D29BC">
            <w:pPr>
              <w:rPr>
                <w:rFonts w:cstheme="minorHAnsi"/>
              </w:rPr>
            </w:pPr>
            <w:r w:rsidRPr="00C745B0">
              <w:rPr>
                <w:rFonts w:cstheme="minorHAnsi"/>
                <w:noProof/>
                <w:lang w:eastAsia="fr-FR"/>
              </w:rPr>
              <mc:AlternateContent>
                <mc:Choice Requires="wpg">
                  <w:drawing>
                    <wp:anchor distT="0" distB="0" distL="114300" distR="114300" simplePos="0" relativeHeight="251662336" behindDoc="0" locked="0" layoutInCell="1" allowOverlap="1" wp14:anchorId="447A9C7C" wp14:editId="2ED2115F">
                      <wp:simplePos x="0" y="0"/>
                      <wp:positionH relativeFrom="column">
                        <wp:posOffset>-3810</wp:posOffset>
                      </wp:positionH>
                      <wp:positionV relativeFrom="paragraph">
                        <wp:posOffset>29210</wp:posOffset>
                      </wp:positionV>
                      <wp:extent cx="118745" cy="125095"/>
                      <wp:effectExtent l="0" t="0" r="14605" b="27305"/>
                      <wp:wrapNone/>
                      <wp:docPr id="43" name="Groupe 43"/>
                      <wp:cNvGraphicFramePr/>
                      <a:graphic xmlns:a="http://schemas.openxmlformats.org/drawingml/2006/main">
                        <a:graphicData uri="http://schemas.microsoft.com/office/word/2010/wordprocessingGroup">
                          <wpg:wgp>
                            <wpg:cNvGrpSpPr/>
                            <wpg:grpSpPr>
                              <a:xfrm>
                                <a:off x="0" y="0"/>
                                <a:ext cx="118745" cy="125095"/>
                                <a:chOff x="0" y="0"/>
                                <a:chExt cx="118745" cy="125095"/>
                              </a:xfrm>
                            </wpg:grpSpPr>
                            <wps:wsp>
                              <wps:cNvPr id="44" name="Zone de texte 44"/>
                              <wps:cNvSpPr txBox="1"/>
                              <wps:spPr>
                                <a:xfrm>
                                  <a:off x="0" y="0"/>
                                  <a:ext cx="118745" cy="121285"/>
                                </a:xfrm>
                                <a:prstGeom prst="rect">
                                  <a:avLst/>
                                </a:prstGeom>
                                <a:noFill/>
                                <a:ln w="6350">
                                  <a:noFill/>
                                </a:ln>
                                <a:effectLst/>
                              </wps:spPr>
                              <wps:txbx>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Ellipse 45"/>
                              <wps:cNvSpPr/>
                              <wps:spPr>
                                <a:xfrm>
                                  <a:off x="0" y="0"/>
                                  <a:ext cx="118745" cy="125095"/>
                                </a:xfrm>
                                <a:prstGeom prst="ellipse">
                                  <a:avLst/>
                                </a:prstGeom>
                                <a:noFill/>
                                <a:ln w="6350" cap="flat" cmpd="sng" algn="ctr">
                                  <a:solidFill>
                                    <a:srgbClr val="4F81BD">
                                      <a:shade val="50000"/>
                                    </a:srgbClr>
                                  </a:solidFill>
                                  <a:prstDash val="solid"/>
                                </a:ln>
                                <a:effectLst/>
                              </wps:spPr>
                              <wps:txbx>
                                <w:txbxContent>
                                  <w:p w:rsidR="004356BA" w:rsidRPr="00B9240F" w:rsidRDefault="004356BA" w:rsidP="005B5C9E">
                                    <w:pPr>
                                      <w:jc w:val="center"/>
                                      <w:rPr>
                                        <w:sz w:val="24"/>
                                      </w:rPr>
                                    </w:pPr>
                                    <w:r w:rsidRPr="00B9240F">
                                      <w:rPr>
                                        <w:sz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A9C7C" id="Groupe 43" o:spid="_x0000_s1058" style="position:absolute;margin-left:-.3pt;margin-top:2.3pt;width:9.35pt;height:9.85pt;z-index:251662336;mso-width-relative:margin;mso-height-relative:margin" coordsize="11874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">
                      <v:shape id="Zone de texte 44" o:spid="_x0000_s1059" type="#_x0000_t202" style="position:absolute;width:118745;height:1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KNxAAAANsAAAAPAAAAZHJzL2Rvd25yZXYueG1sRI/dasJA&#10;FITvC77DcgTv6kYR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APEco3EAAAA2wAAAA8A&#10;AAAAAAAAAAAAAAAABwIAAGRycy9kb3ducmV2LnhtbFBLBQYAAAAAAwADALcAAAD4AgAAAAA=&#10;" filled="f" stroked="f" strokeweight=".5pt">
                        <v:textbox inset="0,0,0,0">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3</w:t>
                              </w:r>
                            </w:p>
                          </w:txbxContent>
                        </v:textbox>
                      </v:shape>
                      <v:oval id="Ellipse 45" o:spid="_x0000_s1060" style="position:absolute;width:118745;height:12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" filled="f" strokecolor="#385d8a" strokeweight=".5pt">
                        <v:textbox>
                          <w:txbxContent>
                            <w:p w:rsidR="004356BA" w:rsidRPr="00B9240F" w:rsidRDefault="004356BA" w:rsidP="005B5C9E">
                              <w:pPr>
                                <w:jc w:val="center"/>
                                <w:rPr>
                                  <w:sz w:val="24"/>
                                </w:rPr>
                              </w:pPr>
                              <w:r w:rsidRPr="00B9240F">
                                <w:rPr>
                                  <w:sz w:val="24"/>
                                </w:rPr>
                                <w:t>11</w:t>
                              </w:r>
                            </w:p>
                          </w:txbxContent>
                        </v:textbox>
                      </v:oval>
                    </v:group>
                  </w:pict>
                </mc:Fallback>
              </mc:AlternateContent>
            </w:r>
            <w:r w:rsidRPr="00C745B0">
              <w:rPr>
                <w:rFonts w:cstheme="minorHAnsi"/>
              </w:rPr>
              <w:t xml:space="preserve">     Dépôts </w:t>
            </w:r>
          </w:p>
        </w:tc>
      </w:tr>
      <w:tr w:rsidR="005B5C9E" w:rsidRPr="00C745B0" w:rsidTr="006D29BC">
        <w:trPr>
          <w:jc w:val="center"/>
        </w:trPr>
        <w:tc>
          <w:tcPr>
            <w:tcW w:w="4111" w:type="dxa"/>
            <w:vMerge/>
          </w:tcPr>
          <w:p w:rsidR="005B5C9E" w:rsidRPr="00C745B0" w:rsidRDefault="005B5C9E" w:rsidP="006D29BC">
            <w:pPr>
              <w:rPr>
                <w:rFonts w:cstheme="minorHAnsi"/>
              </w:rPr>
            </w:pPr>
          </w:p>
        </w:tc>
        <w:tc>
          <w:tcPr>
            <w:tcW w:w="5190" w:type="dxa"/>
          </w:tcPr>
          <w:p w:rsidR="005B5C9E" w:rsidRPr="00C745B0" w:rsidRDefault="005B5C9E" w:rsidP="006D29BC">
            <w:pPr>
              <w:rPr>
                <w:rFonts w:cstheme="minorHAnsi"/>
              </w:rPr>
            </w:pPr>
            <w:r w:rsidRPr="00C745B0">
              <w:rPr>
                <w:rFonts w:cstheme="minorHAnsi"/>
                <w:noProof/>
                <w:lang w:eastAsia="fr-FR"/>
              </w:rPr>
              <mc:AlternateContent>
                <mc:Choice Requires="wpg">
                  <w:drawing>
                    <wp:anchor distT="0" distB="0" distL="114300" distR="114300" simplePos="0" relativeHeight="251663360" behindDoc="0" locked="0" layoutInCell="1" allowOverlap="1" wp14:anchorId="4BF146F2" wp14:editId="023B9F2A">
                      <wp:simplePos x="0" y="0"/>
                      <wp:positionH relativeFrom="column">
                        <wp:posOffset>-1905</wp:posOffset>
                      </wp:positionH>
                      <wp:positionV relativeFrom="paragraph">
                        <wp:posOffset>29210</wp:posOffset>
                      </wp:positionV>
                      <wp:extent cx="118745" cy="125095"/>
                      <wp:effectExtent l="0" t="0" r="14605" b="27305"/>
                      <wp:wrapNone/>
                      <wp:docPr id="46" name="Groupe 46"/>
                      <wp:cNvGraphicFramePr/>
                      <a:graphic xmlns:a="http://schemas.openxmlformats.org/drawingml/2006/main">
                        <a:graphicData uri="http://schemas.microsoft.com/office/word/2010/wordprocessingGroup">
                          <wpg:wgp>
                            <wpg:cNvGrpSpPr/>
                            <wpg:grpSpPr>
                              <a:xfrm>
                                <a:off x="0" y="0"/>
                                <a:ext cx="118745" cy="125095"/>
                                <a:chOff x="0" y="0"/>
                                <a:chExt cx="118745" cy="125095"/>
                              </a:xfrm>
                            </wpg:grpSpPr>
                            <wps:wsp>
                              <wps:cNvPr id="47" name="Zone de texte 47"/>
                              <wps:cNvSpPr txBox="1"/>
                              <wps:spPr>
                                <a:xfrm>
                                  <a:off x="0" y="0"/>
                                  <a:ext cx="118745" cy="121285"/>
                                </a:xfrm>
                                <a:prstGeom prst="rect">
                                  <a:avLst/>
                                </a:prstGeom>
                                <a:noFill/>
                                <a:ln w="6350">
                                  <a:noFill/>
                                </a:ln>
                                <a:effectLst/>
                              </wps:spPr>
                              <wps:txbx>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Ellipse 48"/>
                              <wps:cNvSpPr/>
                              <wps:spPr>
                                <a:xfrm>
                                  <a:off x="0" y="0"/>
                                  <a:ext cx="118745" cy="125095"/>
                                </a:xfrm>
                                <a:prstGeom prst="ellipse">
                                  <a:avLst/>
                                </a:prstGeom>
                                <a:noFill/>
                                <a:ln w="6350" cap="flat" cmpd="sng" algn="ctr">
                                  <a:solidFill>
                                    <a:srgbClr val="4F81BD">
                                      <a:shade val="50000"/>
                                    </a:srgbClr>
                                  </a:solidFill>
                                  <a:prstDash val="solid"/>
                                </a:ln>
                                <a:effectLst/>
                              </wps:spPr>
                              <wps:txbx>
                                <w:txbxContent>
                                  <w:p w:rsidR="004356BA" w:rsidRPr="00B9240F" w:rsidRDefault="004356BA" w:rsidP="005B5C9E">
                                    <w:pPr>
                                      <w:jc w:val="center"/>
                                      <w:rPr>
                                        <w:sz w:val="24"/>
                                      </w:rPr>
                                    </w:pPr>
                                    <w:r w:rsidRPr="00B9240F">
                                      <w:rPr>
                                        <w:sz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146F2" id="Groupe 46" o:spid="_x0000_s1061" style="position:absolute;margin-left:-.15pt;margin-top:2.3pt;width:9.35pt;height:9.85pt;z-index:251663360;mso-width-relative:margin;mso-height-relative:margin" coordsize="11874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">
                      <v:shape id="Zone de texte 47" o:spid="_x0000_s1062" type="#_x0000_t202" style="position:absolute;width:118745;height:1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z6xAAAANsAAAAPAAAAZHJzL2Rvd25yZXYueG1sRI/dasJA&#10;FITvC77DcgTv6sYi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PMW7PrEAAAA2wAAAA8A&#10;AAAAAAAAAAAAAAAABwIAAGRycy9kb3ducmV2LnhtbFBLBQYAAAAAAwADALcAAAD4AgAAAAA=&#10;" filled="f" stroked="f" strokeweight=".5pt">
                        <v:textbox inset="0,0,0,0">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4</w:t>
                              </w:r>
                            </w:p>
                          </w:txbxContent>
                        </v:textbox>
                      </v:shape>
                      <v:oval id="Ellipse 48" o:spid="_x0000_s1063" style="position:absolute;width:118745;height:12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" filled="f" strokecolor="#385d8a" strokeweight=".5pt">
                        <v:textbox>
                          <w:txbxContent>
                            <w:p w:rsidR="004356BA" w:rsidRPr="00B9240F" w:rsidRDefault="004356BA" w:rsidP="005B5C9E">
                              <w:pPr>
                                <w:jc w:val="center"/>
                                <w:rPr>
                                  <w:sz w:val="24"/>
                                </w:rPr>
                              </w:pPr>
                              <w:r w:rsidRPr="00B9240F">
                                <w:rPr>
                                  <w:sz w:val="24"/>
                                </w:rPr>
                                <w:t>11</w:t>
                              </w:r>
                            </w:p>
                          </w:txbxContent>
                        </v:textbox>
                      </v:oval>
                    </v:group>
                  </w:pict>
                </mc:Fallback>
              </mc:AlternateContent>
            </w:r>
            <w:r w:rsidRPr="00C745B0">
              <w:rPr>
                <w:rFonts w:cstheme="minorHAnsi"/>
              </w:rPr>
              <w:t xml:space="preserve">     Retraits</w:t>
            </w:r>
          </w:p>
        </w:tc>
      </w:tr>
      <w:tr w:rsidR="005B5C9E" w:rsidRPr="00C745B0" w:rsidTr="006D29BC">
        <w:trPr>
          <w:jc w:val="center"/>
        </w:trPr>
        <w:tc>
          <w:tcPr>
            <w:tcW w:w="4111" w:type="dxa"/>
            <w:vMerge/>
          </w:tcPr>
          <w:p w:rsidR="005B5C9E" w:rsidRPr="00C745B0" w:rsidRDefault="005B5C9E" w:rsidP="006D29BC">
            <w:pPr>
              <w:rPr>
                <w:rFonts w:cstheme="minorHAnsi"/>
              </w:rPr>
            </w:pPr>
          </w:p>
        </w:tc>
        <w:tc>
          <w:tcPr>
            <w:tcW w:w="5190" w:type="dxa"/>
          </w:tcPr>
          <w:p w:rsidR="005B5C9E" w:rsidRPr="00C745B0" w:rsidRDefault="005B5C9E" w:rsidP="006D29BC">
            <w:pPr>
              <w:rPr>
                <w:rFonts w:cstheme="minorHAnsi"/>
              </w:rPr>
            </w:pPr>
            <w:r w:rsidRPr="00C745B0">
              <w:rPr>
                <w:rFonts w:cstheme="minorHAnsi"/>
                <w:noProof/>
                <w:lang w:eastAsia="fr-FR"/>
              </w:rPr>
              <mc:AlternateContent>
                <mc:Choice Requires="wpg">
                  <w:drawing>
                    <wp:anchor distT="0" distB="0" distL="114300" distR="114300" simplePos="0" relativeHeight="251664384" behindDoc="0" locked="0" layoutInCell="1" allowOverlap="1" wp14:anchorId="4455BB4A" wp14:editId="27FEE618">
                      <wp:simplePos x="0" y="0"/>
                      <wp:positionH relativeFrom="column">
                        <wp:posOffset>-1905</wp:posOffset>
                      </wp:positionH>
                      <wp:positionV relativeFrom="paragraph">
                        <wp:posOffset>42545</wp:posOffset>
                      </wp:positionV>
                      <wp:extent cx="118745" cy="125095"/>
                      <wp:effectExtent l="0" t="0" r="14605" b="27305"/>
                      <wp:wrapNone/>
                      <wp:docPr id="2" name="Groupe 2"/>
                      <wp:cNvGraphicFramePr/>
                      <a:graphic xmlns:a="http://schemas.openxmlformats.org/drawingml/2006/main">
                        <a:graphicData uri="http://schemas.microsoft.com/office/word/2010/wordprocessingGroup">
                          <wpg:wgp>
                            <wpg:cNvGrpSpPr/>
                            <wpg:grpSpPr>
                              <a:xfrm>
                                <a:off x="0" y="0"/>
                                <a:ext cx="118745" cy="125095"/>
                                <a:chOff x="0" y="0"/>
                                <a:chExt cx="118745" cy="125095"/>
                              </a:xfrm>
                            </wpg:grpSpPr>
                            <wps:wsp>
                              <wps:cNvPr id="3" name="Zone de texte 3"/>
                              <wps:cNvSpPr txBox="1"/>
                              <wps:spPr>
                                <a:xfrm>
                                  <a:off x="0" y="0"/>
                                  <a:ext cx="118745" cy="121285"/>
                                </a:xfrm>
                                <a:prstGeom prst="rect">
                                  <a:avLst/>
                                </a:prstGeom>
                                <a:noFill/>
                                <a:ln w="6350">
                                  <a:noFill/>
                                </a:ln>
                                <a:effectLst/>
                              </wps:spPr>
                              <wps:txbx>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Ellipse 4"/>
                              <wps:cNvSpPr/>
                              <wps:spPr>
                                <a:xfrm>
                                  <a:off x="0" y="0"/>
                                  <a:ext cx="118745" cy="125095"/>
                                </a:xfrm>
                                <a:prstGeom prst="ellipse">
                                  <a:avLst/>
                                </a:prstGeom>
                                <a:noFill/>
                                <a:ln w="6350" cap="flat" cmpd="sng" algn="ctr">
                                  <a:solidFill>
                                    <a:srgbClr val="4F81BD">
                                      <a:shade val="50000"/>
                                    </a:srgbClr>
                                  </a:solidFill>
                                  <a:prstDash val="solid"/>
                                </a:ln>
                                <a:effectLst/>
                              </wps:spPr>
                              <wps:txbx>
                                <w:txbxContent>
                                  <w:p w:rsidR="004356BA" w:rsidRPr="00B9240F" w:rsidRDefault="004356BA" w:rsidP="005B5C9E">
                                    <w:pPr>
                                      <w:jc w:val="center"/>
                                      <w:rPr>
                                        <w:sz w:val="24"/>
                                      </w:rPr>
                                    </w:pPr>
                                    <w:r w:rsidRPr="00B9240F">
                                      <w:rPr>
                                        <w:sz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5BB4A" id="Groupe 2" o:spid="_x0000_s1064" style="position:absolute;margin-left:-.15pt;margin-top:3.35pt;width:9.35pt;height:9.85pt;z-index:251664384;mso-width-relative:margin;mso-height-relative:margin" coordsize="11874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">
                      <v:shape id="Zone de texte 3" o:spid="_x0000_s1065" type="#_x0000_t202" style="position:absolute;width:118745;height:1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SNwwAAANoAAAAPAAAAZHJzL2Rvd25yZXYueG1sRI/RasJA&#10;FETfhf7DcoW+6UYL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RB7kjcMAAADaAAAADwAA&#10;AAAAAAAAAAAAAAAHAgAAZHJzL2Rvd25yZXYueG1sUEsFBgAAAAADAAMAtwAAAPcCAAAAAA==&#10;" filled="f" stroked="f" strokeweight=".5pt">
                        <v:textbox inset="0,0,0,0">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5</w:t>
                              </w:r>
                            </w:p>
                          </w:txbxContent>
                        </v:textbox>
                      </v:shape>
                      <v:oval id="Ellipse 4" o:spid="_x0000_s1066" style="position:absolute;width:118745;height:12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" filled="f" strokecolor="#385d8a" strokeweight=".5pt">
                        <v:textbox>
                          <w:txbxContent>
                            <w:p w:rsidR="004356BA" w:rsidRPr="00B9240F" w:rsidRDefault="004356BA" w:rsidP="005B5C9E">
                              <w:pPr>
                                <w:jc w:val="center"/>
                                <w:rPr>
                                  <w:sz w:val="24"/>
                                </w:rPr>
                              </w:pPr>
                              <w:r w:rsidRPr="00B9240F">
                                <w:rPr>
                                  <w:sz w:val="24"/>
                                </w:rPr>
                                <w:t>11</w:t>
                              </w:r>
                            </w:p>
                          </w:txbxContent>
                        </v:textbox>
                      </v:oval>
                    </v:group>
                  </w:pict>
                </mc:Fallback>
              </mc:AlternateContent>
            </w:r>
            <w:r w:rsidRPr="00C745B0">
              <w:rPr>
                <w:rFonts w:cstheme="minorHAnsi"/>
              </w:rPr>
              <w:t xml:space="preserve">     Sortie de devises</w:t>
            </w:r>
          </w:p>
        </w:tc>
      </w:tr>
      <w:tr w:rsidR="005B5C9E" w:rsidRPr="00C745B0" w:rsidTr="006D29BC">
        <w:trPr>
          <w:jc w:val="center"/>
        </w:trPr>
        <w:tc>
          <w:tcPr>
            <w:tcW w:w="4111" w:type="dxa"/>
            <w:vMerge/>
          </w:tcPr>
          <w:p w:rsidR="005B5C9E" w:rsidRPr="00C745B0" w:rsidRDefault="005B5C9E" w:rsidP="006D29BC">
            <w:pPr>
              <w:rPr>
                <w:rFonts w:cstheme="minorHAnsi"/>
              </w:rPr>
            </w:pPr>
          </w:p>
        </w:tc>
        <w:tc>
          <w:tcPr>
            <w:tcW w:w="5190" w:type="dxa"/>
          </w:tcPr>
          <w:p w:rsidR="005B5C9E" w:rsidRPr="00C745B0" w:rsidRDefault="005B5C9E" w:rsidP="006D29BC">
            <w:pPr>
              <w:rPr>
                <w:rFonts w:cstheme="minorHAnsi"/>
              </w:rPr>
            </w:pPr>
            <w:r w:rsidRPr="00C745B0">
              <w:rPr>
                <w:rFonts w:cstheme="minorHAnsi"/>
                <w:noProof/>
                <w:lang w:eastAsia="fr-FR"/>
              </w:rPr>
              <mc:AlternateContent>
                <mc:Choice Requires="wpg">
                  <w:drawing>
                    <wp:anchor distT="0" distB="0" distL="114300" distR="114300" simplePos="0" relativeHeight="251665408" behindDoc="0" locked="0" layoutInCell="1" allowOverlap="1" wp14:anchorId="78CDF9E3" wp14:editId="10F86B22">
                      <wp:simplePos x="0" y="0"/>
                      <wp:positionH relativeFrom="column">
                        <wp:posOffset>1905</wp:posOffset>
                      </wp:positionH>
                      <wp:positionV relativeFrom="paragraph">
                        <wp:posOffset>45720</wp:posOffset>
                      </wp:positionV>
                      <wp:extent cx="118745" cy="125095"/>
                      <wp:effectExtent l="0" t="0" r="14605" b="27305"/>
                      <wp:wrapNone/>
                      <wp:docPr id="5" name="Groupe 5"/>
                      <wp:cNvGraphicFramePr/>
                      <a:graphic xmlns:a="http://schemas.openxmlformats.org/drawingml/2006/main">
                        <a:graphicData uri="http://schemas.microsoft.com/office/word/2010/wordprocessingGroup">
                          <wpg:wgp>
                            <wpg:cNvGrpSpPr/>
                            <wpg:grpSpPr>
                              <a:xfrm>
                                <a:off x="0" y="0"/>
                                <a:ext cx="118745" cy="125095"/>
                                <a:chOff x="0" y="0"/>
                                <a:chExt cx="118745" cy="125095"/>
                              </a:xfrm>
                            </wpg:grpSpPr>
                            <wps:wsp>
                              <wps:cNvPr id="6" name="Zone de texte 6"/>
                              <wps:cNvSpPr txBox="1"/>
                              <wps:spPr>
                                <a:xfrm>
                                  <a:off x="0" y="0"/>
                                  <a:ext cx="118745" cy="121285"/>
                                </a:xfrm>
                                <a:prstGeom prst="rect">
                                  <a:avLst/>
                                </a:prstGeom>
                                <a:noFill/>
                                <a:ln w="6350">
                                  <a:noFill/>
                                </a:ln>
                                <a:effectLst/>
                              </wps:spPr>
                              <wps:txbx>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Ellipse 7"/>
                              <wps:cNvSpPr/>
                              <wps:spPr>
                                <a:xfrm>
                                  <a:off x="0" y="0"/>
                                  <a:ext cx="118745" cy="125095"/>
                                </a:xfrm>
                                <a:prstGeom prst="ellipse">
                                  <a:avLst/>
                                </a:prstGeom>
                                <a:noFill/>
                                <a:ln w="6350" cap="flat" cmpd="sng" algn="ctr">
                                  <a:solidFill>
                                    <a:srgbClr val="4F81BD">
                                      <a:shade val="50000"/>
                                    </a:srgbClr>
                                  </a:solidFill>
                                  <a:prstDash val="solid"/>
                                </a:ln>
                                <a:effectLst/>
                              </wps:spPr>
                              <wps:txbx>
                                <w:txbxContent>
                                  <w:p w:rsidR="004356BA" w:rsidRPr="00B9240F" w:rsidRDefault="004356BA" w:rsidP="005B5C9E">
                                    <w:pPr>
                                      <w:jc w:val="center"/>
                                      <w:rPr>
                                        <w:sz w:val="24"/>
                                      </w:rPr>
                                    </w:pPr>
                                    <w:r w:rsidRPr="00B9240F">
                                      <w:rPr>
                                        <w:sz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DF9E3" id="Groupe 5" o:spid="_x0000_s1067" style="position:absolute;margin-left:.15pt;margin-top:3.6pt;width:9.35pt;height:9.85pt;z-index:251665408;mso-width-relative:margin;mso-height-relative:margin" coordsize="11874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">
                      <v:shape id="Zone de texte 6" o:spid="_x0000_s1068" type="#_x0000_t202" style="position:absolute;width:118745;height:1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" filled="f" stroked="f" strokeweight=".5pt">
                        <v:textbox inset="0,0,0,0">
                          <w:txbxContent>
                            <w:p w:rsidR="004356BA" w:rsidRPr="00B9240F" w:rsidRDefault="004356BA" w:rsidP="005B5C9E">
                              <w:pPr>
                                <w:rPr>
                                  <w:rFonts w:ascii="Times New Roman" w:hAnsi="Times New Roman" w:cs="Times New Roman"/>
                                  <w:sz w:val="12"/>
                                  <w:szCs w:val="16"/>
                                </w:rPr>
                              </w:pPr>
                              <w:r w:rsidRPr="00B9240F">
                                <w:rPr>
                                  <w:rFonts w:ascii="Times New Roman" w:hAnsi="Times New Roman" w:cs="Times New Roman"/>
                                  <w:sz w:val="16"/>
                                  <w:szCs w:val="16"/>
                                </w:rPr>
                                <w:t>1</w:t>
                              </w:r>
                              <w:r>
                                <w:rPr>
                                  <w:rFonts w:ascii="Times New Roman" w:hAnsi="Times New Roman" w:cs="Times New Roman"/>
                                  <w:sz w:val="16"/>
                                  <w:szCs w:val="16"/>
                                </w:rPr>
                                <w:t>6</w:t>
                              </w:r>
                            </w:p>
                          </w:txbxContent>
                        </v:textbox>
                      </v:shape>
                      <v:oval id="Ellipse 7" o:spid="_x0000_s1069" style="position:absolute;width:118745;height:12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" filled="f" strokecolor="#385d8a" strokeweight=".5pt">
                        <v:textbox>
                          <w:txbxContent>
                            <w:p w:rsidR="004356BA" w:rsidRPr="00B9240F" w:rsidRDefault="004356BA" w:rsidP="005B5C9E">
                              <w:pPr>
                                <w:jc w:val="center"/>
                                <w:rPr>
                                  <w:sz w:val="24"/>
                                </w:rPr>
                              </w:pPr>
                              <w:r w:rsidRPr="00B9240F">
                                <w:rPr>
                                  <w:sz w:val="24"/>
                                </w:rPr>
                                <w:t>11</w:t>
                              </w:r>
                            </w:p>
                          </w:txbxContent>
                        </v:textbox>
                      </v:oval>
                    </v:group>
                  </w:pict>
                </mc:Fallback>
              </mc:AlternateContent>
            </w:r>
            <w:r w:rsidRPr="00C745B0">
              <w:rPr>
                <w:rFonts w:cstheme="minorHAnsi"/>
              </w:rPr>
              <w:t xml:space="preserve">     Entrée de devises</w:t>
            </w:r>
          </w:p>
        </w:tc>
      </w:tr>
    </w:tbl>
    <w:p w:rsidR="006731DC" w:rsidRPr="00C745B0" w:rsidRDefault="006731DC" w:rsidP="006731DC">
      <w:pPr>
        <w:spacing w:after="0" w:line="240" w:lineRule="auto"/>
        <w:ind w:left="284"/>
        <w:contextualSpacing/>
        <w:rPr>
          <w:rFonts w:eastAsia="Calibri" w:cstheme="minorHAnsi"/>
          <w:b/>
          <w:color w:val="76923C" w:themeColor="accent3" w:themeShade="BF"/>
          <w:sz w:val="26"/>
          <w:szCs w:val="26"/>
          <w:u w:val="single"/>
        </w:rPr>
      </w:pPr>
    </w:p>
    <w:p w:rsidR="00C06257" w:rsidRPr="00C745B0" w:rsidRDefault="00C06257" w:rsidP="00B921B2">
      <w:pPr>
        <w:numPr>
          <w:ilvl w:val="0"/>
          <w:numId w:val="17"/>
        </w:numPr>
        <w:spacing w:after="0" w:line="240" w:lineRule="auto"/>
        <w:ind w:left="284" w:hanging="284"/>
        <w:contextualSpacing/>
        <w:rPr>
          <w:rFonts w:eastAsia="Calibri" w:cstheme="minorHAnsi"/>
          <w:b/>
          <w:color w:val="76923C" w:themeColor="accent3" w:themeShade="BF"/>
          <w:sz w:val="26"/>
          <w:szCs w:val="26"/>
          <w:u w:val="single"/>
        </w:rPr>
      </w:pPr>
      <w:r w:rsidRPr="00C745B0">
        <w:rPr>
          <w:rFonts w:eastAsia="Calibri" w:cstheme="minorHAnsi"/>
          <w:b/>
          <w:color w:val="76923C" w:themeColor="accent3" w:themeShade="BF"/>
          <w:sz w:val="26"/>
          <w:szCs w:val="26"/>
          <w:u w:val="single"/>
        </w:rPr>
        <w:t>Le marché comme lieu d’organisation des échanges entre les agents économiques</w:t>
      </w:r>
    </w:p>
    <w:p w:rsidR="003A4856" w:rsidRPr="00C745B0" w:rsidRDefault="003A4856" w:rsidP="00B506DA">
      <w:pPr>
        <w:spacing w:after="0"/>
        <w:rPr>
          <w:rFonts w:eastAsia="Calibri" w:cstheme="minorHAnsi"/>
        </w:rPr>
      </w:pPr>
    </w:p>
    <w:p w:rsidR="006731DC" w:rsidRPr="00C745B0" w:rsidRDefault="006731DC" w:rsidP="006731DC">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4" w:name="_Toc507162772"/>
      <w:r w:rsidRPr="00C745B0">
        <w:rPr>
          <w:rFonts w:asciiTheme="minorHAnsi" w:hAnsiTheme="minorHAnsi" w:cstheme="minorHAnsi"/>
          <w:color w:val="E36C0A" w:themeColor="accent6" w:themeShade="BF"/>
          <w:sz w:val="24"/>
          <w:szCs w:val="24"/>
        </w:rPr>
        <w:t>Ressource 5 - Le marché de concurrence pure et parfaite et la formation du prix</w:t>
      </w:r>
      <w:bookmarkEnd w:id="4"/>
    </w:p>
    <w:p w:rsidR="006731DC" w:rsidRPr="00C745B0" w:rsidRDefault="006731DC" w:rsidP="006731DC">
      <w:pPr>
        <w:widowControl w:val="0"/>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eastAsia="Times New Roman" w:cstheme="minorHAnsi"/>
          <w:bCs/>
          <w:color w:val="000000"/>
          <w:lang w:eastAsia="fr-FR"/>
        </w:rPr>
      </w:pPr>
      <w:r w:rsidRPr="00C745B0">
        <w:rPr>
          <w:rFonts w:eastAsia="Times New Roman" w:cstheme="minorHAnsi"/>
          <w:bCs/>
          <w:color w:val="000000"/>
          <w:lang w:eastAsia="fr-FR"/>
        </w:rPr>
        <w:t>Le marché est le lieu de rencontre réel ou fictif entre l’offre et la demande. Il se caractérise par la manière dont s’opère cette rencontre entre l’offre et la demande, pour aboutir à une quantité échangée et à un prix. On distingue trois catégories de marché. Le marché des biens et services où se confrontent l’offre et la demande de produits, le marché du travail où s’échange la force de travail, le marché des capitaux. […] La concurrence pure et parfaite est une situation de marché qui se rencontre lorsque les cinq conditions suivantes sont réunies :</w:t>
      </w:r>
    </w:p>
    <w:p w:rsidR="00BC74DC" w:rsidRPr="00C745B0" w:rsidRDefault="00BC74DC" w:rsidP="006731DC">
      <w:pPr>
        <w:widowControl w:val="0"/>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eastAsia="Times New Roman" w:cstheme="minorHAnsi"/>
          <w:bCs/>
          <w:color w:val="000000"/>
          <w:lang w:eastAsia="fr-FR"/>
        </w:rPr>
      </w:pPr>
    </w:p>
    <w:p w:rsidR="006731DC" w:rsidRPr="00C745B0" w:rsidRDefault="006731DC" w:rsidP="006731DC">
      <w:pPr>
        <w:widowControl w:val="0"/>
        <w:numPr>
          <w:ilvl w:val="0"/>
          <w:numId w:val="22"/>
        </w:numPr>
        <w:pBdr>
          <w:top w:val="single" w:sz="4" w:space="1" w:color="auto"/>
          <w:left w:val="single" w:sz="4" w:space="1" w:color="auto"/>
          <w:bottom w:val="single" w:sz="4" w:space="1" w:color="auto"/>
          <w:right w:val="single" w:sz="4" w:space="1" w:color="auto"/>
        </w:pBdr>
        <w:tabs>
          <w:tab w:val="left" w:pos="482"/>
        </w:tabs>
        <w:spacing w:after="0" w:line="240" w:lineRule="auto"/>
        <w:ind w:left="284" w:hanging="284"/>
        <w:jc w:val="both"/>
        <w:rPr>
          <w:rFonts w:eastAsia="Times New Roman" w:cstheme="minorHAnsi"/>
          <w:bCs/>
          <w:color w:val="000000"/>
          <w:sz w:val="21"/>
          <w:szCs w:val="21"/>
          <w:lang w:eastAsia="fr-FR"/>
        </w:rPr>
      </w:pPr>
      <w:r w:rsidRPr="00C745B0">
        <w:rPr>
          <w:rFonts w:eastAsia="Times New Roman" w:cstheme="minorHAnsi"/>
          <w:b/>
          <w:bCs/>
          <w:color w:val="000000"/>
          <w:sz w:val="21"/>
          <w:szCs w:val="21"/>
          <w:lang w:eastAsia="fr-FR"/>
        </w:rPr>
        <w:t>l’atomicité de l’offre et de la demande</w:t>
      </w:r>
      <w:r w:rsidRPr="00C745B0">
        <w:rPr>
          <w:rFonts w:eastAsia="Times New Roman" w:cstheme="minorHAnsi"/>
          <w:bCs/>
          <w:color w:val="000000"/>
          <w:sz w:val="21"/>
          <w:szCs w:val="21"/>
          <w:lang w:eastAsia="fr-FR"/>
        </w:rPr>
        <w:t xml:space="preserve"> : multitude d’offreurs et d</w:t>
      </w:r>
      <w:r w:rsidR="00BC74DC" w:rsidRPr="00C745B0">
        <w:rPr>
          <w:rFonts w:eastAsia="Times New Roman" w:cstheme="minorHAnsi"/>
          <w:bCs/>
          <w:color w:val="000000"/>
          <w:sz w:val="21"/>
          <w:szCs w:val="21"/>
          <w:lang w:eastAsia="fr-FR"/>
        </w:rPr>
        <w:t>e demandeurs [pour] qu’</w:t>
      </w:r>
      <w:r w:rsidRPr="00C745B0">
        <w:rPr>
          <w:rFonts w:eastAsia="Times New Roman" w:cstheme="minorHAnsi"/>
          <w:bCs/>
          <w:color w:val="000000"/>
          <w:sz w:val="21"/>
          <w:szCs w:val="21"/>
          <w:lang w:eastAsia="fr-FR"/>
        </w:rPr>
        <w:t>aucun ne puisse influencer le marché ;</w:t>
      </w:r>
    </w:p>
    <w:p w:rsidR="006731DC" w:rsidRPr="00C745B0" w:rsidRDefault="006731DC" w:rsidP="006731DC">
      <w:pPr>
        <w:widowControl w:val="0"/>
        <w:numPr>
          <w:ilvl w:val="0"/>
          <w:numId w:val="22"/>
        </w:numPr>
        <w:pBdr>
          <w:top w:val="single" w:sz="4" w:space="1" w:color="auto"/>
          <w:left w:val="single" w:sz="4" w:space="1" w:color="auto"/>
          <w:bottom w:val="single" w:sz="4" w:space="1" w:color="auto"/>
          <w:right w:val="single" w:sz="4" w:space="1" w:color="auto"/>
        </w:pBdr>
        <w:tabs>
          <w:tab w:val="left" w:pos="494"/>
        </w:tabs>
        <w:spacing w:after="0" w:line="240" w:lineRule="auto"/>
        <w:ind w:left="284" w:hanging="284"/>
        <w:jc w:val="both"/>
        <w:rPr>
          <w:rFonts w:eastAsia="Times New Roman" w:cstheme="minorHAnsi"/>
          <w:bCs/>
          <w:color w:val="000000"/>
          <w:sz w:val="21"/>
          <w:szCs w:val="21"/>
          <w:lang w:eastAsia="fr-FR"/>
        </w:rPr>
      </w:pPr>
      <w:r w:rsidRPr="00C745B0">
        <w:rPr>
          <w:rFonts w:eastAsia="Times New Roman" w:cstheme="minorHAnsi"/>
          <w:b/>
          <w:bCs/>
          <w:color w:val="000000"/>
          <w:sz w:val="21"/>
          <w:szCs w:val="21"/>
          <w:lang w:eastAsia="fr-FR"/>
        </w:rPr>
        <w:t>la fluidité du marché</w:t>
      </w:r>
      <w:r w:rsidRPr="00C745B0">
        <w:rPr>
          <w:rFonts w:eastAsia="Times New Roman" w:cstheme="minorHAnsi"/>
          <w:bCs/>
          <w:color w:val="000000"/>
          <w:sz w:val="21"/>
          <w:szCs w:val="21"/>
          <w:lang w:eastAsia="fr-FR"/>
        </w:rPr>
        <w:t xml:space="preserve"> : pas de restrictions à l’entrée du marché, ainsi la concurrence n’est pas figée ;</w:t>
      </w:r>
    </w:p>
    <w:p w:rsidR="006731DC" w:rsidRPr="00C745B0" w:rsidRDefault="006731DC" w:rsidP="006731DC">
      <w:pPr>
        <w:widowControl w:val="0"/>
        <w:numPr>
          <w:ilvl w:val="0"/>
          <w:numId w:val="22"/>
        </w:numPr>
        <w:pBdr>
          <w:top w:val="single" w:sz="4" w:space="1" w:color="auto"/>
          <w:left w:val="single" w:sz="4" w:space="1" w:color="auto"/>
          <w:bottom w:val="single" w:sz="4" w:space="1" w:color="auto"/>
          <w:right w:val="single" w:sz="4" w:space="1" w:color="auto"/>
        </w:pBdr>
        <w:tabs>
          <w:tab w:val="left" w:pos="488"/>
        </w:tabs>
        <w:spacing w:after="0" w:line="240" w:lineRule="auto"/>
        <w:ind w:left="284" w:hanging="284"/>
        <w:jc w:val="both"/>
        <w:rPr>
          <w:rFonts w:eastAsia="Times New Roman" w:cstheme="minorHAnsi"/>
          <w:bCs/>
          <w:color w:val="000000"/>
          <w:sz w:val="21"/>
          <w:szCs w:val="21"/>
          <w:lang w:eastAsia="fr-FR"/>
        </w:rPr>
      </w:pPr>
      <w:r w:rsidRPr="00C745B0">
        <w:rPr>
          <w:rFonts w:eastAsia="Times New Roman" w:cstheme="minorHAnsi"/>
          <w:b/>
          <w:bCs/>
          <w:color w:val="000000"/>
          <w:sz w:val="21"/>
          <w:szCs w:val="21"/>
          <w:lang w:eastAsia="fr-FR"/>
        </w:rPr>
        <w:t>la transparence du marché</w:t>
      </w:r>
      <w:r w:rsidRPr="00C745B0">
        <w:rPr>
          <w:rFonts w:eastAsia="Times New Roman" w:cstheme="minorHAnsi"/>
          <w:bCs/>
          <w:color w:val="000000"/>
          <w:sz w:val="21"/>
          <w:szCs w:val="21"/>
          <w:lang w:eastAsia="fr-FR"/>
        </w:rPr>
        <w:t xml:space="preserve"> : tous les acteurs bénéficient d’une information parfaite sur </w:t>
      </w:r>
      <w:r w:rsidR="00BC74DC" w:rsidRPr="00C745B0">
        <w:rPr>
          <w:rFonts w:eastAsia="Times New Roman" w:cstheme="minorHAnsi"/>
          <w:bCs/>
          <w:color w:val="000000"/>
          <w:sz w:val="21"/>
          <w:szCs w:val="21"/>
          <w:lang w:eastAsia="fr-FR"/>
        </w:rPr>
        <w:t>l’offre</w:t>
      </w:r>
      <w:r w:rsidRPr="00C745B0">
        <w:rPr>
          <w:rFonts w:eastAsia="Times New Roman" w:cstheme="minorHAnsi"/>
          <w:bCs/>
          <w:color w:val="000000"/>
          <w:sz w:val="21"/>
          <w:szCs w:val="21"/>
          <w:lang w:eastAsia="fr-FR"/>
        </w:rPr>
        <w:t xml:space="preserve"> (</w:t>
      </w:r>
      <w:r w:rsidR="00BC74DC" w:rsidRPr="00C745B0">
        <w:rPr>
          <w:rFonts w:eastAsia="Times New Roman" w:cstheme="minorHAnsi"/>
          <w:bCs/>
          <w:color w:val="000000"/>
          <w:sz w:val="21"/>
          <w:szCs w:val="21"/>
          <w:lang w:eastAsia="fr-FR"/>
        </w:rPr>
        <w:t>dont</w:t>
      </w:r>
      <w:r w:rsidRPr="00C745B0">
        <w:rPr>
          <w:rFonts w:eastAsia="Times New Roman" w:cstheme="minorHAnsi"/>
          <w:bCs/>
          <w:color w:val="000000"/>
          <w:sz w:val="21"/>
          <w:szCs w:val="21"/>
          <w:lang w:eastAsia="fr-FR"/>
        </w:rPr>
        <w:t xml:space="preserve"> les prix) ;</w:t>
      </w:r>
    </w:p>
    <w:p w:rsidR="006731DC" w:rsidRPr="00C745B0" w:rsidRDefault="006731DC" w:rsidP="006731DC">
      <w:pPr>
        <w:widowControl w:val="0"/>
        <w:numPr>
          <w:ilvl w:val="0"/>
          <w:numId w:val="22"/>
        </w:numPr>
        <w:pBdr>
          <w:top w:val="single" w:sz="4" w:space="1" w:color="auto"/>
          <w:left w:val="single" w:sz="4" w:space="1" w:color="auto"/>
          <w:bottom w:val="single" w:sz="4" w:space="1" w:color="auto"/>
          <w:right w:val="single" w:sz="4" w:space="1" w:color="auto"/>
        </w:pBdr>
        <w:tabs>
          <w:tab w:val="left" w:pos="500"/>
        </w:tabs>
        <w:spacing w:after="0" w:line="240" w:lineRule="auto"/>
        <w:ind w:left="284" w:hanging="284"/>
        <w:jc w:val="both"/>
        <w:rPr>
          <w:rFonts w:eastAsia="Times New Roman" w:cstheme="minorHAnsi"/>
          <w:bCs/>
          <w:color w:val="000000"/>
          <w:sz w:val="21"/>
          <w:szCs w:val="21"/>
          <w:lang w:eastAsia="fr-FR"/>
        </w:rPr>
      </w:pPr>
      <w:r w:rsidRPr="00C745B0">
        <w:rPr>
          <w:rFonts w:eastAsia="Times New Roman" w:cstheme="minorHAnsi"/>
          <w:b/>
          <w:bCs/>
          <w:color w:val="000000"/>
          <w:sz w:val="21"/>
          <w:szCs w:val="21"/>
          <w:lang w:eastAsia="fr-FR"/>
        </w:rPr>
        <w:t>l’homogénéité du produit</w:t>
      </w:r>
      <w:r w:rsidRPr="00C745B0">
        <w:rPr>
          <w:rFonts w:eastAsia="Times New Roman" w:cstheme="minorHAnsi"/>
          <w:bCs/>
          <w:color w:val="000000"/>
          <w:sz w:val="21"/>
          <w:szCs w:val="21"/>
          <w:lang w:eastAsia="fr-FR"/>
        </w:rPr>
        <w:t xml:space="preserve"> : produits échangés iden</w:t>
      </w:r>
      <w:r w:rsidRPr="00C745B0">
        <w:rPr>
          <w:rFonts w:eastAsia="Times New Roman" w:cstheme="minorHAnsi"/>
          <w:bCs/>
          <w:color w:val="000000"/>
          <w:sz w:val="21"/>
          <w:szCs w:val="21"/>
          <w:lang w:eastAsia="fr-FR"/>
        </w:rPr>
        <w:softHyphen/>
        <w:t xml:space="preserve">tiques </w:t>
      </w:r>
      <w:r w:rsidR="00BC74DC" w:rsidRPr="00C745B0">
        <w:rPr>
          <w:rFonts w:eastAsia="Times New Roman" w:cstheme="minorHAnsi"/>
          <w:bCs/>
          <w:color w:val="000000"/>
          <w:sz w:val="21"/>
          <w:szCs w:val="21"/>
          <w:lang w:eastAsia="fr-FR"/>
        </w:rPr>
        <w:t>donc</w:t>
      </w:r>
      <w:r w:rsidRPr="00C745B0">
        <w:rPr>
          <w:rFonts w:eastAsia="Times New Roman" w:cstheme="minorHAnsi"/>
          <w:bCs/>
          <w:color w:val="000000"/>
          <w:sz w:val="21"/>
          <w:szCs w:val="21"/>
          <w:lang w:eastAsia="fr-FR"/>
        </w:rPr>
        <w:t xml:space="preserve"> la concurrence ne </w:t>
      </w:r>
      <w:r w:rsidR="00BC74DC" w:rsidRPr="00C745B0">
        <w:rPr>
          <w:rFonts w:eastAsia="Times New Roman" w:cstheme="minorHAnsi"/>
          <w:bCs/>
          <w:color w:val="000000"/>
          <w:sz w:val="21"/>
          <w:szCs w:val="21"/>
          <w:lang w:eastAsia="fr-FR"/>
        </w:rPr>
        <w:t>porte</w:t>
      </w:r>
      <w:r w:rsidRPr="00C745B0">
        <w:rPr>
          <w:rFonts w:eastAsia="Times New Roman" w:cstheme="minorHAnsi"/>
          <w:bCs/>
          <w:color w:val="000000"/>
          <w:sz w:val="21"/>
          <w:szCs w:val="21"/>
          <w:lang w:eastAsia="fr-FR"/>
        </w:rPr>
        <w:t xml:space="preserve"> que sur le prix ;</w:t>
      </w:r>
    </w:p>
    <w:p w:rsidR="006731DC" w:rsidRPr="00C745B0" w:rsidRDefault="006731DC" w:rsidP="006731DC">
      <w:pPr>
        <w:widowControl w:val="0"/>
        <w:numPr>
          <w:ilvl w:val="0"/>
          <w:numId w:val="22"/>
        </w:numPr>
        <w:pBdr>
          <w:top w:val="single" w:sz="4" w:space="1" w:color="auto"/>
          <w:left w:val="single" w:sz="4" w:space="1" w:color="auto"/>
          <w:bottom w:val="single" w:sz="4" w:space="1" w:color="auto"/>
          <w:right w:val="single" w:sz="4" w:space="1" w:color="auto"/>
        </w:pBdr>
        <w:tabs>
          <w:tab w:val="left" w:pos="500"/>
        </w:tabs>
        <w:spacing w:after="0" w:line="240" w:lineRule="auto"/>
        <w:ind w:left="284" w:hanging="284"/>
        <w:jc w:val="both"/>
        <w:rPr>
          <w:rFonts w:eastAsia="Times New Roman" w:cstheme="minorHAnsi"/>
          <w:bCs/>
          <w:color w:val="000000"/>
          <w:sz w:val="21"/>
          <w:szCs w:val="21"/>
          <w:lang w:eastAsia="fr-FR"/>
        </w:rPr>
      </w:pPr>
      <w:r w:rsidRPr="00C745B0">
        <w:rPr>
          <w:rFonts w:eastAsia="Times New Roman" w:cstheme="minorHAnsi"/>
          <w:b/>
          <w:bCs/>
          <w:color w:val="000000"/>
          <w:sz w:val="21"/>
          <w:szCs w:val="21"/>
          <w:lang w:eastAsia="fr-FR"/>
        </w:rPr>
        <w:t>la mobilité des facteurs de production</w:t>
      </w:r>
      <w:r w:rsidRPr="00C745B0">
        <w:rPr>
          <w:rFonts w:eastAsia="Times New Roman" w:cstheme="minorHAnsi"/>
          <w:bCs/>
          <w:color w:val="000000"/>
          <w:sz w:val="21"/>
          <w:szCs w:val="21"/>
          <w:lang w:eastAsia="fr-FR"/>
        </w:rPr>
        <w:t xml:space="preserve"> : les facteurs de productions peuvent se déplacer, de manière à ce que chaque entreprise puisse profiter des mêmes conditions de production.</w:t>
      </w:r>
    </w:p>
    <w:p w:rsidR="00BC74DC" w:rsidRPr="00C745B0" w:rsidRDefault="00BC74DC" w:rsidP="00BC74DC">
      <w:pPr>
        <w:widowControl w:val="0"/>
        <w:pBdr>
          <w:top w:val="single" w:sz="4" w:space="1" w:color="auto"/>
          <w:left w:val="single" w:sz="4" w:space="1" w:color="auto"/>
          <w:bottom w:val="single" w:sz="4" w:space="1" w:color="auto"/>
          <w:right w:val="single" w:sz="4" w:space="1" w:color="auto"/>
        </w:pBdr>
        <w:tabs>
          <w:tab w:val="left" w:pos="500"/>
        </w:tabs>
        <w:spacing w:after="0" w:line="240" w:lineRule="auto"/>
        <w:jc w:val="both"/>
        <w:rPr>
          <w:rFonts w:eastAsia="Times New Roman" w:cstheme="minorHAnsi"/>
          <w:bCs/>
          <w:color w:val="000000"/>
          <w:sz w:val="21"/>
          <w:szCs w:val="21"/>
          <w:lang w:eastAsia="fr-FR"/>
        </w:rPr>
      </w:pPr>
    </w:p>
    <w:p w:rsidR="006731DC" w:rsidRPr="00C745B0" w:rsidRDefault="006731DC" w:rsidP="006731DC">
      <w:pPr>
        <w:pBdr>
          <w:top w:val="single" w:sz="4" w:space="1" w:color="auto"/>
          <w:left w:val="single" w:sz="4" w:space="1" w:color="auto"/>
          <w:bottom w:val="single" w:sz="4" w:space="1" w:color="auto"/>
          <w:right w:val="single" w:sz="4" w:space="1" w:color="auto"/>
        </w:pBdr>
        <w:spacing w:line="240" w:lineRule="auto"/>
        <w:jc w:val="both"/>
        <w:rPr>
          <w:rFonts w:eastAsia="Times New Roman" w:cstheme="minorHAnsi"/>
          <w:bCs/>
          <w:color w:val="000000"/>
          <w:lang w:eastAsia="fr-FR"/>
        </w:rPr>
      </w:pPr>
      <w:r w:rsidRPr="00C745B0">
        <w:rPr>
          <w:rFonts w:eastAsia="Times New Roman" w:cstheme="minorHAnsi"/>
          <w:bCs/>
          <w:color w:val="000000"/>
          <w:lang w:eastAsia="fr-FR"/>
        </w:rPr>
        <w:t>La concurren</w:t>
      </w:r>
      <w:r w:rsidRPr="00C745B0">
        <w:rPr>
          <w:rFonts w:eastAsia="Times New Roman" w:cstheme="minorHAnsi"/>
          <w:bCs/>
          <w:color w:val="000000"/>
          <w:lang w:eastAsia="fr-FR"/>
        </w:rPr>
        <w:softHyphen/>
        <w:t>ce imparfaite constitue la règle dans la réalité, alors que la concurrence parfaite est l’exception. […] La loi de l’offre et de la demande illustre le mécanisme de formation des prix en concurrence pure et parfaite. L’offreur cherche à maximiser son profit et le deman</w:t>
      </w:r>
      <w:r w:rsidRPr="00C745B0">
        <w:rPr>
          <w:rFonts w:eastAsia="Times New Roman" w:cstheme="minorHAnsi"/>
          <w:bCs/>
          <w:color w:val="000000"/>
          <w:lang w:eastAsia="fr-FR"/>
        </w:rPr>
        <w:softHyphen/>
        <w:t>deur souhaite maximiser son utilité</w:t>
      </w:r>
      <w:r w:rsidRPr="00C745B0">
        <w:rPr>
          <w:rFonts w:eastAsia="Times New Roman" w:cstheme="minorHAnsi"/>
          <w:bCs/>
          <w:color w:val="000000"/>
          <w:vertAlign w:val="superscript"/>
          <w:lang w:eastAsia="fr-FR"/>
        </w:rPr>
        <w:t>2</w:t>
      </w:r>
      <w:r w:rsidRPr="00C745B0">
        <w:rPr>
          <w:rFonts w:eastAsia="Times New Roman" w:cstheme="minorHAnsi"/>
          <w:bCs/>
          <w:color w:val="000000"/>
          <w:lang w:eastAsia="fr-FR"/>
        </w:rPr>
        <w:t>. Ainsi, plus le prix est élevé plus les quantités offertes seront importantes, moins les quantités demandées apparaîtront élevées. Le mécanisme joue également en sens inverse : plus les quantités demandées sont éle</w:t>
      </w:r>
      <w:r w:rsidRPr="00C745B0">
        <w:rPr>
          <w:rFonts w:eastAsia="Times New Roman" w:cstheme="minorHAnsi"/>
          <w:bCs/>
          <w:color w:val="000000"/>
          <w:lang w:eastAsia="fr-FR"/>
        </w:rPr>
        <w:softHyphen/>
        <w:t>vées, plus le prix augmentera puisque les demandeurs surenchérissent pour s’acca</w:t>
      </w:r>
      <w:r w:rsidRPr="00C745B0">
        <w:rPr>
          <w:rFonts w:eastAsia="Times New Roman" w:cstheme="minorHAnsi"/>
          <w:bCs/>
          <w:color w:val="000000"/>
          <w:lang w:eastAsia="fr-FR"/>
        </w:rPr>
        <w:softHyphen/>
        <w:t>parer l’offre disponible. En outre, plus les quantités offertes s’élèvent, plus le prix a de chance de diminuer, puisque les offreurs rivalisent pour attirer vers eux la deman</w:t>
      </w:r>
      <w:r w:rsidRPr="00C745B0">
        <w:rPr>
          <w:rFonts w:eastAsia="Times New Roman" w:cstheme="minorHAnsi"/>
          <w:bCs/>
          <w:color w:val="000000"/>
          <w:lang w:eastAsia="fr-FR"/>
        </w:rPr>
        <w:softHyphen/>
        <w:t xml:space="preserve">de. […] L’équilibre du marché survient lorsque les entreprises n’ont plus intérêt à baisser leurs prix. </w:t>
      </w:r>
    </w:p>
    <w:p w:rsidR="006731DC" w:rsidRPr="00C745B0" w:rsidRDefault="00FA5E41" w:rsidP="006731DC">
      <w:pPr>
        <w:widowControl w:val="0"/>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eastAsia="Times New Roman" w:cstheme="minorHAnsi"/>
          <w:bCs/>
          <w:color w:val="000000"/>
          <w:sz w:val="20"/>
          <w:szCs w:val="20"/>
          <w:lang w:eastAsia="fr-FR"/>
        </w:rPr>
      </w:pPr>
      <w:r w:rsidRPr="00C745B0">
        <w:rPr>
          <w:rFonts w:eastAsia="Times New Roman" w:cstheme="minorHAnsi"/>
          <w:bCs/>
          <w:color w:val="000000"/>
          <w:vertAlign w:val="superscript"/>
          <w:lang w:eastAsia="fr-FR"/>
        </w:rPr>
        <w:t>1</w:t>
      </w:r>
      <w:r w:rsidR="006731DC" w:rsidRPr="00C745B0">
        <w:rPr>
          <w:rFonts w:eastAsia="Times New Roman" w:cstheme="minorHAnsi"/>
          <w:bCs/>
          <w:color w:val="000000"/>
          <w:sz w:val="20"/>
          <w:szCs w:val="20"/>
          <w:lang w:eastAsia="fr-FR"/>
        </w:rPr>
        <w:t xml:space="preserve"> Sensation de plaisir ou satisfaction procurée par la consommation d'un bien.</w:t>
      </w:r>
    </w:p>
    <w:p w:rsidR="006731DC" w:rsidRPr="00C745B0" w:rsidRDefault="006731DC" w:rsidP="006731DC">
      <w:pPr>
        <w:pBdr>
          <w:top w:val="single" w:sz="4" w:space="1" w:color="auto"/>
          <w:left w:val="single" w:sz="4" w:space="1" w:color="auto"/>
          <w:bottom w:val="single" w:sz="4" w:space="1" w:color="auto"/>
          <w:right w:val="single" w:sz="4" w:space="1" w:color="auto"/>
        </w:pBdr>
        <w:spacing w:after="0" w:line="240" w:lineRule="auto"/>
        <w:rPr>
          <w:rFonts w:cstheme="minorHAnsi"/>
        </w:rPr>
      </w:pPr>
    </w:p>
    <w:p w:rsidR="006731DC" w:rsidRPr="00C745B0" w:rsidRDefault="006731DC" w:rsidP="006731DC">
      <w:pPr>
        <w:pBdr>
          <w:top w:val="single" w:sz="4" w:space="1" w:color="auto"/>
          <w:left w:val="single" w:sz="4" w:space="1" w:color="auto"/>
          <w:bottom w:val="single" w:sz="4" w:space="1" w:color="auto"/>
          <w:right w:val="single" w:sz="4" w:space="1" w:color="auto"/>
        </w:pBdr>
        <w:spacing w:line="240" w:lineRule="auto"/>
        <w:jc w:val="right"/>
        <w:rPr>
          <w:rFonts w:cstheme="minorHAnsi"/>
        </w:rPr>
      </w:pPr>
      <w:r w:rsidRPr="00C745B0">
        <w:rPr>
          <w:rFonts w:cstheme="minorHAnsi"/>
        </w:rPr>
        <w:t xml:space="preserve">Jean </w:t>
      </w:r>
      <w:proofErr w:type="spellStart"/>
      <w:r w:rsidRPr="00C745B0">
        <w:rPr>
          <w:rFonts w:cstheme="minorHAnsi"/>
        </w:rPr>
        <w:t>Longatte</w:t>
      </w:r>
      <w:proofErr w:type="spellEnd"/>
      <w:r w:rsidRPr="00C745B0">
        <w:rPr>
          <w:rFonts w:cstheme="minorHAnsi"/>
        </w:rPr>
        <w:t xml:space="preserve"> et Pascal </w:t>
      </w:r>
      <w:proofErr w:type="spellStart"/>
      <w:r w:rsidRPr="00C745B0">
        <w:rPr>
          <w:rFonts w:cstheme="minorHAnsi"/>
        </w:rPr>
        <w:t>Vanhove</w:t>
      </w:r>
      <w:proofErr w:type="spellEnd"/>
      <w:r w:rsidRPr="00C745B0">
        <w:rPr>
          <w:rFonts w:cstheme="minorHAnsi"/>
        </w:rPr>
        <w:t xml:space="preserve">, </w:t>
      </w:r>
      <w:r w:rsidRPr="00C745B0">
        <w:rPr>
          <w:rFonts w:cstheme="minorHAnsi"/>
          <w:i/>
        </w:rPr>
        <w:t>Économie générale en 36 fiches</w:t>
      </w:r>
      <w:r w:rsidRPr="00C745B0">
        <w:rPr>
          <w:rFonts w:cstheme="minorHAnsi"/>
        </w:rPr>
        <w:t>, 6</w:t>
      </w:r>
      <w:r w:rsidRPr="00C745B0">
        <w:rPr>
          <w:rFonts w:cstheme="minorHAnsi"/>
          <w:vertAlign w:val="superscript"/>
        </w:rPr>
        <w:t>e</w:t>
      </w:r>
      <w:r w:rsidRPr="00C745B0">
        <w:rPr>
          <w:rFonts w:cstheme="minorHAnsi"/>
        </w:rPr>
        <w:t xml:space="preserve"> édition, Dunod, 2012</w:t>
      </w:r>
    </w:p>
    <w:p w:rsidR="003D76EE" w:rsidRPr="00C745B0" w:rsidRDefault="00FA5E41"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Q3. Dégagez les caractéristiques principales</w:t>
      </w:r>
      <w:r w:rsidR="003A4856" w:rsidRPr="00C745B0">
        <w:rPr>
          <w:rFonts w:eastAsia="Calibri" w:cstheme="minorHAnsi"/>
          <w:b/>
          <w:color w:val="548DD4" w:themeColor="text2" w:themeTint="99"/>
          <w:sz w:val="23"/>
          <w:szCs w:val="23"/>
        </w:rPr>
        <w:t xml:space="preserve"> d’un marché de concurrence pure et parfaite</w:t>
      </w:r>
      <w:r w:rsidRPr="00C745B0">
        <w:rPr>
          <w:rFonts w:eastAsia="Calibri" w:cstheme="minorHAnsi"/>
          <w:b/>
          <w:color w:val="548DD4" w:themeColor="text2" w:themeTint="99"/>
          <w:sz w:val="23"/>
          <w:szCs w:val="23"/>
        </w:rPr>
        <w:t>.</w:t>
      </w:r>
    </w:p>
    <w:p w:rsidR="003A4856" w:rsidRPr="00C745B0" w:rsidRDefault="00FA5E41"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Q4. Expliquez comment le prix se forme théoriquement sur un marché de concurrence.</w:t>
      </w:r>
    </w:p>
    <w:p w:rsidR="00FA5E41" w:rsidRPr="00C745B0" w:rsidRDefault="00FA5E41" w:rsidP="00B506DA">
      <w:pPr>
        <w:spacing w:after="0"/>
        <w:rPr>
          <w:rFonts w:eastAsia="Calibri" w:cstheme="minorHAnsi"/>
        </w:rPr>
      </w:pPr>
    </w:p>
    <w:p w:rsidR="00FA5E41" w:rsidRPr="00C745B0" w:rsidRDefault="00FA5E41" w:rsidP="00B506DA">
      <w:pPr>
        <w:spacing w:after="0"/>
        <w:rPr>
          <w:rFonts w:eastAsia="Calibri" w:cstheme="minorHAnsi"/>
        </w:rPr>
      </w:pPr>
    </w:p>
    <w:p w:rsidR="00FA5E41" w:rsidRPr="00C745B0" w:rsidRDefault="00FA5E41" w:rsidP="001F584C">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5" w:name="_Toc507162773"/>
      <w:r w:rsidRPr="00C745B0">
        <w:rPr>
          <w:rFonts w:asciiTheme="minorHAnsi" w:hAnsiTheme="minorHAnsi" w:cstheme="minorHAnsi"/>
          <w:color w:val="E36C0A" w:themeColor="accent6" w:themeShade="BF"/>
          <w:sz w:val="24"/>
          <w:szCs w:val="24"/>
        </w:rPr>
        <w:t>Ressource 6 - Les différentes situations de marché : monopole et oligopole</w:t>
      </w:r>
      <w:bookmarkEnd w:id="5"/>
    </w:p>
    <w:p w:rsidR="00FA5E41" w:rsidRPr="00C745B0" w:rsidRDefault="00FA5E41" w:rsidP="001F584C">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bCs/>
          <w:color w:val="000000"/>
          <w:lang w:eastAsia="fr-FR"/>
        </w:rPr>
      </w:pPr>
      <w:r w:rsidRPr="00C745B0">
        <w:rPr>
          <w:rFonts w:eastAsia="Times New Roman" w:cstheme="minorHAnsi"/>
          <w:bCs/>
          <w:color w:val="000000"/>
          <w:lang w:eastAsia="fr-FR"/>
        </w:rPr>
        <w:t>En situation de monopole</w:t>
      </w:r>
      <w:r w:rsidR="001F584C" w:rsidRPr="00C745B0">
        <w:rPr>
          <w:rFonts w:eastAsia="Times New Roman" w:cstheme="minorHAnsi"/>
          <w:bCs/>
          <w:color w:val="000000"/>
          <w:lang w:eastAsia="fr-FR"/>
        </w:rPr>
        <w:t>,</w:t>
      </w:r>
      <w:r w:rsidRPr="00C745B0">
        <w:rPr>
          <w:rFonts w:eastAsia="Times New Roman" w:cstheme="minorHAnsi"/>
          <w:bCs/>
          <w:color w:val="000000"/>
          <w:lang w:eastAsia="fr-FR"/>
        </w:rPr>
        <w:t xml:space="preserve"> l’entreprise fixe elle-même le prix du marché […] de manière à maximiser son profit. […] En outre, en situation de monopole, il n’est pas toujours intéressant pour l’entreprise d’augmenter trop fortement ses prix. En effet, un monopole est souvent temporaire et limité. Des prix trop élevés, et des profits en conséquence, vont susciter l’intérêt de nouveaux concurrents qui souhaiteront entrer sur le marché. […] </w:t>
      </w:r>
    </w:p>
    <w:p w:rsidR="00FA5E41" w:rsidRPr="00C745B0" w:rsidRDefault="00FA5E41" w:rsidP="001F584C">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bCs/>
          <w:color w:val="000000"/>
          <w:lang w:eastAsia="fr-FR"/>
        </w:rPr>
      </w:pPr>
      <w:r w:rsidRPr="00C745B0">
        <w:rPr>
          <w:rFonts w:eastAsia="Times New Roman" w:cstheme="minorHAnsi"/>
          <w:bCs/>
          <w:color w:val="000000"/>
          <w:lang w:eastAsia="fr-FR"/>
        </w:rPr>
        <w:t>Sur un marché d’oligopole, une lutte des prix entre les entreprises peut conduire à la disparition de certaines d’entre elles. En effet, lorsque le produit est strictement homogène, les consommateurs choisissent le prix le moins cher. Toutefois, il n’est pas forcément de l’intérêt des entreprises de s’affronter de la sorte. Celles-ci peuvent adopter une politique de différenciation du produit (dessin, emballage, image de marque, etc.) […]. Le produit est alors considéré comme unique par les demandeurs.</w:t>
      </w:r>
    </w:p>
    <w:p w:rsidR="00FA5E41" w:rsidRPr="00C745B0" w:rsidRDefault="00FA5E41" w:rsidP="001F584C">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bCs/>
          <w:color w:val="000000"/>
          <w:lang w:eastAsia="fr-FR"/>
        </w:rPr>
      </w:pPr>
    </w:p>
    <w:p w:rsidR="00FA5E41" w:rsidRPr="00C745B0" w:rsidRDefault="00FA5E41" w:rsidP="001F584C">
      <w:pPr>
        <w:pStyle w:val="Corpsdutexte0"/>
        <w:pBdr>
          <w:top w:val="single" w:sz="4" w:space="1" w:color="auto"/>
          <w:left w:val="single" w:sz="4" w:space="1" w:color="auto"/>
          <w:bottom w:val="single" w:sz="4" w:space="1" w:color="auto"/>
          <w:right w:val="single" w:sz="4" w:space="1" w:color="auto"/>
        </w:pBdr>
        <w:shd w:val="clear" w:color="auto" w:fill="auto"/>
        <w:spacing w:line="240" w:lineRule="auto"/>
        <w:ind w:firstLine="0"/>
        <w:jc w:val="right"/>
        <w:rPr>
          <w:rStyle w:val="Corpsdutexte14ptGrasEspacement0pt"/>
          <w:rFonts w:asciiTheme="minorHAnsi" w:hAnsiTheme="minorHAnsi" w:cstheme="minorHAnsi"/>
          <w:b w:val="0"/>
          <w:sz w:val="22"/>
          <w:szCs w:val="22"/>
        </w:rPr>
      </w:pPr>
      <w:r w:rsidRPr="00C745B0">
        <w:rPr>
          <w:rStyle w:val="Corpsdutexte14ptGrasEspacement0pt"/>
          <w:rFonts w:asciiTheme="minorHAnsi" w:hAnsiTheme="minorHAnsi" w:cstheme="minorHAnsi"/>
          <w:b w:val="0"/>
          <w:sz w:val="22"/>
          <w:szCs w:val="22"/>
        </w:rPr>
        <w:t xml:space="preserve">Jean </w:t>
      </w:r>
      <w:proofErr w:type="spellStart"/>
      <w:r w:rsidRPr="00C745B0">
        <w:rPr>
          <w:rStyle w:val="Corpsdutexte14ptGrasEspacement0pt"/>
          <w:rFonts w:asciiTheme="minorHAnsi" w:hAnsiTheme="minorHAnsi" w:cstheme="minorHAnsi"/>
          <w:b w:val="0"/>
          <w:sz w:val="22"/>
          <w:szCs w:val="22"/>
        </w:rPr>
        <w:t>Longatte</w:t>
      </w:r>
      <w:proofErr w:type="spellEnd"/>
      <w:r w:rsidRPr="00C745B0">
        <w:rPr>
          <w:rStyle w:val="Corpsdutexte14ptGrasEspacement0pt"/>
          <w:rFonts w:asciiTheme="minorHAnsi" w:hAnsiTheme="minorHAnsi" w:cstheme="minorHAnsi"/>
          <w:b w:val="0"/>
          <w:sz w:val="22"/>
          <w:szCs w:val="22"/>
        </w:rPr>
        <w:t xml:space="preserve"> et Pascal </w:t>
      </w:r>
      <w:proofErr w:type="spellStart"/>
      <w:r w:rsidRPr="00C745B0">
        <w:rPr>
          <w:rStyle w:val="Corpsdutexte14ptGrasEspacement0pt"/>
          <w:rFonts w:asciiTheme="minorHAnsi" w:hAnsiTheme="minorHAnsi" w:cstheme="minorHAnsi"/>
          <w:b w:val="0"/>
          <w:sz w:val="22"/>
          <w:szCs w:val="22"/>
        </w:rPr>
        <w:t>Vanhove</w:t>
      </w:r>
      <w:proofErr w:type="spellEnd"/>
      <w:r w:rsidRPr="00C745B0">
        <w:rPr>
          <w:rStyle w:val="Corpsdutexte14ptGrasEspacement0pt"/>
          <w:rFonts w:asciiTheme="minorHAnsi" w:hAnsiTheme="minorHAnsi" w:cstheme="minorHAnsi"/>
          <w:b w:val="0"/>
          <w:sz w:val="22"/>
          <w:szCs w:val="22"/>
        </w:rPr>
        <w:t xml:space="preserve">, </w:t>
      </w:r>
      <w:r w:rsidRPr="00C745B0">
        <w:rPr>
          <w:rStyle w:val="Corpsdutexte14ptGrasEspacement0pt"/>
          <w:rFonts w:asciiTheme="minorHAnsi" w:hAnsiTheme="minorHAnsi" w:cstheme="minorHAnsi"/>
          <w:b w:val="0"/>
          <w:i/>
          <w:sz w:val="22"/>
          <w:szCs w:val="22"/>
        </w:rPr>
        <w:t>Économie générale en 36 fiches</w:t>
      </w:r>
      <w:r w:rsidRPr="00C745B0">
        <w:rPr>
          <w:rStyle w:val="Corpsdutexte14ptGrasEspacement0pt"/>
          <w:rFonts w:asciiTheme="minorHAnsi" w:hAnsiTheme="minorHAnsi" w:cstheme="minorHAnsi"/>
          <w:b w:val="0"/>
          <w:sz w:val="22"/>
          <w:szCs w:val="22"/>
        </w:rPr>
        <w:t>, 6e édition, Dunod, 2012</w:t>
      </w:r>
    </w:p>
    <w:p w:rsidR="00FA5E41" w:rsidRPr="00C745B0" w:rsidRDefault="00FA5E41" w:rsidP="00FA5E41">
      <w:pPr>
        <w:spacing w:after="0"/>
        <w:jc w:val="right"/>
        <w:rPr>
          <w:rFonts w:cstheme="minorHAnsi"/>
        </w:rPr>
      </w:pPr>
    </w:p>
    <w:tbl>
      <w:tblPr>
        <w:tblStyle w:val="Grilledutableau1"/>
        <w:tblW w:w="0" w:type="auto"/>
        <w:jc w:val="center"/>
        <w:tblLook w:val="04A0" w:firstRow="1" w:lastRow="0" w:firstColumn="1" w:lastColumn="0" w:noHBand="0" w:noVBand="1"/>
      </w:tblPr>
      <w:tblGrid>
        <w:gridCol w:w="2639"/>
        <w:gridCol w:w="2268"/>
        <w:gridCol w:w="2268"/>
        <w:gridCol w:w="2509"/>
      </w:tblGrid>
      <w:tr w:rsidR="00FA5E41" w:rsidRPr="00C745B0" w:rsidTr="001F584C">
        <w:trPr>
          <w:jc w:val="center"/>
        </w:trPr>
        <w:tc>
          <w:tcPr>
            <w:tcW w:w="2639" w:type="dxa"/>
          </w:tcPr>
          <w:p w:rsidR="00FA5E41" w:rsidRPr="00C745B0" w:rsidRDefault="00FA5E41" w:rsidP="006D29BC">
            <w:pPr>
              <w:jc w:val="right"/>
              <w:rPr>
                <w:rFonts w:cstheme="minorHAnsi"/>
                <w:b/>
                <w:i/>
              </w:rPr>
            </w:pPr>
            <w:r w:rsidRPr="00C745B0">
              <w:rPr>
                <w:rFonts w:cstheme="minorHAnsi"/>
                <w:b/>
                <w:i/>
              </w:rPr>
              <w:t>Offre</w:t>
            </w:r>
          </w:p>
          <w:p w:rsidR="00FA5E41" w:rsidRPr="00C745B0" w:rsidRDefault="00FA5E41" w:rsidP="006D29BC">
            <w:pPr>
              <w:rPr>
                <w:rFonts w:cstheme="minorHAnsi"/>
                <w:b/>
              </w:rPr>
            </w:pPr>
            <w:r w:rsidRPr="00C745B0">
              <w:rPr>
                <w:rFonts w:cstheme="minorHAnsi"/>
                <w:b/>
                <w:i/>
              </w:rPr>
              <w:t>Demande</w:t>
            </w:r>
          </w:p>
        </w:tc>
        <w:tc>
          <w:tcPr>
            <w:tcW w:w="2268" w:type="dxa"/>
            <w:vAlign w:val="center"/>
          </w:tcPr>
          <w:p w:rsidR="00FA5E41" w:rsidRPr="00C745B0" w:rsidRDefault="00FA5E41" w:rsidP="006D29BC">
            <w:pPr>
              <w:jc w:val="center"/>
              <w:rPr>
                <w:rFonts w:cstheme="minorHAnsi"/>
                <w:b/>
              </w:rPr>
            </w:pPr>
            <w:r w:rsidRPr="00C745B0">
              <w:rPr>
                <w:rFonts w:cstheme="minorHAnsi"/>
                <w:b/>
              </w:rPr>
              <w:t>Grand nombre d’offreurs</w:t>
            </w:r>
          </w:p>
        </w:tc>
        <w:tc>
          <w:tcPr>
            <w:tcW w:w="2268" w:type="dxa"/>
            <w:vAlign w:val="center"/>
          </w:tcPr>
          <w:p w:rsidR="00FA5E41" w:rsidRPr="00C745B0" w:rsidRDefault="00FA5E41" w:rsidP="006D29BC">
            <w:pPr>
              <w:jc w:val="center"/>
              <w:rPr>
                <w:rFonts w:cstheme="minorHAnsi"/>
                <w:b/>
              </w:rPr>
            </w:pPr>
            <w:r w:rsidRPr="00C745B0">
              <w:rPr>
                <w:rFonts w:cstheme="minorHAnsi"/>
                <w:b/>
              </w:rPr>
              <w:t>Petit nombre d’offreurs</w:t>
            </w:r>
          </w:p>
        </w:tc>
        <w:tc>
          <w:tcPr>
            <w:tcW w:w="2509" w:type="dxa"/>
            <w:vAlign w:val="center"/>
          </w:tcPr>
          <w:p w:rsidR="00FA5E41" w:rsidRPr="00C745B0" w:rsidRDefault="00FA5E41" w:rsidP="006D29BC">
            <w:pPr>
              <w:jc w:val="center"/>
              <w:rPr>
                <w:rFonts w:cstheme="minorHAnsi"/>
                <w:b/>
              </w:rPr>
            </w:pPr>
            <w:r w:rsidRPr="00C745B0">
              <w:rPr>
                <w:rFonts w:cstheme="minorHAnsi"/>
                <w:b/>
              </w:rPr>
              <w:t>Offreur unique</w:t>
            </w:r>
          </w:p>
        </w:tc>
      </w:tr>
      <w:tr w:rsidR="00FA5E41" w:rsidRPr="00C745B0" w:rsidTr="001F584C">
        <w:trPr>
          <w:trHeight w:val="567"/>
          <w:jc w:val="center"/>
        </w:trPr>
        <w:tc>
          <w:tcPr>
            <w:tcW w:w="2639" w:type="dxa"/>
            <w:vAlign w:val="center"/>
          </w:tcPr>
          <w:p w:rsidR="00FA5E41" w:rsidRPr="00C745B0" w:rsidRDefault="00FA5E41" w:rsidP="006D29BC">
            <w:pPr>
              <w:rPr>
                <w:rFonts w:cstheme="minorHAnsi"/>
                <w:b/>
              </w:rPr>
            </w:pPr>
            <w:r w:rsidRPr="00C745B0">
              <w:rPr>
                <w:rFonts w:cstheme="minorHAnsi"/>
                <w:b/>
              </w:rPr>
              <w:t>Grand nombre de demandeurs</w:t>
            </w:r>
          </w:p>
        </w:tc>
        <w:tc>
          <w:tcPr>
            <w:tcW w:w="2268" w:type="dxa"/>
            <w:vAlign w:val="center"/>
          </w:tcPr>
          <w:p w:rsidR="00FA5E41" w:rsidRPr="00C745B0" w:rsidRDefault="00FA5E41" w:rsidP="006D29BC">
            <w:pPr>
              <w:jc w:val="center"/>
              <w:rPr>
                <w:rFonts w:cstheme="minorHAnsi"/>
              </w:rPr>
            </w:pPr>
            <w:r w:rsidRPr="00C745B0">
              <w:rPr>
                <w:rFonts w:cstheme="minorHAnsi"/>
              </w:rPr>
              <w:t>Concurrence parfaite</w:t>
            </w:r>
          </w:p>
        </w:tc>
        <w:tc>
          <w:tcPr>
            <w:tcW w:w="2268" w:type="dxa"/>
            <w:vAlign w:val="center"/>
          </w:tcPr>
          <w:p w:rsidR="00FA5E41" w:rsidRPr="00C745B0" w:rsidRDefault="00FA5E41" w:rsidP="006D29BC">
            <w:pPr>
              <w:jc w:val="center"/>
              <w:rPr>
                <w:rFonts w:cstheme="minorHAnsi"/>
              </w:rPr>
            </w:pPr>
            <w:r w:rsidRPr="00C745B0">
              <w:rPr>
                <w:rFonts w:cstheme="minorHAnsi"/>
              </w:rPr>
              <w:t>Oligopole</w:t>
            </w:r>
          </w:p>
        </w:tc>
        <w:tc>
          <w:tcPr>
            <w:tcW w:w="2509" w:type="dxa"/>
            <w:vAlign w:val="center"/>
          </w:tcPr>
          <w:p w:rsidR="00FA5E41" w:rsidRPr="00C745B0" w:rsidRDefault="00FA5E41" w:rsidP="006D29BC">
            <w:pPr>
              <w:jc w:val="center"/>
              <w:rPr>
                <w:rFonts w:cstheme="minorHAnsi"/>
              </w:rPr>
            </w:pPr>
            <w:r w:rsidRPr="00C745B0">
              <w:rPr>
                <w:rFonts w:cstheme="minorHAnsi"/>
              </w:rPr>
              <w:t>Monopole</w:t>
            </w:r>
          </w:p>
        </w:tc>
      </w:tr>
      <w:tr w:rsidR="00FA5E41" w:rsidRPr="00C745B0" w:rsidTr="001F584C">
        <w:trPr>
          <w:trHeight w:val="567"/>
          <w:jc w:val="center"/>
        </w:trPr>
        <w:tc>
          <w:tcPr>
            <w:tcW w:w="2639" w:type="dxa"/>
            <w:vAlign w:val="center"/>
          </w:tcPr>
          <w:p w:rsidR="00FA5E41" w:rsidRPr="00C745B0" w:rsidRDefault="00FA5E41" w:rsidP="006D29BC">
            <w:pPr>
              <w:rPr>
                <w:rFonts w:cstheme="minorHAnsi"/>
                <w:b/>
              </w:rPr>
            </w:pPr>
            <w:r w:rsidRPr="00C745B0">
              <w:rPr>
                <w:rFonts w:cstheme="minorHAnsi"/>
                <w:b/>
              </w:rPr>
              <w:t>Petit nombre de demandeurs</w:t>
            </w:r>
          </w:p>
        </w:tc>
        <w:tc>
          <w:tcPr>
            <w:tcW w:w="2268" w:type="dxa"/>
            <w:vAlign w:val="center"/>
          </w:tcPr>
          <w:p w:rsidR="00FA5E41" w:rsidRPr="00C745B0" w:rsidRDefault="00FA5E41" w:rsidP="006D29BC">
            <w:pPr>
              <w:jc w:val="center"/>
              <w:rPr>
                <w:rFonts w:cstheme="minorHAnsi"/>
              </w:rPr>
            </w:pPr>
            <w:r w:rsidRPr="00C745B0">
              <w:rPr>
                <w:rFonts w:cstheme="minorHAnsi"/>
              </w:rPr>
              <w:t>Oligopsone</w:t>
            </w:r>
          </w:p>
        </w:tc>
        <w:tc>
          <w:tcPr>
            <w:tcW w:w="2268" w:type="dxa"/>
            <w:vAlign w:val="center"/>
          </w:tcPr>
          <w:p w:rsidR="00FA5E41" w:rsidRPr="00C745B0" w:rsidRDefault="00FA5E41" w:rsidP="006D29BC">
            <w:pPr>
              <w:jc w:val="center"/>
              <w:rPr>
                <w:rFonts w:cstheme="minorHAnsi"/>
              </w:rPr>
            </w:pPr>
            <w:r w:rsidRPr="00C745B0">
              <w:rPr>
                <w:rFonts w:cstheme="minorHAnsi"/>
              </w:rPr>
              <w:t>Oligopole bilatéral</w:t>
            </w:r>
          </w:p>
        </w:tc>
        <w:tc>
          <w:tcPr>
            <w:tcW w:w="2509" w:type="dxa"/>
            <w:vAlign w:val="center"/>
          </w:tcPr>
          <w:p w:rsidR="00FA5E41" w:rsidRPr="00C745B0" w:rsidRDefault="00FA5E41" w:rsidP="006D29BC">
            <w:pPr>
              <w:jc w:val="center"/>
              <w:rPr>
                <w:rFonts w:cstheme="minorHAnsi"/>
              </w:rPr>
            </w:pPr>
            <w:r w:rsidRPr="00C745B0">
              <w:rPr>
                <w:rFonts w:cstheme="minorHAnsi"/>
              </w:rPr>
              <w:t>Monopole contrarié</w:t>
            </w:r>
          </w:p>
        </w:tc>
      </w:tr>
      <w:tr w:rsidR="00FA5E41" w:rsidRPr="00C745B0" w:rsidTr="001F584C">
        <w:trPr>
          <w:trHeight w:val="567"/>
          <w:jc w:val="center"/>
        </w:trPr>
        <w:tc>
          <w:tcPr>
            <w:tcW w:w="2639" w:type="dxa"/>
            <w:vAlign w:val="center"/>
          </w:tcPr>
          <w:p w:rsidR="00FA5E41" w:rsidRPr="00C745B0" w:rsidRDefault="00FA5E41" w:rsidP="006D29BC">
            <w:pPr>
              <w:rPr>
                <w:rFonts w:cstheme="minorHAnsi"/>
                <w:b/>
              </w:rPr>
            </w:pPr>
            <w:r w:rsidRPr="00C745B0">
              <w:rPr>
                <w:rFonts w:cstheme="minorHAnsi"/>
                <w:b/>
              </w:rPr>
              <w:t>Demandeur unique</w:t>
            </w:r>
          </w:p>
        </w:tc>
        <w:tc>
          <w:tcPr>
            <w:tcW w:w="2268" w:type="dxa"/>
            <w:vAlign w:val="center"/>
          </w:tcPr>
          <w:p w:rsidR="00FA5E41" w:rsidRPr="00C745B0" w:rsidRDefault="00FA5E41" w:rsidP="006D29BC">
            <w:pPr>
              <w:jc w:val="center"/>
              <w:rPr>
                <w:rFonts w:cstheme="minorHAnsi"/>
              </w:rPr>
            </w:pPr>
            <w:r w:rsidRPr="00C745B0">
              <w:rPr>
                <w:rFonts w:cstheme="minorHAnsi"/>
              </w:rPr>
              <w:t>Monopsone</w:t>
            </w:r>
          </w:p>
        </w:tc>
        <w:tc>
          <w:tcPr>
            <w:tcW w:w="2268" w:type="dxa"/>
            <w:vAlign w:val="center"/>
          </w:tcPr>
          <w:p w:rsidR="00FA5E41" w:rsidRPr="00C745B0" w:rsidRDefault="00FA5E41" w:rsidP="006D29BC">
            <w:pPr>
              <w:jc w:val="center"/>
              <w:rPr>
                <w:rFonts w:cstheme="minorHAnsi"/>
              </w:rPr>
            </w:pPr>
            <w:r w:rsidRPr="00C745B0">
              <w:rPr>
                <w:rFonts w:cstheme="minorHAnsi"/>
              </w:rPr>
              <w:t>Monopsone contrarié</w:t>
            </w:r>
          </w:p>
        </w:tc>
        <w:tc>
          <w:tcPr>
            <w:tcW w:w="2509" w:type="dxa"/>
            <w:vAlign w:val="center"/>
          </w:tcPr>
          <w:p w:rsidR="00FA5E41" w:rsidRPr="00C745B0" w:rsidRDefault="00FA5E41" w:rsidP="006D29BC">
            <w:pPr>
              <w:jc w:val="center"/>
              <w:rPr>
                <w:rFonts w:cstheme="minorHAnsi"/>
              </w:rPr>
            </w:pPr>
            <w:r w:rsidRPr="00C745B0">
              <w:rPr>
                <w:rFonts w:cstheme="minorHAnsi"/>
              </w:rPr>
              <w:t>Monopole bilatéral</w:t>
            </w:r>
          </w:p>
        </w:tc>
      </w:tr>
    </w:tbl>
    <w:p w:rsidR="00FA5E41" w:rsidRPr="00C745B0" w:rsidRDefault="00FA5E41" w:rsidP="00B2310A">
      <w:pPr>
        <w:spacing w:after="0" w:line="240" w:lineRule="auto"/>
        <w:jc w:val="right"/>
        <w:rPr>
          <w:rFonts w:cstheme="minorHAnsi"/>
          <w:b/>
          <w:sz w:val="24"/>
          <w:szCs w:val="24"/>
        </w:rPr>
      </w:pPr>
    </w:p>
    <w:p w:rsidR="00FA5E41" w:rsidRPr="00C745B0" w:rsidRDefault="00FA5E41"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Q5. Donnez des exemples </w:t>
      </w:r>
      <w:r w:rsidR="001F584C" w:rsidRPr="00C745B0">
        <w:rPr>
          <w:rFonts w:eastAsia="Calibri" w:cstheme="minorHAnsi"/>
          <w:b/>
          <w:color w:val="548DD4" w:themeColor="text2" w:themeTint="99"/>
          <w:sz w:val="23"/>
          <w:szCs w:val="23"/>
        </w:rPr>
        <w:t xml:space="preserve">d’entreprises </w:t>
      </w:r>
      <w:r w:rsidRPr="00C745B0">
        <w:rPr>
          <w:rFonts w:eastAsia="Calibri" w:cstheme="minorHAnsi"/>
          <w:b/>
          <w:color w:val="548DD4" w:themeColor="text2" w:themeTint="99"/>
          <w:sz w:val="23"/>
          <w:szCs w:val="23"/>
        </w:rPr>
        <w:t xml:space="preserve">de biens et services </w:t>
      </w:r>
      <w:r w:rsidR="001F584C" w:rsidRPr="00C745B0">
        <w:rPr>
          <w:rFonts w:eastAsia="Calibri" w:cstheme="minorHAnsi"/>
          <w:b/>
          <w:color w:val="548DD4" w:themeColor="text2" w:themeTint="99"/>
          <w:sz w:val="23"/>
          <w:szCs w:val="23"/>
        </w:rPr>
        <w:t xml:space="preserve">marchands </w:t>
      </w:r>
      <w:r w:rsidRPr="00C745B0">
        <w:rPr>
          <w:rFonts w:eastAsia="Calibri" w:cstheme="minorHAnsi"/>
          <w:b/>
          <w:color w:val="548DD4" w:themeColor="text2" w:themeTint="99"/>
          <w:sz w:val="23"/>
          <w:szCs w:val="23"/>
        </w:rPr>
        <w:t>en situation de monopole</w:t>
      </w:r>
      <w:r w:rsidR="001F584C" w:rsidRPr="00C745B0">
        <w:rPr>
          <w:rFonts w:eastAsia="Calibri" w:cstheme="minorHAnsi"/>
          <w:b/>
          <w:color w:val="548DD4" w:themeColor="text2" w:themeTint="99"/>
          <w:sz w:val="23"/>
          <w:szCs w:val="23"/>
        </w:rPr>
        <w:t>s</w:t>
      </w:r>
      <w:r w:rsidRPr="00C745B0">
        <w:rPr>
          <w:rFonts w:eastAsia="Calibri" w:cstheme="minorHAnsi"/>
          <w:b/>
          <w:color w:val="548DD4" w:themeColor="text2" w:themeTint="99"/>
          <w:sz w:val="23"/>
          <w:szCs w:val="23"/>
        </w:rPr>
        <w:t xml:space="preserve"> ou en </w:t>
      </w:r>
      <w:r w:rsidR="001F584C" w:rsidRPr="00C745B0">
        <w:rPr>
          <w:rFonts w:eastAsia="Calibri" w:cstheme="minorHAnsi"/>
          <w:b/>
          <w:color w:val="548DD4" w:themeColor="text2" w:themeTint="99"/>
          <w:sz w:val="23"/>
          <w:szCs w:val="23"/>
        </w:rPr>
        <w:t>situation</w:t>
      </w:r>
      <w:r w:rsidRPr="00C745B0">
        <w:rPr>
          <w:rFonts w:eastAsia="Calibri" w:cstheme="minorHAnsi"/>
          <w:b/>
          <w:color w:val="548DD4" w:themeColor="text2" w:themeTint="99"/>
          <w:sz w:val="23"/>
          <w:szCs w:val="23"/>
        </w:rPr>
        <w:t xml:space="preserve"> d’</w:t>
      </w:r>
      <w:r w:rsidR="001F584C" w:rsidRPr="00C745B0">
        <w:rPr>
          <w:rFonts w:eastAsia="Calibri" w:cstheme="minorHAnsi"/>
          <w:b/>
          <w:color w:val="548DD4" w:themeColor="text2" w:themeTint="99"/>
          <w:sz w:val="23"/>
          <w:szCs w:val="23"/>
        </w:rPr>
        <w:t>oligopoles sur leur marché.</w:t>
      </w:r>
    </w:p>
    <w:p w:rsidR="00FA5E41" w:rsidRPr="00C745B0" w:rsidRDefault="001F584C"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Q6. </w:t>
      </w:r>
      <w:r w:rsidR="00FA5E41" w:rsidRPr="00C745B0">
        <w:rPr>
          <w:rFonts w:eastAsia="Calibri" w:cstheme="minorHAnsi"/>
          <w:b/>
          <w:color w:val="548DD4" w:themeColor="text2" w:themeTint="99"/>
          <w:sz w:val="23"/>
          <w:szCs w:val="23"/>
        </w:rPr>
        <w:t>Expl</w:t>
      </w:r>
      <w:r w:rsidRPr="00C745B0">
        <w:rPr>
          <w:rFonts w:eastAsia="Calibri" w:cstheme="minorHAnsi"/>
          <w:b/>
          <w:color w:val="548DD4" w:themeColor="text2" w:themeTint="99"/>
          <w:sz w:val="23"/>
          <w:szCs w:val="23"/>
        </w:rPr>
        <w:t xml:space="preserve">iquez pourquoi une entreprise </w:t>
      </w:r>
      <w:r w:rsidR="00FA5E41" w:rsidRPr="00C745B0">
        <w:rPr>
          <w:rFonts w:eastAsia="Calibri" w:cstheme="minorHAnsi"/>
          <w:b/>
          <w:color w:val="548DD4" w:themeColor="text2" w:themeTint="99"/>
          <w:sz w:val="23"/>
          <w:szCs w:val="23"/>
        </w:rPr>
        <w:t xml:space="preserve"> </w:t>
      </w:r>
      <w:r w:rsidRPr="00C745B0">
        <w:rPr>
          <w:rFonts w:eastAsia="Calibri" w:cstheme="minorHAnsi"/>
          <w:b/>
          <w:color w:val="548DD4" w:themeColor="text2" w:themeTint="99"/>
          <w:sz w:val="23"/>
          <w:szCs w:val="23"/>
        </w:rPr>
        <w:t>en situation</w:t>
      </w:r>
      <w:r w:rsidR="00FA5E41" w:rsidRPr="00C745B0">
        <w:rPr>
          <w:rFonts w:eastAsia="Calibri" w:cstheme="minorHAnsi"/>
          <w:b/>
          <w:color w:val="548DD4" w:themeColor="text2" w:themeTint="99"/>
          <w:sz w:val="23"/>
          <w:szCs w:val="23"/>
        </w:rPr>
        <w:t xml:space="preserve"> de </w:t>
      </w:r>
      <w:r w:rsidRPr="00C745B0">
        <w:rPr>
          <w:rFonts w:eastAsia="Calibri" w:cstheme="minorHAnsi"/>
          <w:b/>
          <w:color w:val="548DD4" w:themeColor="text2" w:themeTint="99"/>
          <w:sz w:val="23"/>
          <w:szCs w:val="23"/>
        </w:rPr>
        <w:t>monopole sur un marché</w:t>
      </w:r>
      <w:r w:rsidR="00FA5E41" w:rsidRPr="00C745B0">
        <w:rPr>
          <w:rFonts w:eastAsia="Calibri" w:cstheme="minorHAnsi"/>
          <w:b/>
          <w:color w:val="548DD4" w:themeColor="text2" w:themeTint="99"/>
          <w:sz w:val="23"/>
          <w:szCs w:val="23"/>
        </w:rPr>
        <w:t xml:space="preserve"> ne peut pas augmenter trop fortement ses prix.</w:t>
      </w:r>
    </w:p>
    <w:p w:rsidR="0046041F" w:rsidRPr="00C745B0" w:rsidRDefault="0046041F" w:rsidP="0046041F">
      <w:pPr>
        <w:spacing w:after="0" w:line="240" w:lineRule="auto"/>
        <w:ind w:right="-427"/>
        <w:rPr>
          <w:rFonts w:eastAsia="Calibri" w:cstheme="minorHAnsi"/>
          <w:b/>
          <w:color w:val="548DD4" w:themeColor="text2" w:themeTint="99"/>
          <w:sz w:val="23"/>
          <w:szCs w:val="23"/>
        </w:rPr>
      </w:pPr>
    </w:p>
    <w:p w:rsidR="0005757B" w:rsidRPr="00C745B0" w:rsidRDefault="0005757B" w:rsidP="0005757B">
      <w:pPr>
        <w:numPr>
          <w:ilvl w:val="0"/>
          <w:numId w:val="17"/>
        </w:numPr>
        <w:spacing w:after="0" w:line="240" w:lineRule="auto"/>
        <w:ind w:left="284" w:right="-285" w:hanging="284"/>
        <w:contextualSpacing/>
        <w:rPr>
          <w:rFonts w:eastAsia="Calibri" w:cstheme="minorHAnsi"/>
          <w:b/>
          <w:color w:val="76923C" w:themeColor="accent3" w:themeShade="BF"/>
          <w:sz w:val="26"/>
          <w:szCs w:val="26"/>
          <w:u w:val="single"/>
        </w:rPr>
      </w:pPr>
      <w:r w:rsidRPr="00C745B0">
        <w:rPr>
          <w:rFonts w:eastAsia="Calibri" w:cstheme="minorHAnsi"/>
          <w:b/>
          <w:color w:val="76923C" w:themeColor="accent3" w:themeShade="BF"/>
          <w:sz w:val="26"/>
          <w:szCs w:val="26"/>
          <w:u w:val="single"/>
        </w:rPr>
        <w:t>Le rôle spécifique du marché financier dans les échanges entre les agents économiques</w:t>
      </w:r>
    </w:p>
    <w:p w:rsidR="0005757B" w:rsidRPr="00C745B0" w:rsidRDefault="0005757B" w:rsidP="00B506DA">
      <w:pPr>
        <w:spacing w:after="0"/>
        <w:rPr>
          <w:rFonts w:eastAsia="Calibri" w:cstheme="minorHAnsi"/>
        </w:rPr>
      </w:pPr>
    </w:p>
    <w:p w:rsidR="0005757B" w:rsidRPr="00C745B0" w:rsidRDefault="0005757B" w:rsidP="0005757B">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6" w:name="_Toc507162775"/>
      <w:r w:rsidRPr="00C745B0">
        <w:rPr>
          <w:rFonts w:asciiTheme="minorHAnsi" w:hAnsiTheme="minorHAnsi" w:cstheme="minorHAnsi"/>
          <w:color w:val="E36C0A" w:themeColor="accent6" w:themeShade="BF"/>
          <w:sz w:val="24"/>
          <w:szCs w:val="24"/>
        </w:rPr>
        <w:t>Ressource 7 - Les différents acteurs sur les marchés financiers</w:t>
      </w:r>
      <w:bookmarkEnd w:id="6"/>
    </w:p>
    <w:p w:rsidR="0005757B" w:rsidRPr="00C745B0" w:rsidRDefault="0005757B" w:rsidP="0005757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Sur un marché financier, il faut des </w:t>
      </w:r>
      <w:r w:rsidRPr="00C745B0">
        <w:rPr>
          <w:rFonts w:cstheme="minorHAnsi"/>
          <w:u w:val="single"/>
        </w:rPr>
        <w:t>investisseurs</w:t>
      </w:r>
      <w:r w:rsidRPr="00C745B0">
        <w:rPr>
          <w:rFonts w:cstheme="minorHAnsi"/>
        </w:rPr>
        <w:t xml:space="preserve"> qui placent leur argent en bourse, des </w:t>
      </w:r>
      <w:r w:rsidRPr="00C745B0">
        <w:rPr>
          <w:rFonts w:cstheme="minorHAnsi"/>
          <w:u w:val="single"/>
        </w:rPr>
        <w:t>émetteurs</w:t>
      </w:r>
      <w:r w:rsidRPr="00C745B0">
        <w:rPr>
          <w:rFonts w:cstheme="minorHAnsi"/>
        </w:rPr>
        <w:t xml:space="preserve"> qui viennent chercher de l’argent, des </w:t>
      </w:r>
      <w:r w:rsidRPr="00C745B0">
        <w:rPr>
          <w:rFonts w:cstheme="minorHAnsi"/>
          <w:u w:val="single"/>
        </w:rPr>
        <w:t>intermédiaires</w:t>
      </w:r>
      <w:r w:rsidRPr="00C745B0">
        <w:rPr>
          <w:rFonts w:cstheme="minorHAnsi"/>
        </w:rPr>
        <w:t xml:space="preserve"> qui facilitent leur rencontre et un </w:t>
      </w:r>
      <w:r w:rsidRPr="00C745B0">
        <w:rPr>
          <w:rFonts w:cstheme="minorHAnsi"/>
          <w:u w:val="single"/>
        </w:rPr>
        <w:t>régulateur</w:t>
      </w:r>
      <w:r w:rsidRPr="00C745B0">
        <w:rPr>
          <w:rFonts w:cstheme="minorHAnsi"/>
        </w:rPr>
        <w:t xml:space="preserve">... </w:t>
      </w:r>
    </w:p>
    <w:p w:rsidR="0005757B" w:rsidRPr="00C745B0" w:rsidRDefault="0005757B" w:rsidP="0005757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Parmi les </w:t>
      </w:r>
      <w:r w:rsidRPr="00C745B0">
        <w:rPr>
          <w:rFonts w:cstheme="minorHAnsi"/>
          <w:b/>
        </w:rPr>
        <w:t xml:space="preserve">investisseurs </w:t>
      </w:r>
      <w:r w:rsidRPr="00C745B0">
        <w:rPr>
          <w:rFonts w:cstheme="minorHAnsi"/>
        </w:rPr>
        <w:t xml:space="preserve">qui placent leur argent, les </w:t>
      </w:r>
      <w:r w:rsidRPr="00C745B0">
        <w:rPr>
          <w:rFonts w:cstheme="minorHAnsi"/>
          <w:i/>
        </w:rPr>
        <w:t>particuliers</w:t>
      </w:r>
      <w:r w:rsidRPr="00C745B0">
        <w:rPr>
          <w:rFonts w:cstheme="minorHAnsi"/>
        </w:rPr>
        <w:t xml:space="preserve"> ont un rôle clé par le biais de la gestion de leur épargne. </w:t>
      </w:r>
      <w:r w:rsidR="00BC74DC" w:rsidRPr="00C745B0">
        <w:rPr>
          <w:rFonts w:cstheme="minorHAnsi"/>
        </w:rPr>
        <w:t>[…]</w:t>
      </w:r>
      <w:r w:rsidRPr="00C745B0">
        <w:rPr>
          <w:rFonts w:cstheme="minorHAnsi"/>
        </w:rPr>
        <w:t xml:space="preserve"> Les </w:t>
      </w:r>
      <w:r w:rsidRPr="00C745B0">
        <w:rPr>
          <w:rFonts w:cstheme="minorHAnsi"/>
          <w:i/>
        </w:rPr>
        <w:t>entreprises</w:t>
      </w:r>
      <w:r w:rsidRPr="00C745B0">
        <w:rPr>
          <w:rFonts w:cstheme="minorHAnsi"/>
        </w:rPr>
        <w:t xml:space="preserve"> peuvent aussi investir directement en bourse pour placer leur trésorerie</w:t>
      </w:r>
      <w:r w:rsidR="00BC74DC" w:rsidRPr="00C745B0">
        <w:rPr>
          <w:rFonts w:cstheme="minorHAnsi"/>
        </w:rPr>
        <w:t xml:space="preserve"> […]</w:t>
      </w:r>
      <w:r w:rsidRPr="00C745B0">
        <w:rPr>
          <w:rFonts w:cstheme="minorHAnsi"/>
        </w:rPr>
        <w:t xml:space="preserve"> Enfin, les « </w:t>
      </w:r>
      <w:r w:rsidRPr="00C745B0">
        <w:rPr>
          <w:rFonts w:cstheme="minorHAnsi"/>
          <w:i/>
        </w:rPr>
        <w:t>institutionnels </w:t>
      </w:r>
      <w:r w:rsidRPr="00C745B0">
        <w:rPr>
          <w:rFonts w:cstheme="minorHAnsi"/>
        </w:rPr>
        <w:t>»</w:t>
      </w:r>
      <w:r w:rsidR="00BC74DC" w:rsidRPr="00C745B0">
        <w:rPr>
          <w:rFonts w:cstheme="minorHAnsi"/>
        </w:rPr>
        <w:t xml:space="preserve"> (</w:t>
      </w:r>
      <w:r w:rsidRPr="00C745B0">
        <w:rPr>
          <w:rFonts w:cstheme="minorHAnsi"/>
        </w:rPr>
        <w:t>fonds de pension, banques ou sociétés d’assurance […]</w:t>
      </w:r>
      <w:r w:rsidR="00BC74DC" w:rsidRPr="00C745B0">
        <w:rPr>
          <w:rFonts w:cstheme="minorHAnsi"/>
        </w:rPr>
        <w:t>)</w:t>
      </w:r>
      <w:r w:rsidRPr="00C745B0">
        <w:rPr>
          <w:rFonts w:cstheme="minorHAnsi"/>
        </w:rPr>
        <w:t xml:space="preserve"> placent l’argent de leurs clients [ou] leur propre argent.</w:t>
      </w:r>
    </w:p>
    <w:p w:rsidR="0005757B" w:rsidRPr="00C745B0" w:rsidRDefault="0005757B" w:rsidP="0005757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Du côté des </w:t>
      </w:r>
      <w:r w:rsidRPr="00C745B0">
        <w:rPr>
          <w:rFonts w:cstheme="minorHAnsi"/>
          <w:b/>
        </w:rPr>
        <w:t>émetteurs</w:t>
      </w:r>
      <w:r w:rsidRPr="00C745B0">
        <w:rPr>
          <w:rFonts w:cstheme="minorHAnsi"/>
        </w:rPr>
        <w:t xml:space="preserve">, on retrouve donc les </w:t>
      </w:r>
      <w:r w:rsidRPr="00C745B0">
        <w:rPr>
          <w:rFonts w:cstheme="minorHAnsi"/>
          <w:i/>
        </w:rPr>
        <w:t>entreprises</w:t>
      </w:r>
      <w:r w:rsidRPr="00C745B0">
        <w:rPr>
          <w:rFonts w:cstheme="minorHAnsi"/>
        </w:rPr>
        <w:t xml:space="preserve"> qui </w:t>
      </w:r>
      <w:r w:rsidR="00BC74DC" w:rsidRPr="00C745B0">
        <w:rPr>
          <w:rFonts w:cstheme="minorHAnsi"/>
        </w:rPr>
        <w:t>financent</w:t>
      </w:r>
      <w:r w:rsidRPr="00C745B0">
        <w:rPr>
          <w:rFonts w:cstheme="minorHAnsi"/>
        </w:rPr>
        <w:t xml:space="preserve"> leurs projets en levant des capitaux (actions) ou en empruntant (obligations)... L’</w:t>
      </w:r>
      <w:r w:rsidRPr="00C745B0">
        <w:rPr>
          <w:rFonts w:cstheme="minorHAnsi"/>
          <w:i/>
        </w:rPr>
        <w:t>État français</w:t>
      </w:r>
      <w:r w:rsidRPr="00C745B0">
        <w:rPr>
          <w:rFonts w:cstheme="minorHAnsi"/>
        </w:rPr>
        <w:t xml:space="preserve"> est aussi un très gros émetteur puisqu’il doit se refinancer </w:t>
      </w:r>
      <w:r w:rsidR="00BC74DC" w:rsidRPr="00C745B0">
        <w:rPr>
          <w:rFonts w:cstheme="minorHAnsi"/>
        </w:rPr>
        <w:t>[pour financer ses dépenses budgétaires]</w:t>
      </w:r>
      <w:r w:rsidRPr="00C745B0">
        <w:rPr>
          <w:rFonts w:cstheme="minorHAnsi"/>
        </w:rPr>
        <w:t xml:space="preserve">. Enfin, les </w:t>
      </w:r>
      <w:r w:rsidRPr="00C745B0">
        <w:rPr>
          <w:rFonts w:cstheme="minorHAnsi"/>
          <w:i/>
        </w:rPr>
        <w:t>institutions financières</w:t>
      </w:r>
      <w:r w:rsidR="00BC74DC" w:rsidRPr="00C745B0">
        <w:rPr>
          <w:rFonts w:cstheme="minorHAnsi"/>
          <w:i/>
        </w:rPr>
        <w:t xml:space="preserve"> </w:t>
      </w:r>
      <w:r w:rsidRPr="00C745B0">
        <w:rPr>
          <w:rFonts w:cstheme="minorHAnsi"/>
        </w:rPr>
        <w:t>émettent sur les marchés des produits financiers</w:t>
      </w:r>
      <w:r w:rsidR="00BC74DC" w:rsidRPr="00C745B0">
        <w:rPr>
          <w:rFonts w:cstheme="minorHAnsi"/>
        </w:rPr>
        <w:t xml:space="preserve"> […]</w:t>
      </w:r>
      <w:r w:rsidRPr="00C745B0">
        <w:rPr>
          <w:rFonts w:cstheme="minorHAnsi"/>
        </w:rPr>
        <w:t>.</w:t>
      </w:r>
    </w:p>
    <w:p w:rsidR="0005757B" w:rsidRPr="00C745B0" w:rsidRDefault="0005757B" w:rsidP="0005757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Parmi les </w:t>
      </w:r>
      <w:r w:rsidRPr="00C745B0">
        <w:rPr>
          <w:rFonts w:cstheme="minorHAnsi"/>
          <w:b/>
        </w:rPr>
        <w:t>intermédiaires</w:t>
      </w:r>
      <w:r w:rsidRPr="00C745B0">
        <w:rPr>
          <w:rFonts w:cstheme="minorHAnsi"/>
        </w:rPr>
        <w:t xml:space="preserve"> on retrouve les </w:t>
      </w:r>
      <w:r w:rsidRPr="00C745B0">
        <w:rPr>
          <w:rFonts w:cstheme="minorHAnsi"/>
          <w:i/>
        </w:rPr>
        <w:t>entreprises de marché</w:t>
      </w:r>
      <w:r w:rsidRPr="00C745B0">
        <w:rPr>
          <w:rFonts w:cstheme="minorHAnsi"/>
        </w:rPr>
        <w:t xml:space="preserve"> comme Euronext qui chapeaute les bourses de Paris, Lisbonne, Bruxelles… […]</w:t>
      </w:r>
      <w:r w:rsidR="00BC74DC" w:rsidRPr="00C745B0">
        <w:rPr>
          <w:rFonts w:cstheme="minorHAnsi"/>
        </w:rPr>
        <w:t xml:space="preserve"> L</w:t>
      </w:r>
      <w:r w:rsidRPr="00C745B0">
        <w:rPr>
          <w:rFonts w:cstheme="minorHAnsi"/>
        </w:rPr>
        <w:t xml:space="preserve">es </w:t>
      </w:r>
      <w:r w:rsidRPr="00C745B0">
        <w:rPr>
          <w:rFonts w:cstheme="minorHAnsi"/>
          <w:i/>
        </w:rPr>
        <w:t>membres des marchés</w:t>
      </w:r>
      <w:r w:rsidRPr="00C745B0">
        <w:rPr>
          <w:rFonts w:cstheme="minorHAnsi"/>
        </w:rPr>
        <w:t xml:space="preserve"> (banques, courtiers...) […] autorisés à transmettre et à traiter les ordres sur les marchés. Les </w:t>
      </w:r>
      <w:r w:rsidRPr="00C745B0">
        <w:rPr>
          <w:rFonts w:cstheme="minorHAnsi"/>
          <w:i/>
        </w:rPr>
        <w:t>compensateurs</w:t>
      </w:r>
      <w:r w:rsidRPr="00C745B0">
        <w:rPr>
          <w:rFonts w:cstheme="minorHAnsi"/>
        </w:rPr>
        <w:t xml:space="preserve"> sont des établissements qui se chargent des opérations de règlement / livraison de titres  sur les marchés.</w:t>
      </w:r>
    </w:p>
    <w:p w:rsidR="0005757B" w:rsidRPr="00C745B0" w:rsidRDefault="0005757B" w:rsidP="0005757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Enfin, les </w:t>
      </w:r>
      <w:r w:rsidRPr="00C745B0">
        <w:rPr>
          <w:rFonts w:cstheme="minorHAnsi"/>
          <w:b/>
        </w:rPr>
        <w:t>autorités de marchés</w:t>
      </w:r>
      <w:r w:rsidRPr="00C745B0">
        <w:rPr>
          <w:rFonts w:cstheme="minorHAnsi"/>
        </w:rPr>
        <w:t xml:space="preserve"> (ou instances de régulation) sont des institutions qui assurent la surveillance des marchés et de leurs acteurs... En France, il s’agit de l’Autorité des marchés financiers (AMF) </w:t>
      </w:r>
    </w:p>
    <w:p w:rsidR="00B2310A" w:rsidRPr="00C745B0" w:rsidRDefault="00B2310A" w:rsidP="00B2310A">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p>
    <w:p w:rsidR="0005757B" w:rsidRPr="00C745B0" w:rsidRDefault="00E30559" w:rsidP="0005757B">
      <w:pPr>
        <w:pBdr>
          <w:top w:val="single" w:sz="4" w:space="1" w:color="auto"/>
          <w:left w:val="single" w:sz="4" w:space="1" w:color="auto"/>
          <w:bottom w:val="single" w:sz="4" w:space="1" w:color="auto"/>
          <w:right w:val="single" w:sz="4" w:space="1" w:color="auto"/>
        </w:pBdr>
        <w:spacing w:after="0"/>
        <w:jc w:val="right"/>
        <w:rPr>
          <w:rFonts w:cstheme="minorHAnsi"/>
        </w:rPr>
      </w:pPr>
      <w:hyperlink r:id="rId13" w:history="1">
        <w:proofErr w:type="gramStart"/>
        <w:r w:rsidR="0005757B" w:rsidRPr="00C745B0">
          <w:rPr>
            <w:rStyle w:val="Lienhypertexte"/>
            <w:rFonts w:cstheme="minorHAnsi"/>
          </w:rPr>
          <w:t>https</w:t>
        </w:r>
        <w:proofErr w:type="gramEnd"/>
        <w:r w:rsidR="0005757B" w:rsidRPr="00C745B0">
          <w:rPr>
            <w:rStyle w:val="Lienhypertexte"/>
            <w:rFonts w:cstheme="minorHAnsi"/>
          </w:rPr>
          <w:t> ://www.boursier.com/guide/debuter-en-bourse/quels-sont-les-acteurs-des-marches-financiers</w:t>
        </w:r>
      </w:hyperlink>
    </w:p>
    <w:p w:rsidR="0005757B" w:rsidRPr="00C745B0" w:rsidRDefault="0005757B" w:rsidP="0005757B">
      <w:pPr>
        <w:spacing w:after="0"/>
        <w:rPr>
          <w:rFonts w:cstheme="minorHAnsi"/>
          <w:b/>
          <w:sz w:val="24"/>
          <w:szCs w:val="24"/>
        </w:rPr>
      </w:pPr>
    </w:p>
    <w:p w:rsidR="00BC74DC" w:rsidRPr="00C745B0" w:rsidRDefault="00BC74DC">
      <w:pPr>
        <w:rPr>
          <w:rFonts w:cstheme="minorHAnsi"/>
          <w:b/>
          <w:i/>
        </w:rPr>
      </w:pPr>
      <w:r w:rsidRPr="00C745B0">
        <w:rPr>
          <w:rFonts w:cstheme="minorHAnsi"/>
          <w:b/>
          <w:i/>
        </w:rPr>
        <w:lastRenderedPageBreak/>
        <w:br w:type="page"/>
      </w:r>
    </w:p>
    <w:p w:rsidR="0046041F" w:rsidRPr="00C745B0" w:rsidRDefault="0046041F" w:rsidP="0046041F">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7" w:name="_Toc507162774"/>
      <w:r w:rsidRPr="00C745B0">
        <w:rPr>
          <w:rFonts w:asciiTheme="minorHAnsi" w:hAnsiTheme="minorHAnsi" w:cstheme="minorHAnsi"/>
          <w:color w:val="E36C0A" w:themeColor="accent6" w:themeShade="BF"/>
          <w:sz w:val="24"/>
          <w:szCs w:val="24"/>
        </w:rPr>
        <w:lastRenderedPageBreak/>
        <w:t>Ressource 8 - Rôle et structure des marchés financiers</w:t>
      </w:r>
      <w:bookmarkEnd w:id="7"/>
    </w:p>
    <w:p w:rsidR="0046041F" w:rsidRPr="00C745B0" w:rsidRDefault="0046041F" w:rsidP="0046041F">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Au sens large, les marchés financiers désignent des marchés où peuvent être émises, achetées ou vendues des valeurs mobilières de toute nature. Certains de ces marchés assument un rôle de financement [et] les besoins de financement des entreprises peuvent être des besoins de court, moyen ou long terme. Il existe donc plusieurs types de marchés financiers, certains consacrés aux financements à long terme (marché des obligations et marché des actions) et d’autres, dédiés aux financements à court terme (marché monétaire et marché interbancaire).</w:t>
      </w:r>
    </w:p>
    <w:p w:rsidR="0046041F" w:rsidRPr="00C745B0" w:rsidRDefault="0046041F" w:rsidP="0046041F">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46041F" w:rsidRPr="00C745B0" w:rsidRDefault="0046041F" w:rsidP="0046041F">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b/>
        </w:rPr>
        <w:t>Le marché de capitaux à long terme</w:t>
      </w:r>
      <w:r w:rsidRPr="00C745B0">
        <w:rPr>
          <w:rFonts w:cstheme="minorHAnsi"/>
        </w:rPr>
        <w:t xml:space="preserve"> comprend le</w:t>
      </w:r>
      <w:r w:rsidRPr="00C745B0">
        <w:rPr>
          <w:rFonts w:cstheme="minorHAnsi"/>
          <w:i/>
        </w:rPr>
        <w:t xml:space="preserve"> marché des actions</w:t>
      </w:r>
      <w:r w:rsidRPr="00C745B0">
        <w:rPr>
          <w:rFonts w:cstheme="minorHAnsi"/>
        </w:rPr>
        <w:t xml:space="preserve"> et le</w:t>
      </w:r>
      <w:r w:rsidRPr="00C745B0">
        <w:rPr>
          <w:rFonts w:cstheme="minorHAnsi"/>
          <w:i/>
        </w:rPr>
        <w:t xml:space="preserve"> marché obligataire</w:t>
      </w:r>
      <w:r w:rsidRPr="00C745B0">
        <w:rPr>
          <w:rFonts w:cstheme="minorHAnsi"/>
        </w:rPr>
        <w:t xml:space="preserve"> est un marché où sont émises et échangées les obligations des entreprises ou des collectivités publiques. </w:t>
      </w:r>
    </w:p>
    <w:p w:rsidR="0046041F" w:rsidRPr="00C745B0" w:rsidRDefault="0046041F" w:rsidP="0046041F">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b/>
        </w:rPr>
        <w:t>Le marché de capitaux à court terme</w:t>
      </w:r>
      <w:r w:rsidRPr="00C745B0">
        <w:rPr>
          <w:rFonts w:cstheme="minorHAnsi"/>
        </w:rPr>
        <w:t xml:space="preserve"> regroupe le</w:t>
      </w:r>
      <w:r w:rsidRPr="00C745B0">
        <w:rPr>
          <w:rFonts w:cstheme="minorHAnsi"/>
          <w:i/>
        </w:rPr>
        <w:t xml:space="preserve"> marché interbancaire</w:t>
      </w:r>
      <w:r w:rsidRPr="00C745B0">
        <w:rPr>
          <w:rFonts w:cstheme="minorHAnsi"/>
        </w:rPr>
        <w:t xml:space="preserve"> est réservé aux banques [et] le</w:t>
      </w:r>
      <w:r w:rsidRPr="00C745B0">
        <w:rPr>
          <w:rFonts w:cstheme="minorHAnsi"/>
          <w:i/>
        </w:rPr>
        <w:t xml:space="preserve"> marché monétaire</w:t>
      </w:r>
      <w:r w:rsidRPr="00C745B0">
        <w:rPr>
          <w:rFonts w:cstheme="minorHAnsi"/>
        </w:rPr>
        <w:t xml:space="preserve"> [qui] permet aux institutions financières (banques centrales, banques, gestionnaires de fonds, assureurs, etc.) et aux grandes entreprises de placer ou de se procurer des capitaux. […]</w:t>
      </w:r>
    </w:p>
    <w:p w:rsidR="0046041F" w:rsidRPr="00C745B0" w:rsidRDefault="0046041F" w:rsidP="0046041F">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46041F" w:rsidRPr="00C745B0" w:rsidRDefault="0046041F" w:rsidP="0046041F">
      <w:pPr>
        <w:pBdr>
          <w:top w:val="single" w:sz="4" w:space="1" w:color="auto"/>
          <w:left w:val="single" w:sz="4" w:space="1" w:color="auto"/>
          <w:bottom w:val="single" w:sz="4" w:space="1" w:color="auto"/>
          <w:right w:val="single" w:sz="4" w:space="1" w:color="auto"/>
        </w:pBdr>
        <w:spacing w:line="240" w:lineRule="auto"/>
        <w:jc w:val="both"/>
        <w:rPr>
          <w:rFonts w:cstheme="minorHAnsi"/>
        </w:rPr>
      </w:pPr>
      <w:r w:rsidRPr="00C745B0">
        <w:rPr>
          <w:rFonts w:cstheme="minorHAnsi"/>
        </w:rPr>
        <w:t xml:space="preserve">Lors d’une émission (pour une obligation) ou d’une introduction (pour une action) sur le </w:t>
      </w:r>
      <w:r w:rsidRPr="00C745B0">
        <w:rPr>
          <w:rFonts w:cstheme="minorHAnsi"/>
          <w:b/>
        </w:rPr>
        <w:t>marché primaire</w:t>
      </w:r>
      <w:r w:rsidRPr="00C745B0">
        <w:rPr>
          <w:rFonts w:cstheme="minorHAnsi"/>
        </w:rPr>
        <w:t xml:space="preserve">, les investisseurs se voient proposer des titres à un certain prix (le prix d’émission). Dès lors que les actions et obligations émises sur le marché primaire ont été achetées une première fois par un investisseur, ce dernier est libre de les céder sur le </w:t>
      </w:r>
      <w:r w:rsidRPr="00C745B0">
        <w:rPr>
          <w:rFonts w:cstheme="minorHAnsi"/>
          <w:b/>
        </w:rPr>
        <w:t>marché secondaire</w:t>
      </w:r>
      <w:r w:rsidRPr="00C745B0">
        <w:rPr>
          <w:rFonts w:cstheme="minorHAnsi"/>
        </w:rPr>
        <w:t>, mais cette fois, au prix du marché c’est-à-dire au prix fixé selon la loi de l’offre et la demande. Le marché secondaire permet de rendre disponibles à tout moment les capitaux investis sur le marché primaire et d’acheter ou vendre des titres déjà émis et cotés.</w:t>
      </w:r>
    </w:p>
    <w:p w:rsidR="0046041F" w:rsidRPr="00C745B0" w:rsidRDefault="00E30559" w:rsidP="0046041F">
      <w:pPr>
        <w:pBdr>
          <w:top w:val="single" w:sz="4" w:space="1" w:color="auto"/>
          <w:left w:val="single" w:sz="4" w:space="1" w:color="auto"/>
          <w:bottom w:val="single" w:sz="4" w:space="1" w:color="auto"/>
          <w:right w:val="single" w:sz="4" w:space="1" w:color="auto"/>
        </w:pBdr>
        <w:spacing w:after="0"/>
        <w:jc w:val="right"/>
        <w:rPr>
          <w:rFonts w:cstheme="minorHAnsi"/>
        </w:rPr>
      </w:pPr>
      <w:hyperlink r:id="rId14" w:history="1">
        <w:proofErr w:type="gramStart"/>
        <w:r w:rsidR="0046041F" w:rsidRPr="00C745B0">
          <w:rPr>
            <w:rStyle w:val="Lienhypertexte"/>
            <w:rFonts w:cstheme="minorHAnsi"/>
          </w:rPr>
          <w:t>https</w:t>
        </w:r>
        <w:proofErr w:type="gramEnd"/>
        <w:r w:rsidR="0046041F" w:rsidRPr="00C745B0">
          <w:rPr>
            <w:rStyle w:val="Lienhypertexte"/>
            <w:rFonts w:cstheme="minorHAnsi"/>
          </w:rPr>
          <w:t> ://www.easybourse.com/pedagogie/fiche/les-differents-marches-financiers-57</w:t>
        </w:r>
      </w:hyperlink>
    </w:p>
    <w:p w:rsidR="0046041F" w:rsidRPr="00C745B0" w:rsidRDefault="0046041F" w:rsidP="0046041F">
      <w:pPr>
        <w:rPr>
          <w:rFonts w:cstheme="minorHAnsi"/>
          <w:b/>
          <w:i/>
        </w:rPr>
      </w:pPr>
    </w:p>
    <w:p w:rsidR="0005757B" w:rsidRPr="00C745B0" w:rsidRDefault="0005757B" w:rsidP="0046041F">
      <w:pPr>
        <w:rPr>
          <w:rFonts w:cstheme="minorHAnsi"/>
          <w:b/>
          <w:i/>
        </w:rPr>
      </w:pPr>
      <w:r w:rsidRPr="00C745B0">
        <w:rPr>
          <w:rFonts w:cstheme="minorHAnsi"/>
          <w:b/>
          <w:i/>
        </w:rPr>
        <w:t>Deux compléments en vidéos (6 mn environ)</w:t>
      </w:r>
    </w:p>
    <w:p w:rsidR="0005757B" w:rsidRPr="00C745B0" w:rsidRDefault="0005757B" w:rsidP="0005757B">
      <w:pPr>
        <w:spacing w:after="0"/>
        <w:rPr>
          <w:rFonts w:cstheme="minorHAnsi"/>
          <w:b/>
          <w: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210"/>
      </w:tblGrid>
      <w:tr w:rsidR="0005757B" w:rsidRPr="00C745B0" w:rsidTr="006D29BC">
        <w:tc>
          <w:tcPr>
            <w:tcW w:w="4644" w:type="dxa"/>
          </w:tcPr>
          <w:p w:rsidR="0005757B" w:rsidRPr="00C745B0" w:rsidRDefault="0005757B" w:rsidP="006D29BC">
            <w:pPr>
              <w:jc w:val="center"/>
              <w:rPr>
                <w:rFonts w:cstheme="minorHAnsi"/>
                <w:b/>
                <w:sz w:val="24"/>
                <w:szCs w:val="24"/>
              </w:rPr>
            </w:pPr>
            <w:r w:rsidRPr="00C745B0">
              <w:rPr>
                <w:rFonts w:cstheme="minorHAnsi"/>
                <w:noProof/>
                <w:lang w:eastAsia="fr-FR"/>
              </w:rPr>
              <w:drawing>
                <wp:inline distT="0" distB="0" distL="0" distR="0" wp14:anchorId="2532BFF6" wp14:editId="26FAF438">
                  <wp:extent cx="1784350" cy="1494996"/>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84350" cy="1494996"/>
                          </a:xfrm>
                          <a:prstGeom prst="rect">
                            <a:avLst/>
                          </a:prstGeom>
                        </pic:spPr>
                      </pic:pic>
                    </a:graphicData>
                  </a:graphic>
                </wp:inline>
              </w:drawing>
            </w:r>
          </w:p>
          <w:p w:rsidR="0005757B" w:rsidRPr="00C745B0" w:rsidRDefault="0005757B" w:rsidP="006D29BC">
            <w:pPr>
              <w:jc w:val="center"/>
              <w:rPr>
                <w:rFonts w:cstheme="minorHAnsi"/>
              </w:rPr>
            </w:pPr>
            <w:r w:rsidRPr="00C745B0">
              <w:rPr>
                <w:rFonts w:cstheme="minorHAnsi"/>
              </w:rPr>
              <w:t>Dessine-moi l’éco :</w:t>
            </w:r>
          </w:p>
          <w:p w:rsidR="0005757B" w:rsidRPr="00C745B0" w:rsidRDefault="0005757B" w:rsidP="006D29BC">
            <w:pPr>
              <w:jc w:val="center"/>
              <w:rPr>
                <w:rFonts w:cstheme="minorHAnsi"/>
                <w:b/>
              </w:rPr>
            </w:pPr>
            <w:r w:rsidRPr="00C745B0">
              <w:rPr>
                <w:rFonts w:cstheme="minorHAnsi"/>
                <w:b/>
              </w:rPr>
              <w:t>La bourse et le financement des entreprises</w:t>
            </w:r>
          </w:p>
          <w:p w:rsidR="0005757B" w:rsidRPr="00C745B0" w:rsidRDefault="0005757B" w:rsidP="006D29BC">
            <w:pPr>
              <w:rPr>
                <w:rFonts w:cstheme="minorHAnsi"/>
              </w:rPr>
            </w:pPr>
          </w:p>
          <w:p w:rsidR="0005757B" w:rsidRPr="00C745B0" w:rsidRDefault="00E30559" w:rsidP="006D29BC">
            <w:pPr>
              <w:jc w:val="right"/>
              <w:rPr>
                <w:rFonts w:cstheme="minorHAnsi"/>
                <w:b/>
                <w:sz w:val="24"/>
                <w:szCs w:val="24"/>
              </w:rPr>
            </w:pPr>
            <w:hyperlink r:id="rId16" w:history="1">
              <w:r w:rsidR="0005757B" w:rsidRPr="00C745B0">
                <w:rPr>
                  <w:rStyle w:val="Lienhypertexte"/>
                  <w:rFonts w:cstheme="minorHAnsi"/>
                </w:rPr>
                <w:t>https://www.youtube.com/watch?v=xcaQNIgF3R4&amp;index=41&amp;list=PLAD98CB76DA2DF97F</w:t>
              </w:r>
            </w:hyperlink>
          </w:p>
        </w:tc>
        <w:tc>
          <w:tcPr>
            <w:tcW w:w="5210" w:type="dxa"/>
          </w:tcPr>
          <w:p w:rsidR="0005757B" w:rsidRPr="00C745B0" w:rsidRDefault="0005757B" w:rsidP="006D29BC">
            <w:pPr>
              <w:jc w:val="center"/>
              <w:rPr>
                <w:rFonts w:eastAsia="Times New Roman" w:cstheme="minorHAnsi"/>
                <w:bCs/>
                <w:kern w:val="36"/>
                <w:sz w:val="24"/>
                <w:szCs w:val="24"/>
                <w:lang w:eastAsia="fr-FR"/>
              </w:rPr>
            </w:pPr>
            <w:r w:rsidRPr="00C745B0">
              <w:rPr>
                <w:rFonts w:cstheme="minorHAnsi"/>
                <w:noProof/>
                <w:lang w:eastAsia="fr-FR"/>
              </w:rPr>
              <w:drawing>
                <wp:inline distT="0" distB="0" distL="0" distR="0" wp14:anchorId="0477D67F" wp14:editId="046C8AED">
                  <wp:extent cx="2136067" cy="1492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36067" cy="1492250"/>
                          </a:xfrm>
                          <a:prstGeom prst="rect">
                            <a:avLst/>
                          </a:prstGeom>
                        </pic:spPr>
                      </pic:pic>
                    </a:graphicData>
                  </a:graphic>
                </wp:inline>
              </w:drawing>
            </w:r>
          </w:p>
          <w:p w:rsidR="0005757B" w:rsidRPr="00C745B0" w:rsidRDefault="0005757B" w:rsidP="006D29BC">
            <w:pPr>
              <w:jc w:val="center"/>
              <w:rPr>
                <w:rFonts w:eastAsia="Times New Roman" w:cstheme="minorHAnsi"/>
                <w:bCs/>
                <w:kern w:val="36"/>
                <w:lang w:eastAsia="fr-FR"/>
              </w:rPr>
            </w:pPr>
            <w:r w:rsidRPr="00C745B0">
              <w:rPr>
                <w:rFonts w:eastAsia="Times New Roman" w:cstheme="minorHAnsi"/>
                <w:bCs/>
                <w:kern w:val="36"/>
                <w:lang w:eastAsia="fr-FR"/>
              </w:rPr>
              <w:t>L'économie, mode d'emploi :</w:t>
            </w:r>
          </w:p>
          <w:p w:rsidR="0005757B" w:rsidRPr="00C745B0" w:rsidRDefault="0005757B" w:rsidP="006D29BC">
            <w:pPr>
              <w:jc w:val="center"/>
              <w:rPr>
                <w:rFonts w:cstheme="minorHAnsi"/>
                <w:b/>
              </w:rPr>
            </w:pPr>
            <w:r w:rsidRPr="00C745B0">
              <w:rPr>
                <w:rFonts w:eastAsia="Times New Roman" w:cstheme="minorHAnsi"/>
                <w:b/>
                <w:bCs/>
                <w:kern w:val="36"/>
                <w:lang w:eastAsia="fr-FR"/>
              </w:rPr>
              <w:t>La banque, ça sert à quoi ?</w:t>
            </w:r>
          </w:p>
          <w:p w:rsidR="0005757B" w:rsidRPr="00C745B0" w:rsidRDefault="0005757B" w:rsidP="006D29BC">
            <w:pPr>
              <w:rPr>
                <w:rFonts w:cstheme="minorHAnsi"/>
              </w:rPr>
            </w:pPr>
          </w:p>
          <w:p w:rsidR="0005757B" w:rsidRPr="00C745B0" w:rsidRDefault="00E30559" w:rsidP="006D29BC">
            <w:pPr>
              <w:rPr>
                <w:rFonts w:cstheme="minorHAnsi"/>
                <w:b/>
              </w:rPr>
            </w:pPr>
            <w:hyperlink r:id="rId18" w:history="1">
              <w:r w:rsidR="0005757B" w:rsidRPr="00C745B0">
                <w:rPr>
                  <w:rStyle w:val="Lienhypertexte"/>
                  <w:rFonts w:cstheme="minorHAnsi"/>
                </w:rPr>
                <w:t>https://www.youtube.com/watch?v=SDmxbVJR3lE</w:t>
              </w:r>
            </w:hyperlink>
          </w:p>
        </w:tc>
      </w:tr>
    </w:tbl>
    <w:p w:rsidR="0005757B" w:rsidRPr="00C745B0" w:rsidRDefault="0005757B" w:rsidP="0005757B">
      <w:pPr>
        <w:spacing w:after="0"/>
        <w:rPr>
          <w:rFonts w:cstheme="minorHAnsi"/>
          <w:b/>
          <w:sz w:val="24"/>
          <w:szCs w:val="24"/>
        </w:rPr>
      </w:pPr>
    </w:p>
    <w:p w:rsidR="0046041F" w:rsidRPr="00C745B0" w:rsidRDefault="0046041F" w:rsidP="006D29BC">
      <w:pPr>
        <w:spacing w:after="120" w:line="240" w:lineRule="auto"/>
        <w:ind w:right="-427"/>
        <w:rPr>
          <w:rFonts w:eastAsia="Calibri" w:cstheme="minorHAnsi"/>
          <w:b/>
          <w:color w:val="548DD4" w:themeColor="text2" w:themeTint="99"/>
          <w:sz w:val="23"/>
          <w:szCs w:val="23"/>
        </w:rPr>
      </w:pPr>
    </w:p>
    <w:p w:rsidR="003A4856" w:rsidRPr="00C745B0" w:rsidRDefault="006D29BC"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Q7. Présentez de manière </w:t>
      </w:r>
      <w:r w:rsidR="0046041F" w:rsidRPr="00C745B0">
        <w:rPr>
          <w:rFonts w:eastAsia="Calibri" w:cstheme="minorHAnsi"/>
          <w:b/>
          <w:color w:val="548DD4" w:themeColor="text2" w:themeTint="99"/>
          <w:sz w:val="23"/>
          <w:szCs w:val="23"/>
        </w:rPr>
        <w:t>schématique</w:t>
      </w:r>
      <w:r w:rsidR="003A4856" w:rsidRPr="00C745B0">
        <w:rPr>
          <w:rFonts w:eastAsia="Calibri" w:cstheme="minorHAnsi"/>
          <w:b/>
          <w:color w:val="548DD4" w:themeColor="text2" w:themeTint="99"/>
          <w:sz w:val="23"/>
          <w:szCs w:val="23"/>
        </w:rPr>
        <w:t xml:space="preserve"> la structure des marchés financiers en France. </w:t>
      </w:r>
    </w:p>
    <w:p w:rsidR="0046041F" w:rsidRPr="00C745B0" w:rsidRDefault="0046041F"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Q8. Précisez quel est le rôle des marchés financiers dans le système économique.</w:t>
      </w:r>
    </w:p>
    <w:p w:rsidR="003A4856" w:rsidRPr="00C745B0" w:rsidRDefault="0046041F"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Q9</w:t>
      </w:r>
      <w:r w:rsidR="006D29BC" w:rsidRPr="00C745B0">
        <w:rPr>
          <w:rFonts w:eastAsia="Calibri" w:cstheme="minorHAnsi"/>
          <w:b/>
          <w:color w:val="548DD4" w:themeColor="text2" w:themeTint="99"/>
          <w:sz w:val="23"/>
          <w:szCs w:val="23"/>
        </w:rPr>
        <w:t xml:space="preserve">. Déterminez </w:t>
      </w:r>
      <w:r w:rsidR="003A4856" w:rsidRPr="00C745B0">
        <w:rPr>
          <w:rFonts w:eastAsia="Calibri" w:cstheme="minorHAnsi"/>
          <w:b/>
          <w:color w:val="548DD4" w:themeColor="text2" w:themeTint="99"/>
          <w:sz w:val="23"/>
          <w:szCs w:val="23"/>
        </w:rPr>
        <w:t>le rôle spécifique des banques dans le système économique.</w:t>
      </w:r>
    </w:p>
    <w:p w:rsidR="00021B89" w:rsidRPr="00C745B0" w:rsidRDefault="00021B89" w:rsidP="00021B89">
      <w:pPr>
        <w:pStyle w:val="Paragraphedeliste"/>
        <w:spacing w:after="0" w:line="240" w:lineRule="auto"/>
        <w:ind w:left="284"/>
        <w:rPr>
          <w:rFonts w:eastAsia="Calibri" w:cstheme="minorHAnsi"/>
          <w:b/>
          <w:caps/>
          <w:sz w:val="24"/>
          <w:szCs w:val="24"/>
        </w:rPr>
      </w:pPr>
    </w:p>
    <w:p w:rsidR="005A6555" w:rsidRPr="00C745B0" w:rsidRDefault="0005757B" w:rsidP="005A6555">
      <w:pPr>
        <w:pBdr>
          <w:top w:val="single" w:sz="4" w:space="1" w:color="auto"/>
          <w:left w:val="single" w:sz="4" w:space="4" w:color="auto"/>
          <w:bottom w:val="single" w:sz="4" w:space="1" w:color="auto"/>
          <w:right w:val="single" w:sz="4" w:space="4" w:color="auto"/>
        </w:pBdr>
        <w:spacing w:after="0" w:line="240" w:lineRule="auto"/>
        <w:jc w:val="center"/>
        <w:rPr>
          <w:rFonts w:eastAsia="Calibri" w:cstheme="minorHAnsi"/>
          <w:b/>
          <w:caps/>
          <w:sz w:val="26"/>
          <w:szCs w:val="26"/>
        </w:rPr>
      </w:pPr>
      <w:r w:rsidRPr="00C745B0">
        <w:rPr>
          <w:rFonts w:eastAsia="Calibri" w:cstheme="minorHAnsi"/>
          <w:b/>
          <w:caps/>
          <w:color w:val="4F6228" w:themeColor="accent3" w:themeShade="80"/>
          <w:sz w:val="26"/>
          <w:szCs w:val="26"/>
          <w:u w:val="single"/>
        </w:rPr>
        <w:br w:type="page"/>
      </w:r>
      <w:r w:rsidR="005A6555" w:rsidRPr="00C745B0">
        <w:rPr>
          <w:rFonts w:eastAsia="Calibri" w:cstheme="minorHAnsi"/>
          <w:b/>
          <w:caps/>
          <w:sz w:val="26"/>
          <w:szCs w:val="26"/>
        </w:rPr>
        <w:lastRenderedPageBreak/>
        <w:t xml:space="preserve">Application 1. - le cas </w:t>
      </w:r>
      <w:r w:rsidR="00554A81" w:rsidRPr="00C745B0">
        <w:rPr>
          <w:rFonts w:eastAsia="Calibri" w:cstheme="minorHAnsi"/>
          <w:b/>
          <w:caps/>
          <w:sz w:val="26"/>
          <w:szCs w:val="26"/>
        </w:rPr>
        <w:t>«</w:t>
      </w:r>
      <w:r w:rsidR="006B289A" w:rsidRPr="00C745B0">
        <w:rPr>
          <w:rFonts w:eastAsia="Calibri" w:cstheme="minorHAnsi"/>
          <w:b/>
          <w:caps/>
          <w:sz w:val="26"/>
          <w:szCs w:val="26"/>
        </w:rPr>
        <w:t xml:space="preserve"> marché des</w:t>
      </w:r>
      <w:r w:rsidR="00554A81" w:rsidRPr="00C745B0">
        <w:rPr>
          <w:rFonts w:eastAsia="Calibri" w:cstheme="minorHAnsi"/>
          <w:b/>
          <w:caps/>
          <w:sz w:val="26"/>
          <w:szCs w:val="26"/>
        </w:rPr>
        <w:t> smartphones »</w:t>
      </w:r>
    </w:p>
    <w:p w:rsidR="006D29BC" w:rsidRPr="00C745B0" w:rsidRDefault="006D29BC">
      <w:pPr>
        <w:rPr>
          <w:rFonts w:eastAsia="Calibri" w:cstheme="minorHAnsi"/>
          <w:b/>
          <w:caps/>
          <w:color w:val="4F6228" w:themeColor="accent3" w:themeShade="80"/>
          <w:sz w:val="26"/>
          <w:szCs w:val="26"/>
          <w:u w:val="single"/>
        </w:rPr>
      </w:pPr>
    </w:p>
    <w:tbl>
      <w:tblPr>
        <w:tblStyle w:val="Grilledutableau2"/>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5A6555" w:rsidRPr="00C745B0" w:rsidTr="00B8614D">
        <w:trPr>
          <w:jc w:val="center"/>
        </w:trPr>
        <w:tc>
          <w:tcPr>
            <w:tcW w:w="9781" w:type="dxa"/>
            <w:tcBorders>
              <w:top w:val="single" w:sz="4" w:space="0" w:color="auto"/>
              <w:left w:val="single" w:sz="4" w:space="0" w:color="auto"/>
              <w:bottom w:val="single" w:sz="4" w:space="0" w:color="auto"/>
              <w:right w:val="single" w:sz="4" w:space="0" w:color="auto"/>
            </w:tcBorders>
          </w:tcPr>
          <w:p w:rsidR="005A6555" w:rsidRPr="00C745B0" w:rsidRDefault="00496155" w:rsidP="00956B23">
            <w:pPr>
              <w:spacing w:after="120"/>
              <w:rPr>
                <w:rFonts w:cstheme="minorHAnsi"/>
              </w:rPr>
            </w:pPr>
            <w:r w:rsidRPr="00C745B0">
              <w:rPr>
                <w:rFonts w:cstheme="minorHAnsi"/>
                <w:b/>
                <w:color w:val="E36C0A" w:themeColor="accent6" w:themeShade="BF"/>
                <w:sz w:val="24"/>
                <w:szCs w:val="24"/>
              </w:rPr>
              <w:t>Document 1</w:t>
            </w:r>
            <w:r w:rsidR="00956B23" w:rsidRPr="00C745B0">
              <w:rPr>
                <w:rFonts w:cstheme="minorHAnsi"/>
                <w:b/>
                <w:color w:val="E36C0A" w:themeColor="accent6" w:themeShade="BF"/>
                <w:sz w:val="24"/>
                <w:szCs w:val="24"/>
              </w:rPr>
              <w:t xml:space="preserve"> -</w:t>
            </w:r>
            <w:r w:rsidR="005A6555" w:rsidRPr="00C745B0">
              <w:rPr>
                <w:rFonts w:cstheme="minorHAnsi"/>
              </w:rPr>
              <w:t xml:space="preserve"> </w:t>
            </w:r>
            <w:r w:rsidR="00956B23" w:rsidRPr="00C745B0">
              <w:rPr>
                <w:rFonts w:cstheme="minorHAnsi"/>
                <w:b/>
                <w:color w:val="E36C0A" w:themeColor="accent6" w:themeShade="BF"/>
                <w:sz w:val="24"/>
                <w:szCs w:val="24"/>
              </w:rPr>
              <w:t>L’offre et la demande sur un</w:t>
            </w:r>
            <w:r w:rsidR="006A20D6" w:rsidRPr="00C745B0">
              <w:rPr>
                <w:rFonts w:cstheme="minorHAnsi"/>
                <w:b/>
                <w:color w:val="E36C0A" w:themeColor="accent6" w:themeShade="BF"/>
                <w:sz w:val="24"/>
                <w:szCs w:val="24"/>
              </w:rPr>
              <w:t xml:space="preserve"> marché de smartphones</w:t>
            </w:r>
          </w:p>
        </w:tc>
      </w:tr>
    </w:tbl>
    <w:tbl>
      <w:tblPr>
        <w:tblW w:w="9781" w:type="dxa"/>
        <w:jc w:val="center"/>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5"/>
        <w:gridCol w:w="3220"/>
        <w:gridCol w:w="3296"/>
      </w:tblGrid>
      <w:tr w:rsidR="006A20D6" w:rsidRPr="00C745B0" w:rsidTr="00B8614D">
        <w:trPr>
          <w:trHeight w:val="576"/>
          <w:jc w:val="center"/>
        </w:trPr>
        <w:tc>
          <w:tcPr>
            <w:tcW w:w="3265" w:type="dxa"/>
            <w:shd w:val="clear" w:color="auto" w:fill="auto"/>
            <w:vAlign w:val="center"/>
            <w:hideMark/>
          </w:tcPr>
          <w:p w:rsidR="006A20D6" w:rsidRPr="00C745B0" w:rsidRDefault="006A20D6" w:rsidP="006A20D6">
            <w:pPr>
              <w:spacing w:after="0" w:line="240" w:lineRule="auto"/>
              <w:jc w:val="center"/>
              <w:rPr>
                <w:rFonts w:eastAsia="Times New Roman" w:cstheme="minorHAnsi"/>
                <w:b/>
                <w:bCs/>
                <w:color w:val="4F6228"/>
                <w:lang w:eastAsia="fr-FR"/>
              </w:rPr>
            </w:pPr>
            <w:r w:rsidRPr="00C745B0">
              <w:rPr>
                <w:rFonts w:eastAsia="Times New Roman" w:cstheme="minorHAnsi"/>
                <w:b/>
                <w:bCs/>
                <w:color w:val="4F6228"/>
                <w:lang w:eastAsia="fr-FR"/>
              </w:rPr>
              <w:t>Prix des smartphones</w:t>
            </w:r>
            <w:r w:rsidRPr="00C745B0">
              <w:rPr>
                <w:rFonts w:eastAsia="Times New Roman" w:cstheme="minorHAnsi"/>
                <w:b/>
                <w:bCs/>
                <w:color w:val="4F6228"/>
                <w:lang w:eastAsia="fr-FR"/>
              </w:rPr>
              <w:br/>
              <w:t>(en euros)</w:t>
            </w:r>
          </w:p>
        </w:tc>
        <w:tc>
          <w:tcPr>
            <w:tcW w:w="3220" w:type="dxa"/>
            <w:shd w:val="clear" w:color="auto" w:fill="auto"/>
            <w:vAlign w:val="center"/>
            <w:hideMark/>
          </w:tcPr>
          <w:p w:rsidR="006A20D6" w:rsidRPr="00C745B0" w:rsidRDefault="006A20D6" w:rsidP="006A20D6">
            <w:pPr>
              <w:spacing w:after="0" w:line="240" w:lineRule="auto"/>
              <w:jc w:val="center"/>
              <w:rPr>
                <w:rFonts w:eastAsia="Times New Roman" w:cstheme="minorHAnsi"/>
                <w:b/>
                <w:bCs/>
                <w:color w:val="4F6228"/>
                <w:lang w:eastAsia="fr-FR"/>
              </w:rPr>
            </w:pPr>
            <w:r w:rsidRPr="00C745B0">
              <w:rPr>
                <w:rFonts w:eastAsia="Times New Roman" w:cstheme="minorHAnsi"/>
                <w:b/>
                <w:bCs/>
                <w:color w:val="4F6228"/>
                <w:lang w:eastAsia="fr-FR"/>
              </w:rPr>
              <w:t>Offre de smartphones</w:t>
            </w:r>
            <w:r w:rsidRPr="00C745B0">
              <w:rPr>
                <w:rFonts w:eastAsia="Times New Roman" w:cstheme="minorHAnsi"/>
                <w:b/>
                <w:bCs/>
                <w:color w:val="4F6228"/>
                <w:lang w:eastAsia="fr-FR"/>
              </w:rPr>
              <w:br/>
              <w:t>(en millions)</w:t>
            </w:r>
          </w:p>
        </w:tc>
        <w:tc>
          <w:tcPr>
            <w:tcW w:w="3296" w:type="dxa"/>
            <w:shd w:val="clear" w:color="auto" w:fill="auto"/>
            <w:vAlign w:val="center"/>
            <w:hideMark/>
          </w:tcPr>
          <w:p w:rsidR="006A20D6" w:rsidRPr="00C745B0" w:rsidRDefault="006A20D6" w:rsidP="006A20D6">
            <w:pPr>
              <w:spacing w:after="0" w:line="240" w:lineRule="auto"/>
              <w:jc w:val="center"/>
              <w:rPr>
                <w:rFonts w:eastAsia="Times New Roman" w:cstheme="minorHAnsi"/>
                <w:b/>
                <w:bCs/>
                <w:color w:val="4F6228"/>
                <w:lang w:eastAsia="fr-FR"/>
              </w:rPr>
            </w:pPr>
            <w:r w:rsidRPr="00C745B0">
              <w:rPr>
                <w:rFonts w:eastAsia="Times New Roman" w:cstheme="minorHAnsi"/>
                <w:b/>
                <w:bCs/>
                <w:color w:val="4F6228"/>
                <w:lang w:eastAsia="fr-FR"/>
              </w:rPr>
              <w:t>Demande de smartphones</w:t>
            </w:r>
            <w:r w:rsidRPr="00C745B0">
              <w:rPr>
                <w:rFonts w:eastAsia="Times New Roman" w:cstheme="minorHAnsi"/>
                <w:b/>
                <w:bCs/>
                <w:color w:val="4F6228"/>
                <w:lang w:eastAsia="fr-FR"/>
              </w:rPr>
              <w:br/>
              <w:t>(en millions)</w:t>
            </w:r>
          </w:p>
        </w:tc>
      </w:tr>
      <w:tr w:rsidR="006A20D6" w:rsidRPr="00C745B0" w:rsidTr="00B8614D">
        <w:trPr>
          <w:trHeight w:val="288"/>
          <w:jc w:val="center"/>
        </w:trPr>
        <w:tc>
          <w:tcPr>
            <w:tcW w:w="3265"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90</w:t>
            </w:r>
          </w:p>
        </w:tc>
        <w:tc>
          <w:tcPr>
            <w:tcW w:w="3220"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1,5</w:t>
            </w:r>
          </w:p>
        </w:tc>
        <w:tc>
          <w:tcPr>
            <w:tcW w:w="3296"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6,5</w:t>
            </w:r>
          </w:p>
        </w:tc>
      </w:tr>
      <w:tr w:rsidR="006A20D6" w:rsidRPr="00C745B0" w:rsidTr="00B8614D">
        <w:trPr>
          <w:trHeight w:val="288"/>
          <w:jc w:val="center"/>
        </w:trPr>
        <w:tc>
          <w:tcPr>
            <w:tcW w:w="3265"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120</w:t>
            </w:r>
          </w:p>
        </w:tc>
        <w:tc>
          <w:tcPr>
            <w:tcW w:w="3220"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2,6</w:t>
            </w:r>
          </w:p>
        </w:tc>
        <w:tc>
          <w:tcPr>
            <w:tcW w:w="3296"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5,7</w:t>
            </w:r>
          </w:p>
        </w:tc>
      </w:tr>
      <w:tr w:rsidR="006A20D6" w:rsidRPr="00C745B0" w:rsidTr="00B8614D">
        <w:trPr>
          <w:trHeight w:val="288"/>
          <w:jc w:val="center"/>
        </w:trPr>
        <w:tc>
          <w:tcPr>
            <w:tcW w:w="3265"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150</w:t>
            </w:r>
          </w:p>
        </w:tc>
        <w:tc>
          <w:tcPr>
            <w:tcW w:w="3220"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3,1</w:t>
            </w:r>
          </w:p>
        </w:tc>
        <w:tc>
          <w:tcPr>
            <w:tcW w:w="3296"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4,1</w:t>
            </w:r>
          </w:p>
        </w:tc>
      </w:tr>
      <w:tr w:rsidR="006A20D6" w:rsidRPr="00C745B0" w:rsidTr="00B8614D">
        <w:trPr>
          <w:trHeight w:val="288"/>
          <w:jc w:val="center"/>
        </w:trPr>
        <w:tc>
          <w:tcPr>
            <w:tcW w:w="3265"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180</w:t>
            </w:r>
          </w:p>
        </w:tc>
        <w:tc>
          <w:tcPr>
            <w:tcW w:w="3220"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5,4</w:t>
            </w:r>
          </w:p>
        </w:tc>
        <w:tc>
          <w:tcPr>
            <w:tcW w:w="3296"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2,7</w:t>
            </w:r>
          </w:p>
        </w:tc>
      </w:tr>
      <w:tr w:rsidR="006A20D6" w:rsidRPr="00C745B0" w:rsidTr="00B8614D">
        <w:trPr>
          <w:trHeight w:val="288"/>
          <w:jc w:val="center"/>
        </w:trPr>
        <w:tc>
          <w:tcPr>
            <w:tcW w:w="3265"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210</w:t>
            </w:r>
          </w:p>
        </w:tc>
        <w:tc>
          <w:tcPr>
            <w:tcW w:w="3220"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6,3</w:t>
            </w:r>
          </w:p>
        </w:tc>
        <w:tc>
          <w:tcPr>
            <w:tcW w:w="3296"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1,8</w:t>
            </w:r>
          </w:p>
        </w:tc>
      </w:tr>
      <w:tr w:rsidR="006A20D6" w:rsidRPr="00C745B0" w:rsidTr="00B8614D">
        <w:trPr>
          <w:trHeight w:val="288"/>
          <w:jc w:val="center"/>
        </w:trPr>
        <w:tc>
          <w:tcPr>
            <w:tcW w:w="3265"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240</w:t>
            </w:r>
          </w:p>
        </w:tc>
        <w:tc>
          <w:tcPr>
            <w:tcW w:w="3220"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7,2</w:t>
            </w:r>
          </w:p>
        </w:tc>
        <w:tc>
          <w:tcPr>
            <w:tcW w:w="3296"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1,2</w:t>
            </w:r>
          </w:p>
        </w:tc>
      </w:tr>
      <w:tr w:rsidR="006A20D6" w:rsidRPr="00C745B0" w:rsidTr="00B8614D">
        <w:trPr>
          <w:trHeight w:val="288"/>
          <w:jc w:val="center"/>
        </w:trPr>
        <w:tc>
          <w:tcPr>
            <w:tcW w:w="3265"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270</w:t>
            </w:r>
          </w:p>
        </w:tc>
        <w:tc>
          <w:tcPr>
            <w:tcW w:w="3220"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8,7</w:t>
            </w:r>
          </w:p>
        </w:tc>
        <w:tc>
          <w:tcPr>
            <w:tcW w:w="3296" w:type="dxa"/>
            <w:shd w:val="clear" w:color="auto" w:fill="auto"/>
            <w:vAlign w:val="center"/>
            <w:hideMark/>
          </w:tcPr>
          <w:p w:rsidR="006A20D6" w:rsidRPr="00C745B0" w:rsidRDefault="006A20D6" w:rsidP="006A20D6">
            <w:pPr>
              <w:spacing w:after="0" w:line="240" w:lineRule="auto"/>
              <w:jc w:val="center"/>
              <w:rPr>
                <w:rFonts w:eastAsia="Times New Roman" w:cstheme="minorHAnsi"/>
                <w:color w:val="4F6228"/>
                <w:lang w:eastAsia="fr-FR"/>
              </w:rPr>
            </w:pPr>
            <w:r w:rsidRPr="00C745B0">
              <w:rPr>
                <w:rFonts w:eastAsia="Times New Roman" w:cstheme="minorHAnsi"/>
                <w:color w:val="4F6228"/>
                <w:lang w:eastAsia="fr-FR"/>
              </w:rPr>
              <w:t>0,8</w:t>
            </w:r>
          </w:p>
        </w:tc>
      </w:tr>
    </w:tbl>
    <w:p w:rsidR="00956B23" w:rsidRPr="00C745B0" w:rsidRDefault="00956B23" w:rsidP="00C501B9">
      <w:pPr>
        <w:jc w:val="center"/>
        <w:rPr>
          <w:rFonts w:cstheme="minorHAnsi"/>
          <w:b/>
          <w:color w:val="E36C0A" w:themeColor="accent6" w:themeShade="BF"/>
          <w:sz w:val="24"/>
          <w:szCs w:val="24"/>
        </w:rPr>
      </w:pPr>
    </w:p>
    <w:p w:rsidR="006A20D6" w:rsidRPr="00C745B0" w:rsidRDefault="00956B23" w:rsidP="00956B23">
      <w:pPr>
        <w:rPr>
          <w:rFonts w:eastAsia="Calibri" w:cstheme="minorHAnsi"/>
          <w:b/>
          <w:caps/>
          <w:color w:val="4F6228" w:themeColor="accent3" w:themeShade="80"/>
          <w:sz w:val="24"/>
          <w:szCs w:val="24"/>
        </w:rPr>
      </w:pPr>
      <w:r w:rsidRPr="00C745B0">
        <w:rPr>
          <w:rFonts w:cstheme="minorHAnsi"/>
          <w:b/>
          <w:color w:val="E36C0A" w:themeColor="accent6" w:themeShade="BF"/>
          <w:sz w:val="24"/>
          <w:szCs w:val="24"/>
        </w:rPr>
        <w:t>Document 2 -</w:t>
      </w:r>
      <w:r w:rsidRPr="00C745B0">
        <w:rPr>
          <w:rFonts w:cstheme="minorHAnsi"/>
        </w:rPr>
        <w:t xml:space="preserve"> </w:t>
      </w:r>
      <w:r w:rsidRPr="00C745B0">
        <w:rPr>
          <w:rFonts w:cstheme="minorHAnsi"/>
          <w:b/>
          <w:color w:val="E36C0A" w:themeColor="accent6" w:themeShade="BF"/>
          <w:sz w:val="24"/>
          <w:szCs w:val="24"/>
        </w:rPr>
        <w:t>La détermination du prix d’équilibre sur un marché de smartphones</w:t>
      </w:r>
    </w:p>
    <w:p w:rsidR="006A20D6" w:rsidRPr="00C745B0" w:rsidRDefault="006A20D6" w:rsidP="00C501B9">
      <w:pPr>
        <w:jc w:val="center"/>
        <w:rPr>
          <w:rFonts w:eastAsia="Calibri" w:cstheme="minorHAnsi"/>
          <w:b/>
          <w:caps/>
          <w:color w:val="4F6228" w:themeColor="accent3" w:themeShade="80"/>
          <w:sz w:val="24"/>
          <w:szCs w:val="24"/>
        </w:rPr>
      </w:pPr>
      <w:r w:rsidRPr="00C745B0">
        <w:rPr>
          <w:rFonts w:cstheme="minorHAnsi"/>
          <w:noProof/>
          <w:lang w:eastAsia="fr-FR"/>
        </w:rPr>
        <w:drawing>
          <wp:inline distT="0" distB="0" distL="0" distR="0" wp14:anchorId="531A4FD5" wp14:editId="33757EE3">
            <wp:extent cx="6121730" cy="3331028"/>
            <wp:effectExtent l="0" t="0" r="12700" b="2222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4DE2" w:rsidRPr="00C745B0" w:rsidRDefault="004E4DE2" w:rsidP="004E4DE2">
      <w:pPr>
        <w:spacing w:before="120"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 xml:space="preserve">1. </w:t>
      </w:r>
      <w:r w:rsidR="00956B23" w:rsidRPr="00C745B0">
        <w:rPr>
          <w:rFonts w:eastAsia="Calibri" w:cstheme="minorHAnsi"/>
          <w:b/>
          <w:color w:val="31849B" w:themeColor="accent5" w:themeShade="BF"/>
          <w:sz w:val="23"/>
          <w:szCs w:val="23"/>
        </w:rPr>
        <w:t xml:space="preserve">À partir des informations </w:t>
      </w:r>
      <w:r w:rsidR="008162DA" w:rsidRPr="00C745B0">
        <w:rPr>
          <w:rFonts w:eastAsia="Calibri" w:cstheme="minorHAnsi"/>
          <w:b/>
          <w:color w:val="31849B" w:themeColor="accent5" w:themeShade="BF"/>
          <w:sz w:val="23"/>
          <w:szCs w:val="23"/>
        </w:rPr>
        <w:t>relatives à un marché de smartphones</w:t>
      </w:r>
      <w:r w:rsidR="00956B23" w:rsidRPr="00C745B0">
        <w:rPr>
          <w:rFonts w:eastAsia="Calibri" w:cstheme="minorHAnsi"/>
          <w:b/>
          <w:color w:val="31849B" w:themeColor="accent5" w:themeShade="BF"/>
          <w:sz w:val="23"/>
          <w:szCs w:val="23"/>
        </w:rPr>
        <w:t xml:space="preserve"> (document1), t</w:t>
      </w:r>
      <w:r w:rsidR="006A20D6" w:rsidRPr="00C745B0">
        <w:rPr>
          <w:rFonts w:eastAsia="Calibri" w:cstheme="minorHAnsi"/>
          <w:b/>
          <w:color w:val="31849B" w:themeColor="accent5" w:themeShade="BF"/>
          <w:sz w:val="23"/>
          <w:szCs w:val="23"/>
        </w:rPr>
        <w:t xml:space="preserve">racez les courbes d’offre et de demande </w:t>
      </w:r>
      <w:r w:rsidR="00956B23" w:rsidRPr="00C745B0">
        <w:rPr>
          <w:rFonts w:eastAsia="Calibri" w:cstheme="minorHAnsi"/>
          <w:b/>
          <w:color w:val="31849B" w:themeColor="accent5" w:themeShade="BF"/>
          <w:sz w:val="23"/>
          <w:szCs w:val="23"/>
        </w:rPr>
        <w:t>(document 2).</w:t>
      </w:r>
    </w:p>
    <w:p w:rsidR="004E4DE2" w:rsidRPr="00C745B0" w:rsidRDefault="004E4DE2" w:rsidP="004E4DE2">
      <w:pPr>
        <w:spacing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 xml:space="preserve">2. </w:t>
      </w:r>
      <w:r w:rsidR="00956B23" w:rsidRPr="00C745B0">
        <w:rPr>
          <w:rFonts w:eastAsia="Calibri" w:cstheme="minorHAnsi"/>
          <w:b/>
          <w:color w:val="31849B" w:themeColor="accent5" w:themeShade="BF"/>
          <w:sz w:val="23"/>
          <w:szCs w:val="23"/>
        </w:rPr>
        <w:t>Déterminez le prix d’équilibre sur ce marché de smartphones.</w:t>
      </w:r>
    </w:p>
    <w:p w:rsidR="00361849" w:rsidRPr="00C745B0" w:rsidRDefault="004E4DE2" w:rsidP="004E4DE2">
      <w:pPr>
        <w:spacing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 xml:space="preserve">3. </w:t>
      </w:r>
      <w:r w:rsidR="00361849" w:rsidRPr="00C745B0">
        <w:rPr>
          <w:rFonts w:eastAsia="Calibri" w:cstheme="minorHAnsi"/>
          <w:b/>
          <w:color w:val="31849B" w:themeColor="accent5" w:themeShade="BF"/>
          <w:sz w:val="23"/>
          <w:szCs w:val="23"/>
        </w:rPr>
        <w:t xml:space="preserve">Montrez, à l’aide du graphique, </w:t>
      </w:r>
      <w:r w:rsidR="00956B23" w:rsidRPr="00C745B0">
        <w:rPr>
          <w:rFonts w:eastAsia="Calibri" w:cstheme="minorHAnsi"/>
          <w:b/>
          <w:color w:val="31849B" w:themeColor="accent5" w:themeShade="BF"/>
          <w:sz w:val="23"/>
          <w:szCs w:val="23"/>
        </w:rPr>
        <w:t>comment évolue</w:t>
      </w:r>
      <w:r w:rsidR="00361849" w:rsidRPr="00C745B0">
        <w:rPr>
          <w:rFonts w:eastAsia="Calibri" w:cstheme="minorHAnsi"/>
          <w:b/>
          <w:color w:val="31849B" w:themeColor="accent5" w:themeShade="BF"/>
          <w:sz w:val="23"/>
          <w:szCs w:val="23"/>
        </w:rPr>
        <w:t xml:space="preserve"> le prix :</w:t>
      </w:r>
    </w:p>
    <w:p w:rsidR="00361849" w:rsidRPr="00C745B0" w:rsidRDefault="00361849" w:rsidP="00361849">
      <w:pPr>
        <w:spacing w:after="120" w:line="240" w:lineRule="auto"/>
        <w:ind w:left="708"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a) si la demande augmente.</w:t>
      </w:r>
    </w:p>
    <w:p w:rsidR="00361849" w:rsidRPr="00C745B0" w:rsidRDefault="00361849" w:rsidP="00361849">
      <w:pPr>
        <w:spacing w:after="120" w:line="240" w:lineRule="auto"/>
        <w:ind w:left="708"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b) si la demande diminue.</w:t>
      </w:r>
    </w:p>
    <w:p w:rsidR="00361849" w:rsidRPr="00C745B0" w:rsidRDefault="00361849" w:rsidP="00361849">
      <w:pPr>
        <w:spacing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4. Montrez, à l’aide du graphique, comment évolue le prix :</w:t>
      </w:r>
    </w:p>
    <w:p w:rsidR="00361849" w:rsidRPr="00C745B0" w:rsidRDefault="00361849" w:rsidP="00361849">
      <w:pPr>
        <w:spacing w:after="120" w:line="240" w:lineRule="auto"/>
        <w:ind w:left="708"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a) si l’offre augmente.</w:t>
      </w:r>
    </w:p>
    <w:p w:rsidR="00361849" w:rsidRPr="00C745B0" w:rsidRDefault="00361849" w:rsidP="00361849">
      <w:pPr>
        <w:spacing w:after="120" w:line="240" w:lineRule="auto"/>
        <w:ind w:left="708"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b) si l’offre diminue.</w:t>
      </w:r>
    </w:p>
    <w:p w:rsidR="00361849" w:rsidRPr="00C745B0" w:rsidRDefault="00361849" w:rsidP="004E4DE2">
      <w:pPr>
        <w:spacing w:after="120" w:line="240" w:lineRule="auto"/>
        <w:ind w:right="-284"/>
        <w:jc w:val="both"/>
        <w:rPr>
          <w:rFonts w:eastAsia="Calibri" w:cstheme="minorHAnsi"/>
          <w:b/>
          <w:color w:val="31849B" w:themeColor="accent5" w:themeShade="BF"/>
          <w:sz w:val="23"/>
          <w:szCs w:val="23"/>
        </w:rPr>
      </w:pPr>
    </w:p>
    <w:p w:rsidR="004E4DE2" w:rsidRPr="00C745B0" w:rsidRDefault="004E4DE2" w:rsidP="004E4DE2">
      <w:pPr>
        <w:spacing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br w:type="page"/>
      </w:r>
    </w:p>
    <w:p w:rsidR="00711C87" w:rsidRPr="00C745B0" w:rsidRDefault="00711C87" w:rsidP="00711C87">
      <w:pPr>
        <w:pStyle w:val="Paragraphedeliste"/>
        <w:numPr>
          <w:ilvl w:val="0"/>
          <w:numId w:val="8"/>
        </w:numPr>
        <w:spacing w:after="0" w:line="240" w:lineRule="auto"/>
        <w:ind w:left="284" w:hanging="284"/>
        <w:rPr>
          <w:rFonts w:eastAsia="Calibri" w:cstheme="minorHAnsi"/>
          <w:b/>
          <w:caps/>
          <w:color w:val="4F6228" w:themeColor="accent3" w:themeShade="80"/>
          <w:sz w:val="26"/>
          <w:szCs w:val="26"/>
          <w:u w:val="single"/>
        </w:rPr>
      </w:pPr>
      <w:r w:rsidRPr="00C745B0">
        <w:rPr>
          <w:rFonts w:eastAsia="Calibri" w:cstheme="minorHAnsi"/>
          <w:b/>
          <w:caps/>
          <w:color w:val="4F6228" w:themeColor="accent3" w:themeShade="80"/>
          <w:sz w:val="26"/>
          <w:szCs w:val="26"/>
          <w:u w:val="single"/>
        </w:rPr>
        <w:lastRenderedPageBreak/>
        <w:t xml:space="preserve">la dynamique </w:t>
      </w:r>
      <w:r w:rsidR="00070615" w:rsidRPr="00C745B0">
        <w:rPr>
          <w:rFonts w:eastAsia="Calibri" w:cstheme="minorHAnsi"/>
          <w:b/>
          <w:caps/>
          <w:color w:val="4F6228" w:themeColor="accent3" w:themeShade="80"/>
          <w:sz w:val="26"/>
          <w:szCs w:val="26"/>
          <w:u w:val="single"/>
        </w:rPr>
        <w:t xml:space="preserve">et les situations de défaillance </w:t>
      </w:r>
      <w:r w:rsidR="00E25676" w:rsidRPr="00C745B0">
        <w:rPr>
          <w:rFonts w:eastAsia="Calibri" w:cstheme="minorHAnsi"/>
          <w:b/>
          <w:caps/>
          <w:color w:val="4F6228" w:themeColor="accent3" w:themeShade="80"/>
          <w:sz w:val="26"/>
          <w:szCs w:val="26"/>
          <w:u w:val="single"/>
        </w:rPr>
        <w:t>du marché</w:t>
      </w:r>
    </w:p>
    <w:p w:rsidR="00540D41" w:rsidRPr="00C745B0" w:rsidRDefault="00540D41" w:rsidP="00540D41">
      <w:pPr>
        <w:spacing w:after="0" w:line="240" w:lineRule="auto"/>
        <w:rPr>
          <w:rFonts w:eastAsia="Calibri" w:cstheme="minorHAnsi"/>
          <w:b/>
          <w:caps/>
          <w:sz w:val="24"/>
          <w:szCs w:val="24"/>
        </w:rPr>
      </w:pPr>
    </w:p>
    <w:p w:rsidR="003A4856" w:rsidRPr="00C745B0" w:rsidRDefault="00711C87" w:rsidP="0047429F">
      <w:pPr>
        <w:numPr>
          <w:ilvl w:val="0"/>
          <w:numId w:val="28"/>
        </w:numPr>
        <w:spacing w:after="0" w:line="240" w:lineRule="auto"/>
        <w:ind w:left="284" w:hanging="284"/>
        <w:contextualSpacing/>
        <w:rPr>
          <w:rFonts w:eastAsia="Calibri" w:cstheme="minorHAnsi"/>
          <w:b/>
          <w:color w:val="76923C" w:themeColor="accent3" w:themeShade="BF"/>
          <w:sz w:val="26"/>
          <w:szCs w:val="26"/>
          <w:u w:val="single"/>
        </w:rPr>
      </w:pPr>
      <w:r w:rsidRPr="00C745B0">
        <w:rPr>
          <w:rFonts w:eastAsia="Calibri" w:cstheme="minorHAnsi"/>
          <w:b/>
          <w:color w:val="76923C" w:themeColor="accent3" w:themeShade="BF"/>
          <w:sz w:val="26"/>
          <w:szCs w:val="26"/>
          <w:u w:val="single"/>
        </w:rPr>
        <w:t xml:space="preserve">La coexistence de relations de concurrence </w:t>
      </w:r>
      <w:r w:rsidR="00AF1FFE" w:rsidRPr="00C745B0">
        <w:rPr>
          <w:rFonts w:eastAsia="Calibri" w:cstheme="minorHAnsi"/>
          <w:b/>
          <w:color w:val="76923C" w:themeColor="accent3" w:themeShade="BF"/>
          <w:sz w:val="26"/>
          <w:szCs w:val="26"/>
          <w:u w:val="single"/>
        </w:rPr>
        <w:t>et</w:t>
      </w:r>
      <w:r w:rsidRPr="00C745B0">
        <w:rPr>
          <w:rFonts w:eastAsia="Calibri" w:cstheme="minorHAnsi"/>
          <w:b/>
          <w:color w:val="76923C" w:themeColor="accent3" w:themeShade="BF"/>
          <w:sz w:val="26"/>
          <w:szCs w:val="26"/>
          <w:u w:val="single"/>
        </w:rPr>
        <w:t xml:space="preserve"> de coopération</w:t>
      </w:r>
      <w:r w:rsidR="003A4856" w:rsidRPr="00C745B0">
        <w:rPr>
          <w:rFonts w:eastAsia="Calibri" w:cstheme="minorHAnsi"/>
        </w:rPr>
        <w:t xml:space="preserve"> </w:t>
      </w:r>
    </w:p>
    <w:p w:rsidR="0030534B" w:rsidRPr="00C745B0" w:rsidRDefault="0030534B" w:rsidP="0030534B">
      <w:pPr>
        <w:spacing w:after="0" w:line="240" w:lineRule="auto"/>
        <w:contextualSpacing/>
        <w:rPr>
          <w:rFonts w:eastAsia="Calibri" w:cstheme="minorHAnsi"/>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652"/>
        <w:gridCol w:w="6126"/>
      </w:tblGrid>
      <w:tr w:rsidR="0030534B" w:rsidRPr="00C745B0" w:rsidTr="0030534B">
        <w:tc>
          <w:tcPr>
            <w:tcW w:w="9778" w:type="dxa"/>
            <w:gridSpan w:val="2"/>
          </w:tcPr>
          <w:p w:rsidR="0030534B" w:rsidRPr="00C745B0" w:rsidRDefault="0030534B" w:rsidP="0030534B">
            <w:pPr>
              <w:pStyle w:val="Titre1"/>
              <w:spacing w:before="0" w:after="120"/>
              <w:outlineLvl w:val="0"/>
              <w:rPr>
                <w:rFonts w:asciiTheme="minorHAnsi" w:eastAsia="Calibri" w:hAnsiTheme="minorHAnsi" w:cstheme="minorHAnsi"/>
                <w:b w:val="0"/>
                <w:color w:val="76923C" w:themeColor="accent3" w:themeShade="BF"/>
                <w:sz w:val="26"/>
                <w:szCs w:val="26"/>
                <w:u w:val="single"/>
              </w:rPr>
            </w:pPr>
            <w:bookmarkStart w:id="8" w:name="_Toc507162776"/>
            <w:r w:rsidRPr="00C745B0">
              <w:rPr>
                <w:rFonts w:asciiTheme="minorHAnsi" w:hAnsiTheme="minorHAnsi" w:cstheme="minorHAnsi"/>
                <w:color w:val="E36C0A" w:themeColor="accent6" w:themeShade="BF"/>
                <w:sz w:val="24"/>
                <w:szCs w:val="24"/>
              </w:rPr>
              <w:t>Ressource 9 - Les degrés de concurrence et le rôle de l’état (Vidéo-5mn)</w:t>
            </w:r>
            <w:bookmarkEnd w:id="8"/>
          </w:p>
        </w:tc>
      </w:tr>
      <w:tr w:rsidR="0030534B" w:rsidRPr="00C745B0" w:rsidTr="0030534B">
        <w:tc>
          <w:tcPr>
            <w:tcW w:w="3652" w:type="dxa"/>
          </w:tcPr>
          <w:p w:rsidR="0030534B" w:rsidRPr="00C745B0" w:rsidRDefault="0030534B" w:rsidP="0030534B">
            <w:pPr>
              <w:contextualSpacing/>
              <w:jc w:val="center"/>
              <w:rPr>
                <w:rFonts w:eastAsia="Calibri" w:cstheme="minorHAnsi"/>
                <w:b/>
                <w:color w:val="76923C" w:themeColor="accent3" w:themeShade="BF"/>
                <w:sz w:val="26"/>
                <w:szCs w:val="26"/>
                <w:u w:val="single"/>
              </w:rPr>
            </w:pPr>
            <w:r w:rsidRPr="00C745B0">
              <w:rPr>
                <w:rFonts w:cstheme="minorHAnsi"/>
                <w:noProof/>
                <w:lang w:eastAsia="fr-FR"/>
              </w:rPr>
              <w:drawing>
                <wp:inline distT="0" distB="0" distL="0" distR="0" wp14:anchorId="3D91A282" wp14:editId="1714191D">
                  <wp:extent cx="1858488" cy="1126824"/>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63930" cy="1130124"/>
                          </a:xfrm>
                          <a:prstGeom prst="rect">
                            <a:avLst/>
                          </a:prstGeom>
                        </pic:spPr>
                      </pic:pic>
                    </a:graphicData>
                  </a:graphic>
                </wp:inline>
              </w:drawing>
            </w:r>
          </w:p>
        </w:tc>
        <w:tc>
          <w:tcPr>
            <w:tcW w:w="6126" w:type="dxa"/>
          </w:tcPr>
          <w:p w:rsidR="0030534B" w:rsidRPr="00C745B0" w:rsidRDefault="0030534B" w:rsidP="0030534B">
            <w:pPr>
              <w:jc w:val="both"/>
              <w:rPr>
                <w:rFonts w:cstheme="minorHAnsi"/>
              </w:rPr>
            </w:pPr>
            <w:r w:rsidRPr="00C745B0">
              <w:rPr>
                <w:rFonts w:cstheme="minorHAnsi"/>
              </w:rPr>
              <w:t>Après avoir vu cette vidéo accessible à tous, vous en saurez plus sur les différents degrés de concurrence possibles ainsi que sur le rôle de l’État dans ce domaine. </w:t>
            </w:r>
          </w:p>
          <w:p w:rsidR="0030534B" w:rsidRPr="00C745B0" w:rsidRDefault="0030534B" w:rsidP="0030534B">
            <w:pPr>
              <w:jc w:val="both"/>
              <w:rPr>
                <w:rFonts w:cstheme="minorHAnsi"/>
              </w:rPr>
            </w:pPr>
          </w:p>
          <w:p w:rsidR="0030534B" w:rsidRPr="00C745B0" w:rsidRDefault="0030534B" w:rsidP="0030534B">
            <w:pPr>
              <w:jc w:val="right"/>
              <w:rPr>
                <w:rFonts w:eastAsia="Calibri" w:cstheme="minorHAnsi"/>
                <w:b/>
                <w:color w:val="76923C" w:themeColor="accent3" w:themeShade="BF"/>
                <w:sz w:val="26"/>
                <w:szCs w:val="26"/>
                <w:u w:val="single"/>
              </w:rPr>
            </w:pPr>
            <w:r w:rsidRPr="00C745B0">
              <w:rPr>
                <w:rFonts w:cstheme="minorHAnsi"/>
              </w:rPr>
              <w:t>www.citeco.fr/la-concurrence</w:t>
            </w:r>
          </w:p>
        </w:tc>
      </w:tr>
    </w:tbl>
    <w:p w:rsidR="0030534B" w:rsidRPr="00C745B0" w:rsidRDefault="0030534B" w:rsidP="0030534B">
      <w:pPr>
        <w:spacing w:after="0" w:line="240" w:lineRule="auto"/>
        <w:contextualSpacing/>
        <w:rPr>
          <w:rFonts w:eastAsia="Calibri" w:cstheme="minorHAnsi"/>
          <w:b/>
          <w:color w:val="76923C" w:themeColor="accent3" w:themeShade="BF"/>
          <w:sz w:val="26"/>
          <w:szCs w:val="26"/>
          <w:u w:val="single"/>
        </w:rPr>
      </w:pPr>
    </w:p>
    <w:p w:rsidR="00440531" w:rsidRPr="00C745B0" w:rsidRDefault="00440531" w:rsidP="00440531">
      <w:pPr>
        <w:spacing w:after="0" w:line="240" w:lineRule="auto"/>
        <w:jc w:val="both"/>
        <w:rPr>
          <w:rFonts w:cstheme="minorHAnsi"/>
        </w:rPr>
      </w:pPr>
    </w:p>
    <w:p w:rsidR="00440531" w:rsidRPr="00C745B0" w:rsidRDefault="00440531" w:rsidP="0030534B">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9" w:name="_Toc507162777"/>
      <w:r w:rsidRPr="00C745B0">
        <w:rPr>
          <w:rFonts w:asciiTheme="minorHAnsi" w:hAnsiTheme="minorHAnsi" w:cstheme="minorHAnsi"/>
          <w:color w:val="E36C0A" w:themeColor="accent6" w:themeShade="BF"/>
          <w:sz w:val="24"/>
          <w:szCs w:val="24"/>
        </w:rPr>
        <w:t>R</w:t>
      </w:r>
      <w:r w:rsidR="0030534B" w:rsidRPr="00C745B0">
        <w:rPr>
          <w:rFonts w:asciiTheme="minorHAnsi" w:hAnsiTheme="minorHAnsi" w:cstheme="minorHAnsi"/>
          <w:color w:val="E36C0A" w:themeColor="accent6" w:themeShade="BF"/>
          <w:sz w:val="24"/>
          <w:szCs w:val="24"/>
        </w:rPr>
        <w:t xml:space="preserve">essource </w:t>
      </w:r>
      <w:r w:rsidR="000A63D8" w:rsidRPr="00C745B0">
        <w:rPr>
          <w:rFonts w:asciiTheme="minorHAnsi" w:hAnsiTheme="minorHAnsi" w:cstheme="minorHAnsi"/>
          <w:color w:val="E36C0A" w:themeColor="accent6" w:themeShade="BF"/>
          <w:sz w:val="24"/>
          <w:szCs w:val="24"/>
        </w:rPr>
        <w:t xml:space="preserve">10 </w:t>
      </w:r>
      <w:r w:rsidR="0030534B" w:rsidRPr="00C745B0">
        <w:rPr>
          <w:rFonts w:asciiTheme="minorHAnsi" w:hAnsiTheme="minorHAnsi" w:cstheme="minorHAnsi"/>
          <w:color w:val="E36C0A" w:themeColor="accent6" w:themeShade="BF"/>
          <w:sz w:val="24"/>
          <w:szCs w:val="24"/>
        </w:rPr>
        <w:t>-</w:t>
      </w:r>
      <w:r w:rsidRPr="00C745B0">
        <w:rPr>
          <w:rFonts w:asciiTheme="minorHAnsi" w:hAnsiTheme="minorHAnsi" w:cstheme="minorHAnsi"/>
          <w:color w:val="E36C0A" w:themeColor="accent6" w:themeShade="BF"/>
          <w:sz w:val="24"/>
          <w:szCs w:val="24"/>
        </w:rPr>
        <w:t xml:space="preserve"> Pourquoi une entreprise doit-elle coopérer avec un concurrent ?</w:t>
      </w:r>
      <w:bookmarkEnd w:id="9"/>
    </w:p>
    <w:p w:rsidR="0030534B" w:rsidRPr="00C745B0" w:rsidRDefault="00440531" w:rsidP="0030534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Les approches classiques de la stratégie opposent la compétition à la coopération : les entreprises présentes dans une même industrie doivent choisir entre s’affronter ou coopérer. Dans une approche nouvelle, </w:t>
      </w:r>
      <w:r w:rsidRPr="00C745B0">
        <w:rPr>
          <w:rFonts w:cstheme="minorHAnsi"/>
          <w:b/>
        </w:rPr>
        <w:t>la stratégie de coopétition</w:t>
      </w:r>
      <w:r w:rsidRPr="00C745B0">
        <w:rPr>
          <w:rFonts w:cstheme="minorHAnsi"/>
        </w:rPr>
        <w:t xml:space="preserve"> consiste à développer simultanément des relations de compétition et de coopération avec</w:t>
      </w:r>
      <w:r w:rsidR="0030534B" w:rsidRPr="00C745B0">
        <w:rPr>
          <w:rFonts w:cstheme="minorHAnsi"/>
        </w:rPr>
        <w:t xml:space="preserve"> le même partenaire-adversaire. […]</w:t>
      </w:r>
    </w:p>
    <w:p w:rsidR="00440531" w:rsidRPr="00C745B0" w:rsidRDefault="00440531" w:rsidP="0030534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La coopétition est définie comme une « relation […] qui émerge quand deux entreprises coopèrent dans quelques activités, et qui sont en même temps en compétition l’une avec l’autre sur d’autres activités ». […] Deux entreprises peuvent travailler en commun sur la R&amp;D</w:t>
      </w:r>
      <w:r w:rsidRPr="00C745B0">
        <w:rPr>
          <w:rFonts w:cstheme="minorHAnsi"/>
          <w:vertAlign w:val="superscript"/>
        </w:rPr>
        <w:t>1</w:t>
      </w:r>
      <w:r w:rsidRPr="00C745B0">
        <w:rPr>
          <w:rFonts w:cstheme="minorHAnsi"/>
        </w:rPr>
        <w:t xml:space="preserve"> tout en se concurrençant très fortement sur les produits finaux. […]</w:t>
      </w:r>
    </w:p>
    <w:p w:rsidR="000A63D8" w:rsidRPr="00C745B0" w:rsidRDefault="0030534B" w:rsidP="0030534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P</w:t>
      </w:r>
      <w:r w:rsidR="00440531" w:rsidRPr="00C745B0">
        <w:rPr>
          <w:rFonts w:cstheme="minorHAnsi"/>
        </w:rPr>
        <w:t>lus les produits et services sont complexes, plus il est difficile pour les</w:t>
      </w:r>
      <w:r w:rsidRPr="00C745B0">
        <w:rPr>
          <w:rFonts w:cstheme="minorHAnsi"/>
        </w:rPr>
        <w:t xml:space="preserve"> entreprises</w:t>
      </w:r>
      <w:r w:rsidR="00440531" w:rsidRPr="00C745B0">
        <w:rPr>
          <w:rFonts w:cstheme="minorHAnsi"/>
        </w:rPr>
        <w:t xml:space="preserve"> de posséder et de développer seules les ressources nécessaires à </w:t>
      </w:r>
      <w:r w:rsidRPr="00C745B0">
        <w:rPr>
          <w:rFonts w:cstheme="minorHAnsi"/>
        </w:rPr>
        <w:t xml:space="preserve">leur </w:t>
      </w:r>
      <w:r w:rsidR="00440531" w:rsidRPr="00C745B0">
        <w:rPr>
          <w:rFonts w:cstheme="minorHAnsi"/>
        </w:rPr>
        <w:t>création. […] Pour avoir accès aux ressources qui leur sont nécessaires, les entreprises sont tentées de me</w:t>
      </w:r>
      <w:r w:rsidR="000A63D8" w:rsidRPr="00C745B0">
        <w:rPr>
          <w:rFonts w:cstheme="minorHAnsi"/>
        </w:rPr>
        <w:t>ttre en place des coopérations.</w:t>
      </w:r>
    </w:p>
    <w:p w:rsidR="00440531" w:rsidRPr="00C745B0" w:rsidRDefault="0030534B" w:rsidP="0030534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[Mais]</w:t>
      </w:r>
      <w:r w:rsidR="00440531" w:rsidRPr="00C745B0">
        <w:rPr>
          <w:rFonts w:cstheme="minorHAnsi"/>
        </w:rPr>
        <w:t xml:space="preserve"> coopérer avec son rival augmente le risque d’imitation de ses ressources. […] Il faut </w:t>
      </w:r>
      <w:r w:rsidR="000A63D8" w:rsidRPr="00C745B0">
        <w:rPr>
          <w:rFonts w:cstheme="minorHAnsi"/>
        </w:rPr>
        <w:t xml:space="preserve">donc </w:t>
      </w:r>
      <w:r w:rsidR="00440531" w:rsidRPr="00C745B0">
        <w:rPr>
          <w:rFonts w:cstheme="minorHAnsi"/>
        </w:rPr>
        <w:t xml:space="preserve">simultanément protéger son cœur de compétence tout en essayant d’apprendre le savoir-faire de son concurrent pour l’enrichir. […] Plus une entreprise veut bénéficier d’une relation de coopétition, plus elle doit elle-même s’ouvrir le plus largement possible à son partenaire. Or, plus elle s’ouvre à son partenaire, plus elle s’expose à un pillage de ses ressources et compétences. </w:t>
      </w:r>
    </w:p>
    <w:p w:rsidR="00440531" w:rsidRPr="00C745B0" w:rsidRDefault="00440531" w:rsidP="0030534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440531" w:rsidRPr="00C745B0" w:rsidRDefault="00440531" w:rsidP="0030534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vertAlign w:val="superscript"/>
        </w:rPr>
        <w:t>1</w:t>
      </w:r>
      <w:r w:rsidRPr="00C745B0">
        <w:rPr>
          <w:rFonts w:cstheme="minorHAnsi"/>
        </w:rPr>
        <w:t xml:space="preserve"> </w:t>
      </w:r>
      <w:r w:rsidRPr="00C745B0">
        <w:rPr>
          <w:rFonts w:cstheme="minorHAnsi"/>
          <w:sz w:val="20"/>
          <w:szCs w:val="20"/>
        </w:rPr>
        <w:t>Recherche et Développement.</w:t>
      </w:r>
    </w:p>
    <w:p w:rsidR="00440531" w:rsidRPr="00C745B0" w:rsidRDefault="00440531" w:rsidP="0030534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440531" w:rsidRPr="00C745B0" w:rsidRDefault="00440531" w:rsidP="0030534B">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r w:rsidRPr="00C745B0">
        <w:rPr>
          <w:rFonts w:cstheme="minorHAnsi"/>
        </w:rPr>
        <w:t xml:space="preserve">Anne-Sophie Fernandez, Université de Montpellier 1, </w:t>
      </w:r>
      <w:r w:rsidRPr="00C745B0">
        <w:rPr>
          <w:rFonts w:cstheme="minorHAnsi"/>
          <w:i/>
        </w:rPr>
        <w:t>Pourquoi coopérer avec un concurrent ?</w:t>
      </w:r>
    </w:p>
    <w:p w:rsidR="00440531" w:rsidRPr="00C745B0" w:rsidRDefault="00440531" w:rsidP="0030534B">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r w:rsidRPr="00C745B0">
        <w:rPr>
          <w:rFonts w:cstheme="minorHAnsi"/>
        </w:rPr>
        <w:t>Revue française de gestion, 2010</w:t>
      </w:r>
    </w:p>
    <w:p w:rsidR="00440531" w:rsidRPr="00C745B0" w:rsidRDefault="00E30559" w:rsidP="0030534B">
      <w:pPr>
        <w:pBdr>
          <w:top w:val="single" w:sz="4" w:space="1" w:color="auto"/>
          <w:left w:val="single" w:sz="4" w:space="1" w:color="auto"/>
          <w:bottom w:val="single" w:sz="4" w:space="1" w:color="auto"/>
          <w:right w:val="single" w:sz="4" w:space="1" w:color="auto"/>
        </w:pBdr>
        <w:spacing w:after="0"/>
        <w:jc w:val="right"/>
        <w:rPr>
          <w:rFonts w:cstheme="minorHAnsi"/>
        </w:rPr>
      </w:pPr>
      <w:hyperlink r:id="rId21" w:history="1">
        <w:r w:rsidR="00440531" w:rsidRPr="00C745B0">
          <w:rPr>
            <w:rStyle w:val="Lienhypertexte"/>
            <w:rFonts w:cstheme="minorHAnsi"/>
          </w:rPr>
          <w:t>https://www.cairn.info/revue-francaise-de-gestion-2010-5-page-155.htm</w:t>
        </w:r>
      </w:hyperlink>
    </w:p>
    <w:p w:rsidR="00440531" w:rsidRPr="00C745B0" w:rsidRDefault="00440531" w:rsidP="0030534B">
      <w:pPr>
        <w:pBdr>
          <w:top w:val="single" w:sz="4" w:space="1" w:color="auto"/>
          <w:left w:val="single" w:sz="4" w:space="1" w:color="auto"/>
          <w:bottom w:val="single" w:sz="4" w:space="1" w:color="auto"/>
          <w:right w:val="single" w:sz="4" w:space="1" w:color="auto"/>
        </w:pBdr>
        <w:rPr>
          <w:rFonts w:cstheme="minorHAnsi"/>
        </w:rPr>
      </w:pPr>
    </w:p>
    <w:p w:rsidR="00440531" w:rsidRPr="00C745B0" w:rsidRDefault="00440531" w:rsidP="003A4856">
      <w:pPr>
        <w:spacing w:after="0" w:line="240" w:lineRule="auto"/>
        <w:ind w:left="284"/>
        <w:contextualSpacing/>
        <w:rPr>
          <w:rFonts w:eastAsia="Calibri" w:cstheme="minorHAnsi"/>
          <w:b/>
          <w:color w:val="76923C" w:themeColor="accent3" w:themeShade="BF"/>
          <w:sz w:val="26"/>
          <w:szCs w:val="26"/>
          <w:u w:val="single"/>
        </w:rPr>
      </w:pPr>
    </w:p>
    <w:p w:rsidR="0030534B" w:rsidRPr="00C745B0" w:rsidRDefault="000A63D8"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Q10. </w:t>
      </w:r>
      <w:r w:rsidR="0030534B" w:rsidRPr="00C745B0">
        <w:rPr>
          <w:rFonts w:eastAsia="Calibri" w:cstheme="minorHAnsi"/>
          <w:b/>
          <w:color w:val="548DD4" w:themeColor="text2" w:themeTint="99"/>
          <w:sz w:val="23"/>
          <w:szCs w:val="23"/>
        </w:rPr>
        <w:t>Définissez la notion de coopétition et montrez, à l’aide d’exemples, que des entreprises peuvent être à la fois concurrentes et partenaires.</w:t>
      </w:r>
    </w:p>
    <w:p w:rsidR="00711C87" w:rsidRPr="00C745B0" w:rsidRDefault="000A63D8"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Q11. </w:t>
      </w:r>
      <w:r w:rsidR="0030534B" w:rsidRPr="00C745B0">
        <w:rPr>
          <w:rFonts w:eastAsia="Calibri" w:cstheme="minorHAnsi"/>
          <w:b/>
          <w:color w:val="548DD4" w:themeColor="text2" w:themeTint="99"/>
          <w:sz w:val="23"/>
          <w:szCs w:val="23"/>
        </w:rPr>
        <w:t>Expliquez</w:t>
      </w:r>
      <w:r w:rsidR="003A4856" w:rsidRPr="00C745B0">
        <w:rPr>
          <w:rFonts w:eastAsia="Calibri" w:cstheme="minorHAnsi"/>
          <w:b/>
          <w:color w:val="548DD4" w:themeColor="text2" w:themeTint="99"/>
          <w:sz w:val="23"/>
          <w:szCs w:val="23"/>
        </w:rPr>
        <w:t xml:space="preserve"> pourquoi </w:t>
      </w:r>
      <w:r w:rsidR="0030534B" w:rsidRPr="00C745B0">
        <w:rPr>
          <w:rFonts w:eastAsia="Calibri" w:cstheme="minorHAnsi"/>
          <w:b/>
          <w:color w:val="548DD4" w:themeColor="text2" w:themeTint="99"/>
          <w:sz w:val="23"/>
          <w:szCs w:val="23"/>
        </w:rPr>
        <w:t xml:space="preserve">une entreprise est parfois contrainte </w:t>
      </w:r>
      <w:r w:rsidRPr="00C745B0">
        <w:rPr>
          <w:rFonts w:eastAsia="Calibri" w:cstheme="minorHAnsi"/>
          <w:b/>
          <w:color w:val="548DD4" w:themeColor="text2" w:themeTint="99"/>
          <w:sz w:val="23"/>
          <w:szCs w:val="23"/>
        </w:rPr>
        <w:t>d’établir des</w:t>
      </w:r>
      <w:r w:rsidR="0030534B" w:rsidRPr="00C745B0">
        <w:rPr>
          <w:rFonts w:eastAsia="Calibri" w:cstheme="minorHAnsi"/>
          <w:b/>
          <w:color w:val="548DD4" w:themeColor="text2" w:themeTint="99"/>
          <w:sz w:val="23"/>
          <w:szCs w:val="23"/>
        </w:rPr>
        <w:t xml:space="preserve"> </w:t>
      </w:r>
      <w:r w:rsidR="003A4856" w:rsidRPr="00C745B0">
        <w:rPr>
          <w:rFonts w:eastAsia="Calibri" w:cstheme="minorHAnsi"/>
          <w:b/>
          <w:color w:val="548DD4" w:themeColor="text2" w:themeTint="99"/>
          <w:sz w:val="23"/>
          <w:szCs w:val="23"/>
        </w:rPr>
        <w:t xml:space="preserve">relations </w:t>
      </w:r>
      <w:r w:rsidRPr="00C745B0">
        <w:rPr>
          <w:rFonts w:eastAsia="Calibri" w:cstheme="minorHAnsi"/>
          <w:b/>
          <w:color w:val="548DD4" w:themeColor="text2" w:themeTint="99"/>
          <w:sz w:val="23"/>
          <w:szCs w:val="23"/>
        </w:rPr>
        <w:t>de coopération avec son concurrent.</w:t>
      </w:r>
      <w:r w:rsidR="0030534B" w:rsidRPr="00C745B0">
        <w:rPr>
          <w:rFonts w:eastAsia="Calibri" w:cstheme="minorHAnsi"/>
          <w:b/>
          <w:color w:val="548DD4" w:themeColor="text2" w:themeTint="99"/>
          <w:sz w:val="23"/>
          <w:szCs w:val="23"/>
        </w:rPr>
        <w:t xml:space="preserve"> </w:t>
      </w:r>
    </w:p>
    <w:p w:rsidR="000A63D8" w:rsidRPr="00C745B0" w:rsidRDefault="000A63D8" w:rsidP="00F051FC">
      <w:pPr>
        <w:spacing w:after="120" w:line="240" w:lineRule="auto"/>
        <w:ind w:right="-427"/>
        <w:jc w:val="both"/>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Q12. Montrez que les relations de coopération entre entreprises peuvent être risquées.</w:t>
      </w:r>
    </w:p>
    <w:p w:rsidR="00323090" w:rsidRPr="00C745B0" w:rsidRDefault="00323090" w:rsidP="00323090">
      <w:pPr>
        <w:spacing w:after="0" w:line="240" w:lineRule="auto"/>
        <w:ind w:left="284"/>
        <w:contextualSpacing/>
        <w:rPr>
          <w:rFonts w:eastAsia="Calibri" w:cstheme="minorHAnsi"/>
          <w:b/>
          <w:sz w:val="24"/>
          <w:szCs w:val="24"/>
        </w:rPr>
      </w:pPr>
    </w:p>
    <w:p w:rsidR="0030534B" w:rsidRPr="00C745B0" w:rsidRDefault="0030534B">
      <w:pPr>
        <w:rPr>
          <w:rFonts w:eastAsia="Calibri" w:cstheme="minorHAnsi"/>
          <w:b/>
          <w:color w:val="76923C" w:themeColor="accent3" w:themeShade="BF"/>
          <w:sz w:val="26"/>
          <w:szCs w:val="26"/>
          <w:u w:val="single"/>
        </w:rPr>
      </w:pPr>
      <w:r w:rsidRPr="00C745B0">
        <w:rPr>
          <w:rFonts w:eastAsia="Calibri" w:cstheme="minorHAnsi"/>
          <w:b/>
          <w:color w:val="76923C" w:themeColor="accent3" w:themeShade="BF"/>
          <w:sz w:val="26"/>
          <w:szCs w:val="26"/>
          <w:u w:val="single"/>
        </w:rPr>
        <w:br w:type="page"/>
      </w:r>
    </w:p>
    <w:p w:rsidR="00323090" w:rsidRPr="00C745B0" w:rsidRDefault="00070615" w:rsidP="0047429F">
      <w:pPr>
        <w:numPr>
          <w:ilvl w:val="0"/>
          <w:numId w:val="28"/>
        </w:numPr>
        <w:spacing w:after="0" w:line="240" w:lineRule="auto"/>
        <w:ind w:left="284" w:hanging="284"/>
        <w:contextualSpacing/>
        <w:rPr>
          <w:rFonts w:eastAsia="Calibri" w:cstheme="minorHAnsi"/>
          <w:b/>
          <w:color w:val="76923C" w:themeColor="accent3" w:themeShade="BF"/>
          <w:sz w:val="26"/>
          <w:szCs w:val="26"/>
          <w:u w:val="single"/>
        </w:rPr>
      </w:pPr>
      <w:r w:rsidRPr="00C745B0">
        <w:rPr>
          <w:rFonts w:eastAsia="Calibri" w:cstheme="minorHAnsi"/>
          <w:b/>
          <w:color w:val="76923C" w:themeColor="accent3" w:themeShade="BF"/>
          <w:sz w:val="26"/>
          <w:szCs w:val="26"/>
          <w:u w:val="single"/>
        </w:rPr>
        <w:lastRenderedPageBreak/>
        <w:t>Les</w:t>
      </w:r>
      <w:r w:rsidR="00BC4ADF" w:rsidRPr="00C745B0">
        <w:rPr>
          <w:rFonts w:eastAsia="Calibri" w:cstheme="minorHAnsi"/>
          <w:b/>
          <w:color w:val="76923C" w:themeColor="accent3" w:themeShade="BF"/>
          <w:sz w:val="26"/>
          <w:szCs w:val="26"/>
          <w:u w:val="single"/>
        </w:rPr>
        <w:t xml:space="preserve"> défaillances</w:t>
      </w:r>
      <w:r w:rsidRPr="00C745B0">
        <w:rPr>
          <w:rFonts w:eastAsia="Calibri" w:cstheme="minorHAnsi"/>
          <w:b/>
          <w:color w:val="76923C" w:themeColor="accent3" w:themeShade="BF"/>
          <w:sz w:val="26"/>
          <w:szCs w:val="26"/>
          <w:u w:val="single"/>
        </w:rPr>
        <w:t xml:space="preserve"> du marché : asymétrie d’information et barrières à l’entrée </w:t>
      </w:r>
    </w:p>
    <w:p w:rsidR="003A4856" w:rsidRPr="00C745B0" w:rsidRDefault="003A4856" w:rsidP="00540D41">
      <w:pPr>
        <w:spacing w:after="0" w:line="240" w:lineRule="auto"/>
        <w:rPr>
          <w:rFonts w:eastAsia="Calibri" w:cstheme="minorHAnsi"/>
        </w:rPr>
      </w:pPr>
    </w:p>
    <w:p w:rsidR="00C138E6" w:rsidRPr="00C745B0" w:rsidRDefault="00C138E6" w:rsidP="00E51AE3">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10" w:name="_Toc507162778"/>
      <w:r w:rsidRPr="00C745B0">
        <w:rPr>
          <w:rFonts w:asciiTheme="minorHAnsi" w:hAnsiTheme="minorHAnsi" w:cstheme="minorHAnsi"/>
          <w:color w:val="E36C0A" w:themeColor="accent6" w:themeShade="BF"/>
          <w:sz w:val="24"/>
          <w:szCs w:val="24"/>
        </w:rPr>
        <w:t>Ressource 11 - L’asymétrie d’</w:t>
      </w:r>
      <w:r w:rsidR="004B780F" w:rsidRPr="00C745B0">
        <w:rPr>
          <w:rFonts w:asciiTheme="minorHAnsi" w:hAnsiTheme="minorHAnsi" w:cstheme="minorHAnsi"/>
          <w:color w:val="E36C0A" w:themeColor="accent6" w:themeShade="BF"/>
          <w:sz w:val="24"/>
          <w:szCs w:val="24"/>
        </w:rPr>
        <w:t>information, sélection adverse et</w:t>
      </w:r>
      <w:r w:rsidRPr="00C745B0">
        <w:rPr>
          <w:rFonts w:asciiTheme="minorHAnsi" w:hAnsiTheme="minorHAnsi" w:cstheme="minorHAnsi"/>
          <w:color w:val="E36C0A" w:themeColor="accent6" w:themeShade="BF"/>
          <w:sz w:val="24"/>
          <w:szCs w:val="24"/>
        </w:rPr>
        <w:t xml:space="preserve"> aléa moral</w:t>
      </w:r>
      <w:bookmarkEnd w:id="10"/>
    </w:p>
    <w:p w:rsidR="00C138E6"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On parle d'</w:t>
      </w:r>
      <w:r w:rsidRPr="00C745B0">
        <w:rPr>
          <w:rFonts w:cstheme="minorHAnsi"/>
          <w:b/>
        </w:rPr>
        <w:t xml:space="preserve">asymétrie d'information </w:t>
      </w:r>
      <w:r w:rsidRPr="00C745B0">
        <w:rPr>
          <w:rFonts w:cstheme="minorHAnsi"/>
        </w:rPr>
        <w:t>lorsque l'un des deux contractants dispose d’une information de meilleure qualité sur le produit ou sur les conditions de l'échange, ce qui lui confère un avantage qui perturbe l'allocation optimale des ressources. […]</w:t>
      </w:r>
    </w:p>
    <w:p w:rsidR="00E51AE3"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On parle de </w:t>
      </w:r>
      <w:r w:rsidRPr="00C745B0">
        <w:rPr>
          <w:rFonts w:cstheme="minorHAnsi"/>
          <w:i/>
        </w:rPr>
        <w:t>sélection adverse</w:t>
      </w:r>
      <w:r w:rsidRPr="00C745B0">
        <w:rPr>
          <w:rFonts w:cstheme="minorHAnsi"/>
        </w:rPr>
        <w:t xml:space="preserve"> lorsque l'acheteur </w:t>
      </w:r>
      <w:r w:rsidR="00E51AE3" w:rsidRPr="00C745B0">
        <w:rPr>
          <w:rFonts w:cstheme="minorHAnsi"/>
        </w:rPr>
        <w:t>[ne peut évaluer]</w:t>
      </w:r>
      <w:r w:rsidRPr="00C745B0">
        <w:rPr>
          <w:rFonts w:cstheme="minorHAnsi"/>
        </w:rPr>
        <w:t xml:space="preserve"> la qualité des produits vendus sur le marché. Les vendeurs d’un bien de mauvaise qualité ont alors intérêt à augmenter leur prix de vente, et les acheteurs ne sont plus assurés qu'un prix élevé est la garantie d'une bonne transaction. Si les prix baissent, les « bons » vendeurs sortent du marché et seuls les « mauvais » ont encore intérêt à offrir leurs produits. Le prix ne joue plus son rôle d’information pour les acteurs, la transaction devient un acte risqué pour les acheteurs et les « bons » offreurs. […] La réglementation, comme par exemple la garantie contre les vices cachés, est un des moyens qui permettent de contraindre les agents </w:t>
      </w:r>
      <w:r w:rsidR="00E51AE3" w:rsidRPr="00C745B0">
        <w:rPr>
          <w:rFonts w:cstheme="minorHAnsi"/>
        </w:rPr>
        <w:t>à révéler leur information. […]</w:t>
      </w:r>
    </w:p>
    <w:p w:rsidR="00C138E6"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On parle d'</w:t>
      </w:r>
      <w:r w:rsidRPr="00C745B0">
        <w:rPr>
          <w:rFonts w:cstheme="minorHAnsi"/>
          <w:i/>
        </w:rPr>
        <w:t xml:space="preserve">aléa moral </w:t>
      </w:r>
      <w:r w:rsidRPr="00C745B0">
        <w:rPr>
          <w:rFonts w:cstheme="minorHAnsi"/>
        </w:rPr>
        <w:t xml:space="preserve">lorsqu'un mandant (un employeur, un assureur par exemple) rémunère un mandataire </w:t>
      </w:r>
      <w:r w:rsidR="00E51AE3" w:rsidRPr="00C745B0">
        <w:rPr>
          <w:rFonts w:cstheme="minorHAnsi"/>
        </w:rPr>
        <w:t>(</w:t>
      </w:r>
      <w:r w:rsidRPr="00C745B0">
        <w:rPr>
          <w:rFonts w:cstheme="minorHAnsi"/>
        </w:rPr>
        <w:t>un salarié, un assuré par exemple) sans être parfaitement sûr que le comportement de ce dernier sera conforme à ce qu'il en attend. […] Les mandants doivent donc trouver des mesures incitatives obligeant les mandataires à révéler l’information qu'ils cachent. […]</w:t>
      </w:r>
    </w:p>
    <w:p w:rsidR="00C138E6"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Le marché en situation d'information incomplète ou imparfaite ne permet pas une bonne coordination des décisions. L'acteur est alors amené à anticiper la décision de l’autre en imaginant les différentes probabilités d’action. </w:t>
      </w:r>
    </w:p>
    <w:p w:rsidR="00C138E6" w:rsidRPr="00C745B0" w:rsidRDefault="00C138E6" w:rsidP="00E51AE3">
      <w:pPr>
        <w:pBdr>
          <w:top w:val="single" w:sz="4" w:space="1" w:color="auto"/>
          <w:left w:val="single" w:sz="4" w:space="1" w:color="auto"/>
          <w:bottom w:val="single" w:sz="4" w:space="1" w:color="auto"/>
          <w:right w:val="single" w:sz="4" w:space="1" w:color="auto"/>
        </w:pBdr>
        <w:spacing w:after="0"/>
        <w:jc w:val="right"/>
        <w:rPr>
          <w:rFonts w:cstheme="minorHAnsi"/>
        </w:rPr>
      </w:pPr>
      <w:proofErr w:type="spellStart"/>
      <w:r w:rsidRPr="00C745B0">
        <w:rPr>
          <w:rFonts w:cstheme="minorHAnsi"/>
        </w:rPr>
        <w:t>Eric</w:t>
      </w:r>
      <w:proofErr w:type="spellEnd"/>
      <w:r w:rsidRPr="00C745B0">
        <w:rPr>
          <w:rFonts w:cstheme="minorHAnsi"/>
        </w:rPr>
        <w:t xml:space="preserve"> </w:t>
      </w:r>
      <w:proofErr w:type="spellStart"/>
      <w:r w:rsidRPr="00C745B0">
        <w:rPr>
          <w:rFonts w:cstheme="minorHAnsi"/>
        </w:rPr>
        <w:t>Maurus</w:t>
      </w:r>
      <w:proofErr w:type="spellEnd"/>
      <w:r w:rsidRPr="00C745B0">
        <w:rPr>
          <w:rFonts w:cstheme="minorHAnsi"/>
        </w:rPr>
        <w:t xml:space="preserve">, David </w:t>
      </w:r>
      <w:proofErr w:type="spellStart"/>
      <w:r w:rsidRPr="00C745B0">
        <w:rPr>
          <w:rFonts w:cstheme="minorHAnsi"/>
        </w:rPr>
        <w:t>Calmels</w:t>
      </w:r>
      <w:proofErr w:type="spellEnd"/>
      <w:r w:rsidRPr="00C745B0">
        <w:rPr>
          <w:rFonts w:cstheme="minorHAnsi"/>
          <w:i/>
        </w:rPr>
        <w:t>, IUT, L’essentiel du cours, Économie</w:t>
      </w:r>
      <w:r w:rsidRPr="00C745B0">
        <w:rPr>
          <w:rFonts w:cstheme="minorHAnsi"/>
        </w:rPr>
        <w:t>, Nathan, 2012.</w:t>
      </w:r>
    </w:p>
    <w:p w:rsidR="00E51AE3" w:rsidRPr="00C745B0" w:rsidRDefault="00E51AE3" w:rsidP="00E51AE3">
      <w:pPr>
        <w:spacing w:after="0" w:line="240" w:lineRule="auto"/>
        <w:rPr>
          <w:rFonts w:eastAsia="Calibri" w:cstheme="minorHAnsi"/>
        </w:rPr>
      </w:pPr>
    </w:p>
    <w:p w:rsidR="00E51AE3" w:rsidRPr="00C745B0" w:rsidRDefault="00E51AE3" w:rsidP="00E51AE3">
      <w:pPr>
        <w:spacing w:after="120" w:line="240" w:lineRule="auto"/>
        <w:ind w:right="-427"/>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Q13. Définir l’asymétrie d’information. </w:t>
      </w:r>
    </w:p>
    <w:p w:rsidR="00E51AE3" w:rsidRPr="00C745B0" w:rsidRDefault="00E51AE3" w:rsidP="00E51AE3">
      <w:pPr>
        <w:spacing w:after="120" w:line="240" w:lineRule="auto"/>
        <w:ind w:right="-427"/>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Q14. Expliquer pourquoi l’asymétrie d’information conduit à un déséquilibre du marché. </w:t>
      </w:r>
    </w:p>
    <w:p w:rsidR="00C138E6" w:rsidRPr="00C745B0" w:rsidRDefault="00C138E6" w:rsidP="00C138E6">
      <w:pPr>
        <w:spacing w:after="0"/>
        <w:jc w:val="both"/>
        <w:rPr>
          <w:rFonts w:cstheme="minorHAnsi"/>
        </w:rPr>
      </w:pPr>
    </w:p>
    <w:p w:rsidR="00C138E6" w:rsidRPr="00C745B0" w:rsidRDefault="00C138E6" w:rsidP="00E51AE3">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11" w:name="_Toc507162779"/>
      <w:r w:rsidRPr="00C745B0">
        <w:rPr>
          <w:rFonts w:asciiTheme="minorHAnsi" w:hAnsiTheme="minorHAnsi" w:cstheme="minorHAnsi"/>
          <w:color w:val="E36C0A" w:themeColor="accent6" w:themeShade="BF"/>
          <w:sz w:val="24"/>
          <w:szCs w:val="24"/>
        </w:rPr>
        <w:t>R</w:t>
      </w:r>
      <w:r w:rsidR="00E51AE3" w:rsidRPr="00C745B0">
        <w:rPr>
          <w:rFonts w:asciiTheme="minorHAnsi" w:hAnsiTheme="minorHAnsi" w:cstheme="minorHAnsi"/>
          <w:color w:val="E36C0A" w:themeColor="accent6" w:themeShade="BF"/>
          <w:sz w:val="24"/>
          <w:szCs w:val="24"/>
        </w:rPr>
        <w:t>essource 12 -</w:t>
      </w:r>
      <w:r w:rsidRPr="00C745B0">
        <w:rPr>
          <w:rFonts w:asciiTheme="minorHAnsi" w:hAnsiTheme="minorHAnsi" w:cstheme="minorHAnsi"/>
          <w:color w:val="E36C0A" w:themeColor="accent6" w:themeShade="BF"/>
          <w:sz w:val="24"/>
          <w:szCs w:val="24"/>
        </w:rPr>
        <w:t xml:space="preserve"> Les barrières à l’entrée de concurrents sur un marché</w:t>
      </w:r>
      <w:bookmarkEnd w:id="11"/>
    </w:p>
    <w:p w:rsidR="00C138E6"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Les </w:t>
      </w:r>
      <w:r w:rsidRPr="00C745B0">
        <w:rPr>
          <w:rFonts w:cstheme="minorHAnsi"/>
          <w:b/>
        </w:rPr>
        <w:t>barrières à l’entrée</w:t>
      </w:r>
      <w:r w:rsidRPr="00C745B0">
        <w:rPr>
          <w:rFonts w:cstheme="minorHAnsi"/>
        </w:rPr>
        <w:t xml:space="preserve"> sont des facteurs réduisant la possibilité pour de nouveaux entrants potentiels de pénétrer un marché ou un secteur. Ces facteurs permettent ainsi aux</w:t>
      </w:r>
      <w:r w:rsidR="00E51AE3" w:rsidRPr="00C745B0">
        <w:rPr>
          <w:rFonts w:cstheme="minorHAnsi"/>
        </w:rPr>
        <w:t xml:space="preserve"> entreprises</w:t>
      </w:r>
      <w:r w:rsidRPr="00C745B0">
        <w:rPr>
          <w:rFonts w:cstheme="minorHAnsi"/>
        </w:rPr>
        <w:t xml:space="preserve"> en place de pratiquer des prix supérieurs sans provoquer l’entrée de nouveaux concurrents</w:t>
      </w:r>
      <w:r w:rsidR="00E51AE3" w:rsidRPr="00C745B0">
        <w:rPr>
          <w:rFonts w:cstheme="minorHAnsi"/>
        </w:rPr>
        <w:t xml:space="preserve"> […]</w:t>
      </w:r>
      <w:r w:rsidRPr="00C745B0">
        <w:rPr>
          <w:rFonts w:cstheme="minorHAnsi"/>
        </w:rPr>
        <w:t>. Les barrières à l’entrée sont de nature économique (économies d’échelle</w:t>
      </w:r>
      <w:r w:rsidR="00E51AE3" w:rsidRPr="00C745B0">
        <w:rPr>
          <w:rFonts w:cstheme="minorHAnsi"/>
          <w:vertAlign w:val="superscript"/>
        </w:rPr>
        <w:t>1</w:t>
      </w:r>
      <w:r w:rsidRPr="00C745B0">
        <w:rPr>
          <w:rFonts w:cstheme="minorHAnsi"/>
        </w:rPr>
        <w:t>, […] coûts de transfert</w:t>
      </w:r>
      <w:r w:rsidR="00B209CC" w:rsidRPr="00C745B0">
        <w:rPr>
          <w:rFonts w:cstheme="minorHAnsi"/>
          <w:vertAlign w:val="superscript"/>
        </w:rPr>
        <w:t>2</w:t>
      </w:r>
      <w:r w:rsidRPr="00C745B0">
        <w:rPr>
          <w:rFonts w:cstheme="minorHAnsi"/>
        </w:rPr>
        <w:t xml:space="preserve">), commerciale (accès aux réseaux de distribution, réputation), technologique (accès à la technologie, accès aux ressources rares, expérience) et réglementaire (barrières étatiques ou gouvernementales restreignant l’investissement direct à l’étranger ou protégeant des secteurs sensibles comme le nucléaire ou l’armement). </w:t>
      </w:r>
      <w:r w:rsidR="00B209CC" w:rsidRPr="00C745B0">
        <w:rPr>
          <w:rFonts w:cstheme="minorHAnsi"/>
        </w:rPr>
        <w:t>[…] Les tribunaux peuve</w:t>
      </w:r>
      <w:r w:rsidRPr="00C745B0">
        <w:rPr>
          <w:rFonts w:cstheme="minorHAnsi"/>
        </w:rPr>
        <w:t>nt juger abusives les barrières à l’entrée imposées artificiellement par les firmes du secteur, alors accusées d’un abus de position dominante.</w:t>
      </w:r>
    </w:p>
    <w:p w:rsidR="00C138E6"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Pour pouvoir entrer sur le marché, deux possibilités existent pour les nouveaux entrants : soit subir des coûts plus élevés parce qu’ils ne maîtrisent pas les fact</w:t>
      </w:r>
      <w:r w:rsidR="00B209CC" w:rsidRPr="00C745B0">
        <w:rPr>
          <w:rFonts w:cstheme="minorHAnsi"/>
        </w:rPr>
        <w:t>eurs d’exploitation nécessaires […]</w:t>
      </w:r>
      <w:r w:rsidRPr="00C745B0">
        <w:rPr>
          <w:rFonts w:cstheme="minorHAnsi"/>
        </w:rPr>
        <w:t>, soit contourner les barrières. Les entrants potentiels mènent</w:t>
      </w:r>
      <w:r w:rsidR="00B209CC" w:rsidRPr="00C745B0">
        <w:rPr>
          <w:rFonts w:cstheme="minorHAnsi"/>
        </w:rPr>
        <w:t xml:space="preserve"> alors</w:t>
      </w:r>
      <w:r w:rsidRPr="00C745B0">
        <w:rPr>
          <w:rFonts w:cstheme="minorHAnsi"/>
        </w:rPr>
        <w:t xml:space="preserve"> des stratégies de croissance externe (fusions ou acquisitions) ou conjointe (alliances). Ainsi, ils pénètrent </w:t>
      </w:r>
      <w:r w:rsidR="00B209CC" w:rsidRPr="00C745B0">
        <w:rPr>
          <w:rFonts w:cstheme="minorHAnsi"/>
        </w:rPr>
        <w:t>le</w:t>
      </w:r>
      <w:r w:rsidRPr="00C745B0">
        <w:rPr>
          <w:rFonts w:cstheme="minorHAnsi"/>
        </w:rPr>
        <w:t xml:space="preserve"> marché grâce </w:t>
      </w:r>
      <w:r w:rsidR="00B209CC" w:rsidRPr="00C745B0">
        <w:rPr>
          <w:rFonts w:cstheme="minorHAnsi"/>
        </w:rPr>
        <w:t xml:space="preserve">[à une] </w:t>
      </w:r>
      <w:r w:rsidRPr="00C745B0">
        <w:rPr>
          <w:rFonts w:cstheme="minorHAnsi"/>
        </w:rPr>
        <w:t xml:space="preserve">firme en place qu’ils rachètent ou avec laquelle ils vont collaborer. Ils peuvent également mener des stratégies de rupture (technologique ou de produit), visant à déstabiliser les firmes du secteur en proposant un produit ou un service radicalement nouveau, réduisant à néant la protection des barrières. </w:t>
      </w:r>
    </w:p>
    <w:p w:rsidR="00C138E6"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E51AE3"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vertAlign w:val="superscript"/>
        </w:rPr>
        <w:t>1</w:t>
      </w:r>
      <w:r w:rsidRPr="00C745B0">
        <w:rPr>
          <w:rFonts w:cstheme="minorHAnsi"/>
        </w:rPr>
        <w:t xml:space="preserve"> </w:t>
      </w:r>
      <w:r w:rsidR="00637B68" w:rsidRPr="00C745B0">
        <w:rPr>
          <w:rFonts w:cstheme="minorHAnsi"/>
          <w:sz w:val="20"/>
          <w:szCs w:val="20"/>
        </w:rPr>
        <w:t>Diminution du coût moyen de production résultant de l'accroissement des quantités produites.</w:t>
      </w:r>
    </w:p>
    <w:p w:rsidR="00C138E6" w:rsidRPr="00C745B0" w:rsidRDefault="00637B68"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sz w:val="20"/>
          <w:szCs w:val="20"/>
          <w:vertAlign w:val="superscript"/>
        </w:rPr>
        <w:t>2</w:t>
      </w:r>
      <w:r w:rsidRPr="00C745B0">
        <w:rPr>
          <w:rFonts w:cstheme="minorHAnsi"/>
          <w:sz w:val="20"/>
          <w:szCs w:val="20"/>
        </w:rPr>
        <w:t xml:space="preserve"> </w:t>
      </w:r>
      <w:r w:rsidR="00C138E6" w:rsidRPr="00C745B0">
        <w:rPr>
          <w:rFonts w:cstheme="minorHAnsi"/>
          <w:sz w:val="20"/>
          <w:szCs w:val="20"/>
        </w:rPr>
        <w:t>Coût</w:t>
      </w:r>
      <w:r w:rsidRPr="00C745B0">
        <w:rPr>
          <w:rFonts w:cstheme="minorHAnsi"/>
          <w:sz w:val="20"/>
          <w:szCs w:val="20"/>
        </w:rPr>
        <w:t>s</w:t>
      </w:r>
      <w:r w:rsidR="00C138E6" w:rsidRPr="00C745B0">
        <w:rPr>
          <w:rFonts w:cstheme="minorHAnsi"/>
          <w:sz w:val="20"/>
          <w:szCs w:val="20"/>
        </w:rPr>
        <w:t xml:space="preserve"> associés aux transactions entre sociétés d'un même groupe</w:t>
      </w:r>
      <w:r w:rsidRPr="00C745B0">
        <w:rPr>
          <w:rFonts w:cstheme="minorHAnsi"/>
          <w:sz w:val="20"/>
          <w:szCs w:val="20"/>
        </w:rPr>
        <w:t>.</w:t>
      </w:r>
    </w:p>
    <w:p w:rsidR="00C138E6"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C138E6" w:rsidRPr="00C745B0" w:rsidRDefault="00C138E6" w:rsidP="00E51AE3">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r w:rsidRPr="00C745B0">
        <w:rPr>
          <w:rFonts w:cstheme="minorHAnsi"/>
        </w:rPr>
        <w:t xml:space="preserve">Régis Dumoulin, Gilles </w:t>
      </w:r>
      <w:proofErr w:type="spellStart"/>
      <w:r w:rsidRPr="00C745B0">
        <w:rPr>
          <w:rFonts w:cstheme="minorHAnsi"/>
        </w:rPr>
        <w:t>Guieu</w:t>
      </w:r>
      <w:proofErr w:type="spellEnd"/>
      <w:r w:rsidRPr="00C745B0">
        <w:rPr>
          <w:rFonts w:cstheme="minorHAnsi"/>
        </w:rPr>
        <w:t xml:space="preserve">, Pierre-Xavier </w:t>
      </w:r>
      <w:proofErr w:type="spellStart"/>
      <w:r w:rsidRPr="00C745B0">
        <w:rPr>
          <w:rFonts w:cstheme="minorHAnsi"/>
        </w:rPr>
        <w:t>Meschi</w:t>
      </w:r>
      <w:proofErr w:type="spellEnd"/>
      <w:r w:rsidRPr="00C745B0">
        <w:rPr>
          <w:rFonts w:cstheme="minorHAnsi"/>
        </w:rPr>
        <w:t xml:space="preserve">, Franck Tannery, </w:t>
      </w:r>
      <w:r w:rsidRPr="00C745B0">
        <w:rPr>
          <w:rFonts w:cstheme="minorHAnsi"/>
          <w:i/>
        </w:rPr>
        <w:t>La stratégie de A à Z</w:t>
      </w:r>
      <w:r w:rsidRPr="00C745B0">
        <w:rPr>
          <w:rFonts w:cstheme="minorHAnsi"/>
        </w:rPr>
        <w:t>, Dunod, 2010.</w:t>
      </w:r>
    </w:p>
    <w:p w:rsidR="00C138E6" w:rsidRPr="00C745B0" w:rsidRDefault="00C138E6" w:rsidP="00540D41">
      <w:pPr>
        <w:spacing w:after="0" w:line="240" w:lineRule="auto"/>
        <w:rPr>
          <w:rFonts w:eastAsia="Calibri" w:cstheme="minorHAnsi"/>
        </w:rPr>
      </w:pPr>
    </w:p>
    <w:p w:rsidR="003A4856" w:rsidRPr="00C745B0" w:rsidRDefault="00E51AE3" w:rsidP="00E51AE3">
      <w:pPr>
        <w:spacing w:after="120" w:line="240" w:lineRule="auto"/>
        <w:ind w:right="-427"/>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Q15. </w:t>
      </w:r>
      <w:r w:rsidR="003A4856" w:rsidRPr="00C745B0">
        <w:rPr>
          <w:rFonts w:eastAsia="Calibri" w:cstheme="minorHAnsi"/>
          <w:b/>
          <w:color w:val="548DD4" w:themeColor="text2" w:themeTint="99"/>
          <w:sz w:val="23"/>
          <w:szCs w:val="23"/>
        </w:rPr>
        <w:t xml:space="preserve">Montrer que les barrières à l’entrée perturbent les règles de la concurrence sur le marché. </w:t>
      </w:r>
    </w:p>
    <w:p w:rsidR="00323090" w:rsidRPr="00C745B0" w:rsidRDefault="00E51AE3" w:rsidP="00E51AE3">
      <w:pPr>
        <w:spacing w:after="120" w:line="240" w:lineRule="auto"/>
        <w:ind w:right="-427"/>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Q16. </w:t>
      </w:r>
      <w:r w:rsidR="003A4856" w:rsidRPr="00C745B0">
        <w:rPr>
          <w:rFonts w:eastAsia="Calibri" w:cstheme="minorHAnsi"/>
          <w:b/>
          <w:color w:val="548DD4" w:themeColor="text2" w:themeTint="99"/>
          <w:sz w:val="23"/>
          <w:szCs w:val="23"/>
        </w:rPr>
        <w:t>Préciser comment les entreprises peuvent contourner les barrières à l’entrée sur un marché.</w:t>
      </w:r>
    </w:p>
    <w:p w:rsidR="00B209CC" w:rsidRPr="00C745B0" w:rsidRDefault="00B209CC">
      <w:pPr>
        <w:rPr>
          <w:rFonts w:eastAsia="Calibri" w:cstheme="minorHAnsi"/>
          <w:b/>
          <w:caps/>
          <w:color w:val="4F6228" w:themeColor="accent3" w:themeShade="80"/>
          <w:sz w:val="26"/>
          <w:szCs w:val="26"/>
          <w:u w:val="single"/>
        </w:rPr>
      </w:pPr>
      <w:r w:rsidRPr="00C745B0">
        <w:rPr>
          <w:rFonts w:eastAsia="Calibri" w:cstheme="minorHAnsi"/>
          <w:b/>
          <w:caps/>
          <w:color w:val="4F6228" w:themeColor="accent3" w:themeShade="80"/>
          <w:sz w:val="26"/>
          <w:szCs w:val="26"/>
          <w:u w:val="single"/>
        </w:rPr>
        <w:br w:type="page"/>
      </w:r>
    </w:p>
    <w:p w:rsidR="00A97CBB" w:rsidRPr="00C745B0" w:rsidRDefault="00A97CBB" w:rsidP="00A97CBB">
      <w:pPr>
        <w:pBdr>
          <w:top w:val="single" w:sz="4" w:space="1" w:color="auto"/>
          <w:left w:val="single" w:sz="4" w:space="4" w:color="auto"/>
          <w:bottom w:val="single" w:sz="4" w:space="1" w:color="auto"/>
          <w:right w:val="single" w:sz="4" w:space="4" w:color="auto"/>
        </w:pBdr>
        <w:spacing w:after="0" w:line="240" w:lineRule="auto"/>
        <w:jc w:val="center"/>
        <w:rPr>
          <w:rFonts w:eastAsia="Calibri" w:cstheme="minorHAnsi"/>
          <w:b/>
          <w:caps/>
          <w:sz w:val="26"/>
          <w:szCs w:val="26"/>
        </w:rPr>
      </w:pPr>
      <w:r w:rsidRPr="00C745B0">
        <w:rPr>
          <w:rFonts w:eastAsia="Calibri" w:cstheme="minorHAnsi"/>
          <w:b/>
          <w:caps/>
          <w:sz w:val="26"/>
          <w:szCs w:val="26"/>
        </w:rPr>
        <w:lastRenderedPageBreak/>
        <w:t>Application 2. - le cas «</w:t>
      </w:r>
      <w:r w:rsidR="00A112CF" w:rsidRPr="00C745B0">
        <w:rPr>
          <w:rFonts w:eastAsia="Calibri" w:cstheme="minorHAnsi"/>
          <w:b/>
          <w:caps/>
          <w:sz w:val="26"/>
          <w:szCs w:val="26"/>
        </w:rPr>
        <w:t xml:space="preserve"> </w:t>
      </w:r>
      <w:r w:rsidR="00E47052" w:rsidRPr="00C745B0">
        <w:rPr>
          <w:rFonts w:eastAsia="Calibri" w:cstheme="minorHAnsi"/>
          <w:b/>
          <w:caps/>
          <w:sz w:val="26"/>
          <w:szCs w:val="26"/>
        </w:rPr>
        <w:t>MICROSOFT</w:t>
      </w:r>
      <w:r w:rsidR="00A112CF" w:rsidRPr="00C745B0">
        <w:rPr>
          <w:rFonts w:eastAsia="Calibri" w:cstheme="minorHAnsi"/>
          <w:b/>
          <w:caps/>
          <w:sz w:val="26"/>
          <w:szCs w:val="26"/>
        </w:rPr>
        <w:t xml:space="preserve">-XIAOMI </w:t>
      </w:r>
      <w:r w:rsidRPr="00C745B0">
        <w:rPr>
          <w:rFonts w:eastAsia="Calibri" w:cstheme="minorHAnsi"/>
          <w:b/>
          <w:caps/>
          <w:sz w:val="26"/>
          <w:szCs w:val="26"/>
        </w:rPr>
        <w:t>»</w:t>
      </w:r>
    </w:p>
    <w:p w:rsidR="00E47052" w:rsidRPr="00C745B0" w:rsidRDefault="00E47052" w:rsidP="00F051FC">
      <w:pPr>
        <w:spacing w:after="0" w:line="240" w:lineRule="auto"/>
        <w:rPr>
          <w:rFonts w:eastAsia="Calibri" w:cstheme="minorHAnsi"/>
          <w:b/>
          <w:caps/>
          <w:color w:val="4F6228" w:themeColor="accent3" w:themeShade="80"/>
          <w:sz w:val="26"/>
          <w:szCs w:val="26"/>
          <w:u w:val="singl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889"/>
        <w:gridCol w:w="4889"/>
      </w:tblGrid>
      <w:tr w:rsidR="00E47052" w:rsidRPr="00C745B0" w:rsidTr="00F051FC">
        <w:tc>
          <w:tcPr>
            <w:tcW w:w="9778" w:type="dxa"/>
            <w:gridSpan w:val="2"/>
          </w:tcPr>
          <w:p w:rsidR="00E47052" w:rsidRPr="00C745B0" w:rsidRDefault="00E47052">
            <w:pPr>
              <w:rPr>
                <w:rFonts w:eastAsia="Calibri" w:cstheme="minorHAnsi"/>
                <w:b/>
                <w:caps/>
                <w:color w:val="4F6228" w:themeColor="accent3" w:themeShade="80"/>
                <w:sz w:val="26"/>
                <w:szCs w:val="26"/>
                <w:u w:val="single"/>
              </w:rPr>
            </w:pPr>
            <w:r w:rsidRPr="00C745B0">
              <w:rPr>
                <w:rFonts w:cstheme="minorHAnsi"/>
                <w:b/>
                <w:color w:val="E36C0A" w:themeColor="accent6" w:themeShade="BF"/>
                <w:sz w:val="24"/>
                <w:szCs w:val="24"/>
              </w:rPr>
              <w:t>Document 1 - Deux entreprises a priori concurrentes</w:t>
            </w:r>
          </w:p>
        </w:tc>
      </w:tr>
      <w:tr w:rsidR="00E47052" w:rsidRPr="00C745B0" w:rsidTr="00F051FC">
        <w:tc>
          <w:tcPr>
            <w:tcW w:w="4889" w:type="dxa"/>
          </w:tcPr>
          <w:p w:rsidR="00E47052" w:rsidRPr="00C745B0" w:rsidRDefault="00E47052" w:rsidP="00E47052">
            <w:pPr>
              <w:jc w:val="center"/>
              <w:rPr>
                <w:rFonts w:cstheme="minorHAnsi"/>
                <w:b/>
                <w:color w:val="E36C0A" w:themeColor="accent6" w:themeShade="BF"/>
                <w:sz w:val="24"/>
                <w:szCs w:val="24"/>
              </w:rPr>
            </w:pPr>
            <w:r w:rsidRPr="00C745B0">
              <w:rPr>
                <w:rFonts w:cstheme="minorHAnsi"/>
                <w:noProof/>
                <w:lang w:eastAsia="fr-FR"/>
              </w:rPr>
              <w:drawing>
                <wp:inline distT="0" distB="0" distL="0" distR="0" wp14:anchorId="791436BD" wp14:editId="1784DC43">
                  <wp:extent cx="1710047" cy="143644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13638" cy="1439457"/>
                          </a:xfrm>
                          <a:prstGeom prst="rect">
                            <a:avLst/>
                          </a:prstGeom>
                        </pic:spPr>
                      </pic:pic>
                    </a:graphicData>
                  </a:graphic>
                </wp:inline>
              </w:drawing>
            </w:r>
          </w:p>
        </w:tc>
        <w:tc>
          <w:tcPr>
            <w:tcW w:w="4889" w:type="dxa"/>
          </w:tcPr>
          <w:p w:rsidR="00E47052" w:rsidRPr="00C745B0" w:rsidRDefault="00E47052" w:rsidP="00E47052">
            <w:pPr>
              <w:jc w:val="center"/>
              <w:rPr>
                <w:rFonts w:cstheme="minorHAnsi"/>
                <w:b/>
                <w:color w:val="E36C0A" w:themeColor="accent6" w:themeShade="BF"/>
                <w:sz w:val="24"/>
                <w:szCs w:val="24"/>
              </w:rPr>
            </w:pPr>
            <w:r w:rsidRPr="00C745B0">
              <w:rPr>
                <w:rFonts w:cstheme="minorHAnsi"/>
                <w:noProof/>
                <w:lang w:eastAsia="fr-FR"/>
              </w:rPr>
              <w:drawing>
                <wp:inline distT="0" distB="0" distL="0" distR="0" wp14:anchorId="5F02A385" wp14:editId="03481377">
                  <wp:extent cx="1537855" cy="1395604"/>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48023" cy="1404831"/>
                          </a:xfrm>
                          <a:prstGeom prst="rect">
                            <a:avLst/>
                          </a:prstGeom>
                        </pic:spPr>
                      </pic:pic>
                    </a:graphicData>
                  </a:graphic>
                </wp:inline>
              </w:drawing>
            </w:r>
          </w:p>
        </w:tc>
      </w:tr>
    </w:tbl>
    <w:p w:rsidR="00F051FC" w:rsidRPr="00C745B0" w:rsidRDefault="00F051FC" w:rsidP="00F051FC">
      <w:pPr>
        <w:spacing w:after="0" w:line="240" w:lineRule="auto"/>
        <w:rPr>
          <w:rFonts w:cstheme="minorHAnsi"/>
          <w:b/>
          <w:color w:val="E36C0A" w:themeColor="accent6" w:themeShade="BF"/>
          <w:sz w:val="24"/>
          <w:szCs w:val="24"/>
        </w:rPr>
      </w:pPr>
    </w:p>
    <w:p w:rsidR="00E47052" w:rsidRPr="00C745B0" w:rsidRDefault="00E47052" w:rsidP="00F051FC">
      <w:pPr>
        <w:pBdr>
          <w:top w:val="single" w:sz="4" w:space="1" w:color="auto"/>
          <w:left w:val="single" w:sz="4" w:space="4" w:color="auto"/>
          <w:bottom w:val="single" w:sz="4" w:space="1" w:color="auto"/>
          <w:right w:val="single" w:sz="4" w:space="4" w:color="auto"/>
        </w:pBdr>
        <w:spacing w:after="120" w:line="240" w:lineRule="auto"/>
        <w:rPr>
          <w:rFonts w:cstheme="minorHAnsi"/>
          <w:b/>
          <w:color w:val="E36C0A" w:themeColor="accent6" w:themeShade="BF"/>
          <w:sz w:val="24"/>
          <w:szCs w:val="24"/>
        </w:rPr>
      </w:pPr>
      <w:r w:rsidRPr="00C745B0">
        <w:rPr>
          <w:rFonts w:cstheme="minorHAnsi"/>
          <w:b/>
          <w:color w:val="E36C0A" w:themeColor="accent6" w:themeShade="BF"/>
          <w:sz w:val="24"/>
          <w:szCs w:val="24"/>
        </w:rPr>
        <w:t>Document 2 - Deux entreprises a priori concurrentes</w:t>
      </w:r>
    </w:p>
    <w:p w:rsidR="00E47052" w:rsidRPr="00C745B0" w:rsidRDefault="00E47052" w:rsidP="00F051F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745B0">
        <w:rPr>
          <w:rFonts w:cstheme="minorHAnsi"/>
        </w:rPr>
        <w:t>Microsoft s'est mis d'accord avec Xiaomi afin de lui transférer plusieurs brevets et lui permettre de s'attaquer au marché américain des smartphones et également d'autres marchés matures. L'accord signé entre les deux fournisseurs prévoit également que le constructeur chinois embarque dans ses smartphones et tablettes les solutions Office et Skype de l'éditeur. En tout, ce sont près de 1 500 brevets qui vont tomber dans l'escarcelle du chinois selon des derniers rapports. Xiaomi va également signer des accords de licences croisées pour d'autres brevets Microsoft. </w:t>
      </w:r>
      <w:r w:rsidR="00F051FC" w:rsidRPr="00C745B0">
        <w:rPr>
          <w:rFonts w:cstheme="minorHAnsi"/>
        </w:rPr>
        <w:t>[…]</w:t>
      </w:r>
      <w:r w:rsidRPr="00C745B0">
        <w:rPr>
          <w:rFonts w:cstheme="minorHAnsi"/>
        </w:rPr>
        <w:t xml:space="preserve"> Du côté du constructeur chinois, il s'agirait en tout cas là d'une bonne affaire : « De toute façon, Xiaomi essayait de renforcer son portefeuille de brevets en particulier pour l'aider dans ses efforts d'internationalisation, et cette opération apparaît comme un bon coup d'accélérateur », a noté Bryan Ma</w:t>
      </w:r>
      <w:r w:rsidR="00DF2EBE" w:rsidRPr="00C745B0">
        <w:rPr>
          <w:rFonts w:cstheme="minorHAnsi"/>
          <w:vertAlign w:val="superscript"/>
        </w:rPr>
        <w:t xml:space="preserve"> </w:t>
      </w:r>
      <w:r w:rsidR="00DF2EBE" w:rsidRPr="00C745B0">
        <w:rPr>
          <w:rFonts w:cstheme="minorHAnsi"/>
        </w:rPr>
        <w:t xml:space="preserve">(Vice-président de la recherche sur les terminaux chez IDC). </w:t>
      </w:r>
      <w:r w:rsidR="00F051FC" w:rsidRPr="00C745B0">
        <w:rPr>
          <w:rFonts w:cstheme="minorHAnsi"/>
        </w:rPr>
        <w:t>[…]</w:t>
      </w:r>
    </w:p>
    <w:p w:rsidR="00E47052" w:rsidRPr="00C745B0" w:rsidRDefault="00E47052" w:rsidP="00F051FC">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745B0">
        <w:rPr>
          <w:rFonts w:cstheme="minorHAnsi"/>
        </w:rPr>
        <w:t>Microsoft a également tout à gagner d'un tel partenariat, avec l'opportunité de proposer à une nouvelle frange d'utilisateurs de plus en plus nombreux à être conquis par les smartphones du chinois, ses solutions maison Office et Skype particulièrement populaires. </w:t>
      </w:r>
      <w:r w:rsidR="00F051FC" w:rsidRPr="00C745B0">
        <w:rPr>
          <w:rFonts w:cstheme="minorHAnsi"/>
        </w:rPr>
        <w:t xml:space="preserve">[…] </w:t>
      </w:r>
      <w:r w:rsidRPr="00C745B0">
        <w:rPr>
          <w:rFonts w:cstheme="minorHAnsi"/>
        </w:rPr>
        <w:t xml:space="preserve">En rachetant des brevets à Microsoft, Xiaomi va également être en mesure d'étoffer son portefeuille en matière de propriété intellectuelle et se donner les moyens juridiques supplémentaires de se protéger et d'attaquer les sociétés qui pourraient exploiter ou utiliser sans aucun accord ses brevets. </w:t>
      </w:r>
    </w:p>
    <w:p w:rsidR="00F051FC" w:rsidRPr="00C745B0" w:rsidRDefault="00F051FC" w:rsidP="00F051FC">
      <w:pPr>
        <w:pBdr>
          <w:top w:val="single" w:sz="4" w:space="1" w:color="auto"/>
          <w:left w:val="single" w:sz="4" w:space="4" w:color="auto"/>
          <w:bottom w:val="single" w:sz="4" w:space="1" w:color="auto"/>
          <w:right w:val="single" w:sz="4" w:space="4" w:color="auto"/>
        </w:pBdr>
        <w:spacing w:after="0" w:line="240" w:lineRule="auto"/>
        <w:rPr>
          <w:rFonts w:eastAsia="Calibri" w:cstheme="minorHAnsi"/>
          <w:color w:val="4F6228" w:themeColor="accent3" w:themeShade="80"/>
          <w:u w:val="single"/>
        </w:rPr>
      </w:pPr>
    </w:p>
    <w:p w:rsidR="00E47052" w:rsidRPr="00C745B0" w:rsidRDefault="00E30559" w:rsidP="00F051FC">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hyperlink r:id="rId24" w:history="1">
        <w:r w:rsidR="00E47052" w:rsidRPr="00C745B0">
          <w:rPr>
            <w:rStyle w:val="Lienhypertexte"/>
            <w:rFonts w:eastAsia="Calibri" w:cstheme="minorHAnsi"/>
            <w:sz w:val="20"/>
            <w:szCs w:val="20"/>
          </w:rPr>
          <w:t>https://www.lemondeinformatique.fr/actualites/lire-xiaomi-rachete-des-brevets-a-microsoft-65002.html</w:t>
        </w:r>
      </w:hyperlink>
      <w:r w:rsidR="00F051FC" w:rsidRPr="00C745B0">
        <w:rPr>
          <w:rFonts w:cstheme="minorHAnsi"/>
          <w:sz w:val="20"/>
          <w:szCs w:val="20"/>
        </w:rPr>
        <w:t>, 2016</w:t>
      </w:r>
    </w:p>
    <w:p w:rsidR="00F051FC" w:rsidRPr="00C745B0" w:rsidRDefault="00F051FC" w:rsidP="00F051FC">
      <w:pPr>
        <w:spacing w:after="0" w:line="240" w:lineRule="auto"/>
        <w:rPr>
          <w:rFonts w:cstheme="minorHAnsi"/>
          <w:sz w:val="20"/>
          <w:szCs w:val="20"/>
        </w:rPr>
      </w:pPr>
    </w:p>
    <w:p w:rsidR="00E47052" w:rsidRPr="00C745B0" w:rsidRDefault="00E47052" w:rsidP="00F051FC">
      <w:pPr>
        <w:pBdr>
          <w:top w:val="single" w:sz="4" w:space="1" w:color="auto"/>
          <w:left w:val="single" w:sz="4" w:space="4" w:color="auto"/>
          <w:bottom w:val="single" w:sz="4" w:space="1" w:color="auto"/>
          <w:right w:val="single" w:sz="4" w:space="4" w:color="auto"/>
        </w:pBdr>
        <w:spacing w:after="120"/>
        <w:rPr>
          <w:rFonts w:eastAsia="Calibri" w:cstheme="minorHAnsi"/>
          <w:b/>
          <w:caps/>
          <w:color w:val="4F6228" w:themeColor="accent3" w:themeShade="80"/>
          <w:sz w:val="26"/>
          <w:szCs w:val="26"/>
          <w:u w:val="single"/>
        </w:rPr>
      </w:pPr>
      <w:r w:rsidRPr="00C745B0">
        <w:rPr>
          <w:rFonts w:cstheme="minorHAnsi"/>
          <w:b/>
          <w:color w:val="E36C0A" w:themeColor="accent6" w:themeShade="BF"/>
          <w:sz w:val="24"/>
          <w:szCs w:val="24"/>
        </w:rPr>
        <w:t>Document 3 - Microsoft et Xiaomi, un partenariat autour de l’intelligence artificielle</w:t>
      </w:r>
    </w:p>
    <w:p w:rsidR="00E47052" w:rsidRPr="00C745B0" w:rsidRDefault="00E47052" w:rsidP="00E47052">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eastAsiaTheme="minorHAnsi" w:hAnsiTheme="minorHAnsi" w:cstheme="minorHAnsi"/>
          <w:sz w:val="22"/>
          <w:szCs w:val="22"/>
          <w:lang w:eastAsia="en-US"/>
        </w:rPr>
      </w:pPr>
      <w:r w:rsidRPr="00C745B0">
        <w:rPr>
          <w:rFonts w:asciiTheme="minorHAnsi" w:eastAsiaTheme="minorHAnsi" w:hAnsiTheme="minorHAnsi" w:cstheme="minorHAnsi"/>
          <w:sz w:val="22"/>
          <w:szCs w:val="22"/>
          <w:lang w:eastAsia="en-US"/>
        </w:rPr>
        <w:t>Microsoft et Xiaomi ont récemment annoncé avoir passé un partenariat autour de l’intelligence artificielle.  L’accord va notamment permettre à Xiaomi d’utiliser les services de cloud de Microsoft, dont la plate-forme Azure, pour des smartphones, des ordinateurs portables, des enceintes connectées et d’autres produits similaires. Tous ces éléments sont très importants parce que Xiaomi a envie de se lancer progressivement à l’international. Microsoft va notamment l’aider pour le marketing de futurs ordinateurs portables sous Windows, et ce dans le monde entier.</w:t>
      </w:r>
    </w:p>
    <w:p w:rsidR="00E47052" w:rsidRPr="00C745B0" w:rsidRDefault="00E47052" w:rsidP="00E47052">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eastAsiaTheme="minorHAnsi" w:hAnsiTheme="minorHAnsi" w:cstheme="minorHAnsi"/>
          <w:sz w:val="22"/>
          <w:szCs w:val="22"/>
          <w:lang w:eastAsia="en-US"/>
        </w:rPr>
      </w:pPr>
      <w:r w:rsidRPr="00C745B0">
        <w:rPr>
          <w:rFonts w:asciiTheme="minorHAnsi" w:eastAsiaTheme="minorHAnsi" w:hAnsiTheme="minorHAnsi" w:cstheme="minorHAnsi"/>
          <w:sz w:val="22"/>
          <w:szCs w:val="22"/>
          <w:lang w:eastAsia="en-US"/>
        </w:rPr>
        <w:t xml:space="preserve">Concernant l’enceinte connectée, Microsoft et Xiaomi disent réfléchir à cette idée. L’assistant utilisé serait Cortana, qui appartient à Microsoft, et permettrait de réaliser plusieurs actions à la voix, comme c’est le cas avec Google Assistant sur le Google Home, Alexa sur Echo d’Amazon et Siri sur le </w:t>
      </w:r>
      <w:proofErr w:type="spellStart"/>
      <w:r w:rsidRPr="00C745B0">
        <w:rPr>
          <w:rFonts w:asciiTheme="minorHAnsi" w:eastAsiaTheme="minorHAnsi" w:hAnsiTheme="minorHAnsi" w:cstheme="minorHAnsi"/>
          <w:sz w:val="22"/>
          <w:szCs w:val="22"/>
          <w:lang w:eastAsia="en-US"/>
        </w:rPr>
        <w:t>HomePod</w:t>
      </w:r>
      <w:proofErr w:type="spellEnd"/>
      <w:r w:rsidRPr="00C745B0">
        <w:rPr>
          <w:rFonts w:asciiTheme="minorHAnsi" w:eastAsiaTheme="minorHAnsi" w:hAnsiTheme="minorHAnsi" w:cstheme="minorHAnsi"/>
          <w:sz w:val="22"/>
          <w:szCs w:val="22"/>
          <w:lang w:eastAsia="en-US"/>
        </w:rPr>
        <w:t xml:space="preserve"> d’Apple.</w:t>
      </w:r>
    </w:p>
    <w:p w:rsidR="00E47052" w:rsidRPr="00C745B0" w:rsidRDefault="00E47052" w:rsidP="00E47052">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eastAsiaTheme="minorHAnsi" w:hAnsiTheme="minorHAnsi" w:cstheme="minorHAnsi"/>
          <w:sz w:val="22"/>
          <w:szCs w:val="22"/>
          <w:lang w:eastAsia="en-US"/>
        </w:rPr>
      </w:pPr>
      <w:r w:rsidRPr="00C745B0">
        <w:rPr>
          <w:rFonts w:asciiTheme="minorHAnsi" w:eastAsiaTheme="minorHAnsi" w:hAnsiTheme="minorHAnsi" w:cstheme="minorHAnsi"/>
          <w:sz w:val="22"/>
          <w:szCs w:val="22"/>
          <w:lang w:eastAsia="en-US"/>
        </w:rPr>
        <w:t>Mais au fait, quel est l’intérêt de Microsoft ici ? En plus de proposer ses services à un constructeur important, c’est un moyen de se faire une plus grande place sur le marché chinois. Xiaomi cherche à se lancer dans le monde, mais ne va pas oublier son pays d’origine pour autant. Et c’est exactement ce que Microsoft recherche pour attirer de nouveaux utilisateurs.</w:t>
      </w:r>
    </w:p>
    <w:p w:rsidR="00E47052" w:rsidRPr="00C745B0" w:rsidRDefault="00E47052" w:rsidP="00E47052">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eastAsiaTheme="minorHAnsi" w:hAnsiTheme="minorHAnsi" w:cstheme="minorHAnsi"/>
          <w:sz w:val="22"/>
          <w:szCs w:val="22"/>
          <w:lang w:eastAsia="en-US"/>
        </w:rPr>
      </w:pPr>
    </w:p>
    <w:p w:rsidR="00E47052" w:rsidRPr="00C745B0" w:rsidRDefault="00E30559" w:rsidP="00E47052">
      <w:pPr>
        <w:pBdr>
          <w:top w:val="single" w:sz="4" w:space="1" w:color="auto"/>
          <w:left w:val="single" w:sz="4" w:space="4" w:color="auto"/>
          <w:bottom w:val="single" w:sz="4" w:space="1" w:color="auto"/>
          <w:right w:val="single" w:sz="4" w:space="4" w:color="auto"/>
        </w:pBdr>
        <w:rPr>
          <w:rFonts w:eastAsia="Times New Roman" w:cstheme="minorHAnsi"/>
          <w:sz w:val="18"/>
          <w:szCs w:val="18"/>
          <w:lang w:eastAsia="fr-FR"/>
        </w:rPr>
      </w:pPr>
      <w:hyperlink r:id="rId25" w:history="1">
        <w:r w:rsidR="00E47052" w:rsidRPr="00C745B0">
          <w:rPr>
            <w:rStyle w:val="Lienhypertexte"/>
            <w:rFonts w:cstheme="minorHAnsi"/>
            <w:sz w:val="18"/>
            <w:szCs w:val="18"/>
          </w:rPr>
          <w:t>http://kulturegeek.fr/news-133877/microsoft-xiaomi-sassocient-smartphones-enceintes-plus-lintelligence-artificielle</w:t>
        </w:r>
      </w:hyperlink>
      <w:r w:rsidR="00E47052" w:rsidRPr="00C745B0">
        <w:rPr>
          <w:rFonts w:cstheme="minorHAnsi"/>
          <w:sz w:val="18"/>
          <w:szCs w:val="18"/>
        </w:rPr>
        <w:t xml:space="preserve"> 2018</w:t>
      </w:r>
    </w:p>
    <w:p w:rsidR="00F051FC" w:rsidRPr="00C745B0" w:rsidRDefault="00F051FC" w:rsidP="00F051FC">
      <w:pPr>
        <w:spacing w:before="120"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 xml:space="preserve">1. </w:t>
      </w:r>
      <w:r w:rsidR="00A112CF" w:rsidRPr="00C745B0">
        <w:rPr>
          <w:rFonts w:eastAsia="Calibri" w:cstheme="minorHAnsi"/>
          <w:b/>
          <w:color w:val="31849B" w:themeColor="accent5" w:themeShade="BF"/>
          <w:sz w:val="23"/>
          <w:szCs w:val="23"/>
        </w:rPr>
        <w:t xml:space="preserve">Caractérisez le contenu des </w:t>
      </w:r>
      <w:r w:rsidR="00523025" w:rsidRPr="00C745B0">
        <w:rPr>
          <w:rFonts w:eastAsia="Calibri" w:cstheme="minorHAnsi"/>
          <w:b/>
          <w:color w:val="31849B" w:themeColor="accent5" w:themeShade="BF"/>
          <w:sz w:val="23"/>
          <w:szCs w:val="23"/>
        </w:rPr>
        <w:t xml:space="preserve">deux </w:t>
      </w:r>
      <w:r w:rsidR="00A112CF" w:rsidRPr="00C745B0">
        <w:rPr>
          <w:rFonts w:eastAsia="Calibri" w:cstheme="minorHAnsi"/>
          <w:b/>
          <w:color w:val="31849B" w:themeColor="accent5" w:themeShade="BF"/>
          <w:sz w:val="23"/>
          <w:szCs w:val="23"/>
        </w:rPr>
        <w:t>accords de partenariat passés entre Microsoft et Xiaomi.</w:t>
      </w:r>
    </w:p>
    <w:p w:rsidR="00F051FC" w:rsidRPr="00C745B0" w:rsidRDefault="00F051FC" w:rsidP="00F051FC">
      <w:pPr>
        <w:spacing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 xml:space="preserve">2. </w:t>
      </w:r>
      <w:r w:rsidR="00A112CF" w:rsidRPr="00C745B0">
        <w:rPr>
          <w:rFonts w:eastAsia="Calibri" w:cstheme="minorHAnsi"/>
          <w:b/>
          <w:color w:val="31849B" w:themeColor="accent5" w:themeShade="BF"/>
          <w:sz w:val="23"/>
          <w:szCs w:val="23"/>
        </w:rPr>
        <w:t xml:space="preserve">Exposez les avantages de ces </w:t>
      </w:r>
      <w:r w:rsidR="00523025" w:rsidRPr="00C745B0">
        <w:rPr>
          <w:rFonts w:eastAsia="Calibri" w:cstheme="minorHAnsi"/>
          <w:b/>
          <w:color w:val="31849B" w:themeColor="accent5" w:themeShade="BF"/>
          <w:sz w:val="23"/>
          <w:szCs w:val="23"/>
        </w:rPr>
        <w:t xml:space="preserve">deux </w:t>
      </w:r>
      <w:r w:rsidR="00A112CF" w:rsidRPr="00C745B0">
        <w:rPr>
          <w:rFonts w:eastAsia="Calibri" w:cstheme="minorHAnsi"/>
          <w:b/>
          <w:color w:val="31849B" w:themeColor="accent5" w:themeShade="BF"/>
          <w:sz w:val="23"/>
          <w:szCs w:val="23"/>
        </w:rPr>
        <w:t xml:space="preserve">partenariats pour Microsoft. </w:t>
      </w:r>
    </w:p>
    <w:p w:rsidR="00F051FC" w:rsidRPr="00C745B0" w:rsidRDefault="00F051FC" w:rsidP="00F051FC">
      <w:pPr>
        <w:spacing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 xml:space="preserve">3. </w:t>
      </w:r>
      <w:r w:rsidR="00A112CF" w:rsidRPr="00C745B0">
        <w:rPr>
          <w:rFonts w:eastAsia="Calibri" w:cstheme="minorHAnsi"/>
          <w:b/>
          <w:color w:val="31849B" w:themeColor="accent5" w:themeShade="BF"/>
          <w:sz w:val="23"/>
          <w:szCs w:val="23"/>
        </w:rPr>
        <w:t>Exposez les avantages de ces deux partenariats pour Xiaomi.</w:t>
      </w:r>
    </w:p>
    <w:p w:rsidR="007C119D" w:rsidRDefault="007C119D">
      <w:pPr>
        <w:rPr>
          <w:rFonts w:eastAsia="Calibri" w:cstheme="minorHAnsi"/>
          <w:b/>
          <w:caps/>
          <w:color w:val="4F6228" w:themeColor="accent3" w:themeShade="80"/>
          <w:sz w:val="26"/>
          <w:szCs w:val="26"/>
          <w:u w:val="single"/>
        </w:rPr>
      </w:pPr>
      <w:r>
        <w:rPr>
          <w:rFonts w:eastAsia="Calibri" w:cstheme="minorHAnsi"/>
          <w:b/>
          <w:caps/>
          <w:color w:val="4F6228" w:themeColor="accent3" w:themeShade="80"/>
          <w:sz w:val="26"/>
          <w:szCs w:val="26"/>
          <w:u w:val="single"/>
        </w:rPr>
        <w:lastRenderedPageBreak/>
        <w:br w:type="page"/>
      </w:r>
    </w:p>
    <w:p w:rsidR="0057552B" w:rsidRPr="00C745B0" w:rsidRDefault="0057552B" w:rsidP="0047429F">
      <w:pPr>
        <w:pStyle w:val="Paragraphedeliste"/>
        <w:numPr>
          <w:ilvl w:val="0"/>
          <w:numId w:val="8"/>
        </w:numPr>
        <w:spacing w:after="0" w:line="240" w:lineRule="auto"/>
        <w:ind w:left="284" w:hanging="284"/>
        <w:rPr>
          <w:rFonts w:eastAsia="Calibri" w:cstheme="minorHAnsi"/>
          <w:b/>
          <w:caps/>
          <w:color w:val="4F6228" w:themeColor="accent3" w:themeShade="80"/>
          <w:sz w:val="26"/>
          <w:szCs w:val="26"/>
          <w:u w:val="single"/>
        </w:rPr>
      </w:pPr>
      <w:r w:rsidRPr="00C745B0">
        <w:rPr>
          <w:rFonts w:eastAsia="Calibri" w:cstheme="minorHAnsi"/>
          <w:b/>
          <w:caps/>
          <w:color w:val="4F6228" w:themeColor="accent3" w:themeShade="80"/>
          <w:sz w:val="26"/>
          <w:szCs w:val="26"/>
          <w:u w:val="single"/>
        </w:rPr>
        <w:lastRenderedPageBreak/>
        <w:t xml:space="preserve">L’INFLUENCE DE L’ENTREPRISE SUR SON ENVIRONNEMENT </w:t>
      </w:r>
    </w:p>
    <w:p w:rsidR="008A36A7" w:rsidRPr="00C745B0" w:rsidRDefault="008A36A7" w:rsidP="00B506DA">
      <w:pPr>
        <w:spacing w:after="0"/>
        <w:rPr>
          <w:rFonts w:eastAsia="Calibri" w:cstheme="minorHAnsi"/>
          <w:b/>
          <w:caps/>
        </w:rPr>
      </w:pPr>
    </w:p>
    <w:p w:rsidR="0057552B" w:rsidRPr="00C745B0" w:rsidRDefault="0057552B" w:rsidP="0047429F">
      <w:pPr>
        <w:numPr>
          <w:ilvl w:val="0"/>
          <w:numId w:val="29"/>
        </w:numPr>
        <w:spacing w:after="0" w:line="240" w:lineRule="auto"/>
        <w:ind w:left="284" w:hanging="284"/>
        <w:contextualSpacing/>
        <w:rPr>
          <w:rFonts w:eastAsia="Calibri" w:cstheme="minorHAnsi"/>
          <w:b/>
          <w:color w:val="76923C" w:themeColor="accent3" w:themeShade="BF"/>
          <w:sz w:val="26"/>
          <w:szCs w:val="26"/>
          <w:u w:val="single"/>
        </w:rPr>
      </w:pPr>
      <w:r w:rsidRPr="00C745B0">
        <w:rPr>
          <w:rFonts w:eastAsia="Calibri" w:cstheme="minorHAnsi"/>
          <w:b/>
          <w:color w:val="76923C" w:themeColor="accent3" w:themeShade="BF"/>
          <w:sz w:val="26"/>
          <w:szCs w:val="26"/>
          <w:u w:val="single"/>
        </w:rPr>
        <w:t>L</w:t>
      </w:r>
      <w:r w:rsidR="0041519D" w:rsidRPr="00C745B0">
        <w:rPr>
          <w:rFonts w:eastAsia="Calibri" w:cstheme="minorHAnsi"/>
          <w:b/>
          <w:color w:val="76923C" w:themeColor="accent3" w:themeShade="BF"/>
          <w:sz w:val="26"/>
          <w:szCs w:val="26"/>
          <w:u w:val="single"/>
        </w:rPr>
        <w:t>’existence d’</w:t>
      </w:r>
      <w:r w:rsidRPr="00C745B0">
        <w:rPr>
          <w:rFonts w:eastAsia="Calibri" w:cstheme="minorHAnsi"/>
          <w:b/>
          <w:color w:val="76923C" w:themeColor="accent3" w:themeShade="BF"/>
          <w:sz w:val="26"/>
          <w:szCs w:val="26"/>
          <w:u w:val="single"/>
        </w:rPr>
        <w:t>externalités</w:t>
      </w:r>
      <w:r w:rsidR="0041519D" w:rsidRPr="00C745B0">
        <w:rPr>
          <w:rFonts w:eastAsia="Calibri" w:cstheme="minorHAnsi"/>
          <w:b/>
          <w:color w:val="76923C" w:themeColor="accent3" w:themeShade="BF"/>
          <w:sz w:val="26"/>
          <w:szCs w:val="26"/>
          <w:u w:val="single"/>
        </w:rPr>
        <w:t xml:space="preserve"> négatives ou positives</w:t>
      </w:r>
      <w:r w:rsidRPr="00C745B0">
        <w:rPr>
          <w:rFonts w:eastAsia="Calibri" w:cstheme="minorHAnsi"/>
          <w:b/>
          <w:color w:val="76923C" w:themeColor="accent3" w:themeShade="BF"/>
          <w:sz w:val="26"/>
          <w:szCs w:val="26"/>
          <w:u w:val="single"/>
        </w:rPr>
        <w:t xml:space="preserve"> </w:t>
      </w:r>
    </w:p>
    <w:p w:rsidR="003A4856" w:rsidRPr="00C745B0" w:rsidRDefault="003A4856" w:rsidP="003A4856">
      <w:pPr>
        <w:spacing w:after="0" w:line="240" w:lineRule="auto"/>
        <w:ind w:left="284"/>
        <w:contextualSpacing/>
        <w:rPr>
          <w:rFonts w:eastAsia="Calibri" w:cstheme="minorHAnsi"/>
          <w:b/>
          <w:color w:val="76923C" w:themeColor="accent3" w:themeShade="BF"/>
          <w:sz w:val="26"/>
          <w:szCs w:val="26"/>
          <w:u w:val="single"/>
        </w:rPr>
      </w:pPr>
    </w:p>
    <w:p w:rsidR="00A97CBB" w:rsidRPr="00C745B0" w:rsidRDefault="00A97CBB" w:rsidP="008809A5">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12" w:name="_Toc507162780"/>
      <w:r w:rsidRPr="00C745B0">
        <w:rPr>
          <w:rFonts w:asciiTheme="minorHAnsi" w:hAnsiTheme="minorHAnsi" w:cstheme="minorHAnsi"/>
          <w:color w:val="E36C0A" w:themeColor="accent6" w:themeShade="BF"/>
          <w:sz w:val="24"/>
          <w:szCs w:val="24"/>
        </w:rPr>
        <w:t>R</w:t>
      </w:r>
      <w:r w:rsidR="008809A5" w:rsidRPr="00C745B0">
        <w:rPr>
          <w:rFonts w:asciiTheme="minorHAnsi" w:hAnsiTheme="minorHAnsi" w:cstheme="minorHAnsi"/>
          <w:color w:val="E36C0A" w:themeColor="accent6" w:themeShade="BF"/>
          <w:sz w:val="24"/>
          <w:szCs w:val="24"/>
        </w:rPr>
        <w:t xml:space="preserve">essource 13 - </w:t>
      </w:r>
      <w:r w:rsidRPr="00C745B0">
        <w:rPr>
          <w:rFonts w:asciiTheme="minorHAnsi" w:hAnsiTheme="minorHAnsi" w:cstheme="minorHAnsi"/>
          <w:color w:val="E36C0A" w:themeColor="accent6" w:themeShade="BF"/>
          <w:sz w:val="24"/>
          <w:szCs w:val="24"/>
        </w:rPr>
        <w:t>Les externalités négatives et les externalités positives</w:t>
      </w:r>
      <w:bookmarkEnd w:id="12"/>
    </w:p>
    <w:p w:rsidR="00A97CBB" w:rsidRPr="00C745B0" w:rsidRDefault="00A97CBB" w:rsidP="008809A5">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Les économistes désignent par « externalité » ou « effet externe » le fait que l’activité de production ou de consommation d’un agent affecte le bien-être d’un autre sans qu’aucun des deux reçoive ou paye une compensation pour cet effet. Une externalité présente ainsi deux traits caractéristiques. D’une part, elle concerne un effet secondaire, une retombée extérieure d’une activité principale de production ou de consommation. D’autre part, l’interaction entre l’émetteur et le récepteur de cet effet ne s’accompagne d’aucune contrepartie marchande. </w:t>
      </w:r>
    </w:p>
    <w:p w:rsidR="00A97CBB" w:rsidRPr="00C745B0" w:rsidRDefault="00A97CBB" w:rsidP="008809A5">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Une externalité peut être positive ou négative selon que sa conséquence sur le bien-être est favorable ou défavorable. La pollution sous toutes ses formes est un exemple typique d’externalité négative : lorsqu’une usine rejette des déchets dans l’environnement, elle inflige, sans contrepartie, une nuisance aux habitants de la région. […] La vaccination contre des maladies contagieuses, les retombées technologiques d’une innovation du domaine public sont, en revanche, des externalités positives. </w:t>
      </w:r>
      <w:r w:rsidR="00176394" w:rsidRPr="00C745B0">
        <w:rPr>
          <w:rFonts w:cstheme="minorHAnsi"/>
        </w:rPr>
        <w:t>[…]</w:t>
      </w:r>
    </w:p>
    <w:p w:rsidR="00A97CBB" w:rsidRPr="00C745B0" w:rsidRDefault="00A97CBB" w:rsidP="008809A5">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En l’absence de contrepartie marchande, le responsable de l’externalité, l’émetteur, ne tient pas compte, dans sa décision, de l’influence de ses actes sur le bien-être des autres. […] En l’absence de réglementation, une industrie polluante ne subit aucune répercussion des dommages qu’elle cause, le pollueur n’intégrant pas, dans son calcul économique, les effets négatifs de son comportement sur l’environnement. </w:t>
      </w:r>
    </w:p>
    <w:p w:rsidR="00A97CBB" w:rsidRPr="00C745B0" w:rsidRDefault="00A97CBB" w:rsidP="008809A5">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A97CBB" w:rsidRPr="00C745B0" w:rsidRDefault="00A97CBB" w:rsidP="008809A5">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r w:rsidRPr="00C745B0">
        <w:rPr>
          <w:rFonts w:cstheme="minorHAnsi"/>
        </w:rPr>
        <w:t xml:space="preserve">Dominique Henriet, « Externalité », </w:t>
      </w:r>
      <w:r w:rsidRPr="00C745B0">
        <w:rPr>
          <w:rFonts w:cstheme="minorHAnsi"/>
          <w:i/>
        </w:rPr>
        <w:t>Idées &amp; Notions en Économie</w:t>
      </w:r>
      <w:r w:rsidRPr="00C745B0">
        <w:rPr>
          <w:rFonts w:cstheme="minorHAnsi"/>
        </w:rPr>
        <w:t>, Encyclopaedia Universalis</w:t>
      </w:r>
    </w:p>
    <w:p w:rsidR="00A97CBB" w:rsidRPr="00C745B0" w:rsidRDefault="00A97CBB" w:rsidP="00A97CBB">
      <w:pPr>
        <w:spacing w:after="0" w:line="240" w:lineRule="auto"/>
        <w:jc w:val="right"/>
        <w:rPr>
          <w:rFonts w:cstheme="minorHAnsi"/>
        </w:rPr>
      </w:pPr>
    </w:p>
    <w:p w:rsidR="00122826" w:rsidRPr="00C745B0" w:rsidRDefault="00433122" w:rsidP="00433122">
      <w:pPr>
        <w:spacing w:after="120" w:line="240" w:lineRule="auto"/>
        <w:ind w:right="-427"/>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Q17. </w:t>
      </w:r>
      <w:r w:rsidR="003A4856" w:rsidRPr="00C745B0">
        <w:rPr>
          <w:rFonts w:eastAsia="Calibri" w:cstheme="minorHAnsi"/>
          <w:b/>
          <w:color w:val="548DD4" w:themeColor="text2" w:themeTint="99"/>
          <w:sz w:val="23"/>
          <w:szCs w:val="23"/>
        </w:rPr>
        <w:t>Définir l’externalité puis donner des exemples d’externalités négatives et d’externalités positives.</w:t>
      </w:r>
    </w:p>
    <w:p w:rsidR="008A13A1" w:rsidRPr="00C745B0" w:rsidRDefault="008A13A1" w:rsidP="008A13A1">
      <w:pPr>
        <w:spacing w:after="0" w:line="240" w:lineRule="auto"/>
        <w:ind w:left="284"/>
        <w:contextualSpacing/>
        <w:rPr>
          <w:rFonts w:eastAsia="Calibri" w:cstheme="minorHAnsi"/>
          <w:b/>
          <w:sz w:val="24"/>
          <w:szCs w:val="24"/>
        </w:rPr>
      </w:pPr>
    </w:p>
    <w:p w:rsidR="0057552B" w:rsidRPr="00C745B0" w:rsidRDefault="0041519D" w:rsidP="0047429F">
      <w:pPr>
        <w:numPr>
          <w:ilvl w:val="0"/>
          <w:numId w:val="29"/>
        </w:numPr>
        <w:spacing w:after="0" w:line="240" w:lineRule="auto"/>
        <w:ind w:left="284" w:hanging="284"/>
        <w:contextualSpacing/>
        <w:rPr>
          <w:rFonts w:eastAsia="Calibri" w:cstheme="minorHAnsi"/>
          <w:b/>
          <w:color w:val="76923C" w:themeColor="accent3" w:themeShade="BF"/>
          <w:sz w:val="26"/>
          <w:szCs w:val="26"/>
          <w:u w:val="single"/>
        </w:rPr>
      </w:pPr>
      <w:r w:rsidRPr="00C745B0">
        <w:rPr>
          <w:rFonts w:eastAsia="Calibri" w:cstheme="minorHAnsi"/>
          <w:b/>
          <w:color w:val="76923C" w:themeColor="accent3" w:themeShade="BF"/>
          <w:sz w:val="26"/>
          <w:szCs w:val="26"/>
          <w:u w:val="single"/>
        </w:rPr>
        <w:t>L</w:t>
      </w:r>
      <w:r w:rsidR="00176394" w:rsidRPr="00C745B0">
        <w:rPr>
          <w:rFonts w:eastAsia="Calibri" w:cstheme="minorHAnsi"/>
          <w:b/>
          <w:color w:val="76923C" w:themeColor="accent3" w:themeShade="BF"/>
          <w:sz w:val="26"/>
          <w:szCs w:val="26"/>
          <w:u w:val="single"/>
        </w:rPr>
        <w:t>es moyens de lutter contre le</w:t>
      </w:r>
      <w:r w:rsidRPr="00C745B0">
        <w:rPr>
          <w:rFonts w:eastAsia="Calibri" w:cstheme="minorHAnsi"/>
          <w:b/>
          <w:color w:val="76923C" w:themeColor="accent3" w:themeShade="BF"/>
          <w:sz w:val="26"/>
          <w:szCs w:val="26"/>
          <w:u w:val="single"/>
        </w:rPr>
        <w:t>s externalités</w:t>
      </w:r>
      <w:r w:rsidR="00176394" w:rsidRPr="00C745B0">
        <w:rPr>
          <w:rFonts w:eastAsia="Calibri" w:cstheme="minorHAnsi"/>
          <w:b/>
          <w:color w:val="76923C" w:themeColor="accent3" w:themeShade="BF"/>
          <w:sz w:val="26"/>
          <w:szCs w:val="26"/>
          <w:u w:val="single"/>
        </w:rPr>
        <w:t xml:space="preserve"> négatives</w:t>
      </w:r>
      <w:r w:rsidRPr="00C745B0">
        <w:rPr>
          <w:rFonts w:eastAsia="Calibri" w:cstheme="minorHAnsi"/>
          <w:b/>
          <w:color w:val="76923C" w:themeColor="accent3" w:themeShade="BF"/>
          <w:sz w:val="26"/>
          <w:szCs w:val="26"/>
          <w:u w:val="single"/>
        </w:rPr>
        <w:t xml:space="preserve"> </w:t>
      </w:r>
    </w:p>
    <w:p w:rsidR="003A4856" w:rsidRPr="00C745B0" w:rsidRDefault="003A4856" w:rsidP="003A4856">
      <w:pPr>
        <w:spacing w:after="0" w:line="240" w:lineRule="auto"/>
        <w:ind w:left="284"/>
        <w:contextualSpacing/>
        <w:rPr>
          <w:rFonts w:eastAsia="Calibri" w:cstheme="minorHAnsi"/>
          <w:b/>
          <w:color w:val="76923C" w:themeColor="accent3" w:themeShade="BF"/>
          <w:sz w:val="26"/>
          <w:szCs w:val="26"/>
          <w:u w:val="single"/>
        </w:rPr>
      </w:pPr>
    </w:p>
    <w:p w:rsidR="00A97CBB" w:rsidRPr="00C745B0" w:rsidRDefault="00A97CBB" w:rsidP="00C612E1">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13" w:name="_Toc507162781"/>
      <w:r w:rsidRPr="00C745B0">
        <w:rPr>
          <w:rFonts w:asciiTheme="minorHAnsi" w:hAnsiTheme="minorHAnsi" w:cstheme="minorHAnsi"/>
          <w:color w:val="E36C0A" w:themeColor="accent6" w:themeShade="BF"/>
          <w:sz w:val="24"/>
          <w:szCs w:val="24"/>
        </w:rPr>
        <w:t>R</w:t>
      </w:r>
      <w:r w:rsidR="00C612E1" w:rsidRPr="00C745B0">
        <w:rPr>
          <w:rFonts w:asciiTheme="minorHAnsi" w:hAnsiTheme="minorHAnsi" w:cstheme="minorHAnsi"/>
          <w:color w:val="E36C0A" w:themeColor="accent6" w:themeShade="BF"/>
          <w:sz w:val="24"/>
          <w:szCs w:val="24"/>
        </w:rPr>
        <w:t>essource 14 -</w:t>
      </w:r>
      <w:r w:rsidRPr="00C745B0">
        <w:rPr>
          <w:rFonts w:asciiTheme="minorHAnsi" w:hAnsiTheme="minorHAnsi" w:cstheme="minorHAnsi"/>
          <w:color w:val="E36C0A" w:themeColor="accent6" w:themeShade="BF"/>
          <w:sz w:val="24"/>
          <w:szCs w:val="24"/>
        </w:rPr>
        <w:t xml:space="preserve"> Quels outils pour lutter contre les externalités négatives ?</w:t>
      </w:r>
      <w:bookmarkEnd w:id="13"/>
    </w:p>
    <w:p w:rsidR="00A97CBB" w:rsidRPr="00C745B0" w:rsidRDefault="00A97CBB" w:rsidP="00C612E1">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Les instruments à la disposition des pouvoirs publics pour diminuer les </w:t>
      </w:r>
      <w:r w:rsidR="00176394" w:rsidRPr="00C745B0">
        <w:rPr>
          <w:rFonts w:cstheme="minorHAnsi"/>
        </w:rPr>
        <w:t>[…]</w:t>
      </w:r>
      <w:r w:rsidRPr="00C745B0">
        <w:rPr>
          <w:rFonts w:cstheme="minorHAnsi"/>
        </w:rPr>
        <w:t xml:space="preserve"> externalités peuvent être classés en trois catégories : la réglementation, les incitations économiques et la création de marchés. Ces différents instruments ont pour objectif commun [de conduire] l’émetteur à tenir compte de tous les effets dans son calcul économique […]</w:t>
      </w:r>
      <w:r w:rsidR="00176394" w:rsidRPr="00C745B0">
        <w:rPr>
          <w:rFonts w:cstheme="minorHAnsi"/>
        </w:rPr>
        <w:t>.</w:t>
      </w:r>
    </w:p>
    <w:p w:rsidR="00A97CBB" w:rsidRPr="00C745B0" w:rsidRDefault="00A97CBB" w:rsidP="00C612E1">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La première catégorie d’instruments consiste à interdire ou à rendre obligatoire certains comportements à l’origine des externalités [comme] l’édiction de normes d’émission polluante, la circulation interdite ou alternée les jours de forte pollution […]. </w:t>
      </w:r>
    </w:p>
    <w:p w:rsidR="00A97CBB" w:rsidRPr="00C745B0" w:rsidRDefault="00A97CBB" w:rsidP="00C612E1">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La deuxième catégorie regroupe l’ensemble des incitations économiques, qui prennent le plus souvent la forme de taxes ou de subventions, sur les activités génératrices d’externalités […].</w:t>
      </w:r>
      <w:r w:rsidR="00176394" w:rsidRPr="00C745B0">
        <w:rPr>
          <w:rFonts w:cstheme="minorHAnsi"/>
        </w:rPr>
        <w:t xml:space="preserve"> </w:t>
      </w:r>
      <w:r w:rsidRPr="00C745B0">
        <w:rPr>
          <w:rFonts w:cstheme="minorHAnsi"/>
        </w:rPr>
        <w:t xml:space="preserve">Les écotaxes ont ainsi pour objectif d’impliquer le pollueur en lui faisant supporter le coût social de la pollution. </w:t>
      </w:r>
      <w:r w:rsidR="00176394" w:rsidRPr="00C745B0">
        <w:rPr>
          <w:rFonts w:cstheme="minorHAnsi"/>
        </w:rPr>
        <w:t xml:space="preserve">[…] </w:t>
      </w:r>
      <w:r w:rsidRPr="00C745B0">
        <w:rPr>
          <w:rFonts w:cstheme="minorHAnsi"/>
        </w:rPr>
        <w:t>Le péage urbain, conçu dans l’optique de lutter contre l’encombrement et la pollution automobile, en est un autre exemple. […]</w:t>
      </w:r>
    </w:p>
    <w:p w:rsidR="00A97CBB" w:rsidRPr="00C745B0" w:rsidRDefault="00A97CBB" w:rsidP="00C612E1">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La dernière catégorie d’instruments consiste à créer des marchés. </w:t>
      </w:r>
      <w:r w:rsidR="00176394" w:rsidRPr="00C745B0">
        <w:rPr>
          <w:rFonts w:cstheme="minorHAnsi"/>
        </w:rPr>
        <w:t>[…] R</w:t>
      </w:r>
      <w:r w:rsidRPr="00C745B0">
        <w:rPr>
          <w:rFonts w:cstheme="minorHAnsi"/>
        </w:rPr>
        <w:t xml:space="preserve">écemment sont apparus les marchés de permis de polluer : on distribue aux </w:t>
      </w:r>
      <w:r w:rsidR="00176394" w:rsidRPr="00C745B0">
        <w:rPr>
          <w:rFonts w:cstheme="minorHAnsi"/>
        </w:rPr>
        <w:t xml:space="preserve">entreprises </w:t>
      </w:r>
      <w:r w:rsidRPr="00C745B0">
        <w:rPr>
          <w:rFonts w:cstheme="minorHAnsi"/>
        </w:rPr>
        <w:t xml:space="preserve">polluantes </w:t>
      </w:r>
      <w:r w:rsidR="00176394" w:rsidRPr="00C745B0">
        <w:rPr>
          <w:rFonts w:cstheme="minorHAnsi"/>
        </w:rPr>
        <w:t xml:space="preserve">[…] </w:t>
      </w:r>
      <w:r w:rsidRPr="00C745B0">
        <w:rPr>
          <w:rFonts w:cstheme="minorHAnsi"/>
        </w:rPr>
        <w:t xml:space="preserve">des droits initiaux sur l’environnement qui peuvent ensuite être échangés sur un marché. Les </w:t>
      </w:r>
      <w:r w:rsidR="00176394" w:rsidRPr="00C745B0">
        <w:rPr>
          <w:rFonts w:cstheme="minorHAnsi"/>
        </w:rPr>
        <w:t xml:space="preserve">entreprises </w:t>
      </w:r>
      <w:r w:rsidRPr="00C745B0">
        <w:rPr>
          <w:rFonts w:cstheme="minorHAnsi"/>
        </w:rPr>
        <w:t xml:space="preserve">en situation de dépolluer facilement préféreront limiter leur pollution et vendre leurs droits, alors que d’autres pour lesquelles la dépollution est coûteuse en achèteront. </w:t>
      </w:r>
    </w:p>
    <w:p w:rsidR="00A97CBB" w:rsidRPr="00C745B0" w:rsidRDefault="00A97CBB" w:rsidP="00C612E1">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A97CBB" w:rsidRPr="00C745B0" w:rsidRDefault="00A97CBB" w:rsidP="00C612E1">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r w:rsidRPr="00C745B0">
        <w:rPr>
          <w:rFonts w:cstheme="minorHAnsi"/>
        </w:rPr>
        <w:t xml:space="preserve">Dominique Henriet, « Externalité », </w:t>
      </w:r>
      <w:r w:rsidRPr="00C745B0">
        <w:rPr>
          <w:rFonts w:cstheme="minorHAnsi"/>
          <w:i/>
        </w:rPr>
        <w:t>Idées &amp; Notions en Économie</w:t>
      </w:r>
      <w:r w:rsidRPr="00C745B0">
        <w:rPr>
          <w:rFonts w:cstheme="minorHAnsi"/>
        </w:rPr>
        <w:t>, Encyclopaedia Universalis</w:t>
      </w:r>
    </w:p>
    <w:p w:rsidR="00C612E1" w:rsidRPr="00C745B0" w:rsidRDefault="00C612E1" w:rsidP="00433122">
      <w:pPr>
        <w:spacing w:after="120" w:line="240" w:lineRule="auto"/>
        <w:ind w:right="-427"/>
        <w:rPr>
          <w:rFonts w:eastAsia="Calibri" w:cstheme="minorHAnsi"/>
          <w:b/>
          <w:color w:val="548DD4" w:themeColor="text2" w:themeTint="99"/>
          <w:sz w:val="23"/>
          <w:szCs w:val="23"/>
        </w:rPr>
      </w:pPr>
    </w:p>
    <w:p w:rsidR="00122826" w:rsidRPr="00C745B0" w:rsidRDefault="00433122" w:rsidP="00433122">
      <w:pPr>
        <w:spacing w:after="120" w:line="240" w:lineRule="auto"/>
        <w:ind w:right="-427"/>
        <w:rPr>
          <w:rFonts w:eastAsia="Calibri" w:cstheme="minorHAnsi"/>
          <w:b/>
          <w:color w:val="548DD4" w:themeColor="text2" w:themeTint="99"/>
          <w:sz w:val="23"/>
          <w:szCs w:val="23"/>
        </w:rPr>
      </w:pPr>
      <w:r w:rsidRPr="00C745B0">
        <w:rPr>
          <w:rFonts w:eastAsia="Calibri" w:cstheme="minorHAnsi"/>
          <w:b/>
          <w:color w:val="548DD4" w:themeColor="text2" w:themeTint="99"/>
          <w:sz w:val="23"/>
          <w:szCs w:val="23"/>
        </w:rPr>
        <w:t xml:space="preserve">Q18. </w:t>
      </w:r>
      <w:r w:rsidR="003A4856" w:rsidRPr="00C745B0">
        <w:rPr>
          <w:rFonts w:eastAsia="Calibri" w:cstheme="minorHAnsi"/>
          <w:b/>
          <w:color w:val="548DD4" w:themeColor="text2" w:themeTint="99"/>
          <w:sz w:val="23"/>
          <w:szCs w:val="23"/>
        </w:rPr>
        <w:t>Présenter les trois catégories d’outils permettant de limiter les externalités négatives.</w:t>
      </w:r>
    </w:p>
    <w:p w:rsidR="003A4856" w:rsidRPr="00C745B0" w:rsidRDefault="003A4856" w:rsidP="00122826">
      <w:pPr>
        <w:spacing w:after="0" w:line="240" w:lineRule="auto"/>
        <w:rPr>
          <w:rFonts w:cstheme="minorHAnsi"/>
        </w:rPr>
      </w:pPr>
    </w:p>
    <w:p w:rsidR="00176394" w:rsidRPr="00C745B0" w:rsidRDefault="00176394">
      <w:pPr>
        <w:rPr>
          <w:rFonts w:eastAsia="Calibri" w:cstheme="minorHAnsi"/>
          <w:b/>
          <w:caps/>
          <w:sz w:val="26"/>
          <w:szCs w:val="26"/>
        </w:rPr>
      </w:pPr>
      <w:r w:rsidRPr="00C745B0">
        <w:rPr>
          <w:rFonts w:eastAsia="Calibri" w:cstheme="minorHAnsi"/>
          <w:b/>
          <w:caps/>
          <w:sz w:val="26"/>
          <w:szCs w:val="26"/>
        </w:rPr>
        <w:br w:type="page"/>
      </w:r>
    </w:p>
    <w:p w:rsidR="00A97CBB" w:rsidRPr="00C745B0" w:rsidRDefault="00A97CBB" w:rsidP="00A97CBB">
      <w:pPr>
        <w:pBdr>
          <w:top w:val="single" w:sz="4" w:space="1" w:color="auto"/>
          <w:left w:val="single" w:sz="4" w:space="4" w:color="auto"/>
          <w:bottom w:val="single" w:sz="4" w:space="1" w:color="auto"/>
          <w:right w:val="single" w:sz="4" w:space="4" w:color="auto"/>
        </w:pBdr>
        <w:spacing w:after="0" w:line="240" w:lineRule="auto"/>
        <w:jc w:val="center"/>
        <w:rPr>
          <w:rFonts w:eastAsia="Calibri" w:cstheme="minorHAnsi"/>
          <w:b/>
          <w:caps/>
          <w:sz w:val="26"/>
          <w:szCs w:val="26"/>
        </w:rPr>
      </w:pPr>
      <w:r w:rsidRPr="00C745B0">
        <w:rPr>
          <w:rFonts w:eastAsia="Calibri" w:cstheme="minorHAnsi"/>
          <w:b/>
          <w:caps/>
          <w:sz w:val="26"/>
          <w:szCs w:val="26"/>
        </w:rPr>
        <w:lastRenderedPageBreak/>
        <w:t xml:space="preserve">Application </w:t>
      </w:r>
      <w:r w:rsidR="00176394" w:rsidRPr="00C745B0">
        <w:rPr>
          <w:rFonts w:eastAsia="Calibri" w:cstheme="minorHAnsi"/>
          <w:b/>
          <w:caps/>
          <w:sz w:val="26"/>
          <w:szCs w:val="26"/>
        </w:rPr>
        <w:t>3</w:t>
      </w:r>
      <w:r w:rsidRPr="00C745B0">
        <w:rPr>
          <w:rFonts w:eastAsia="Calibri" w:cstheme="minorHAnsi"/>
          <w:b/>
          <w:caps/>
          <w:sz w:val="26"/>
          <w:szCs w:val="26"/>
        </w:rPr>
        <w:t xml:space="preserve">. - le cas « </w:t>
      </w:r>
      <w:r w:rsidR="004356BA" w:rsidRPr="00C745B0">
        <w:rPr>
          <w:rFonts w:eastAsia="Calibri" w:cstheme="minorHAnsi"/>
          <w:b/>
          <w:caps/>
          <w:sz w:val="26"/>
          <w:szCs w:val="26"/>
        </w:rPr>
        <w:t>externalités + ou -</w:t>
      </w:r>
      <w:r w:rsidRPr="00C745B0">
        <w:rPr>
          <w:rFonts w:eastAsia="Calibri" w:cstheme="minorHAnsi"/>
          <w:b/>
          <w:caps/>
          <w:sz w:val="26"/>
          <w:szCs w:val="26"/>
        </w:rPr>
        <w:t> »</w:t>
      </w:r>
    </w:p>
    <w:p w:rsidR="00A97CBB" w:rsidRPr="00C745B0" w:rsidRDefault="00A97CBB" w:rsidP="004356BA">
      <w:pPr>
        <w:spacing w:after="0" w:line="240" w:lineRule="auto"/>
        <w:rPr>
          <w:rFonts w:cstheme="minorHAnsi"/>
        </w:rPr>
      </w:pPr>
    </w:p>
    <w:p w:rsidR="004356BA" w:rsidRPr="00C745B0" w:rsidRDefault="004356BA" w:rsidP="004356BA">
      <w:pPr>
        <w:pBdr>
          <w:top w:val="single" w:sz="4" w:space="1" w:color="auto"/>
          <w:left w:val="single" w:sz="4" w:space="4" w:color="auto"/>
          <w:bottom w:val="single" w:sz="4" w:space="1" w:color="auto"/>
          <w:right w:val="single" w:sz="4" w:space="4" w:color="auto"/>
        </w:pBdr>
        <w:spacing w:after="120" w:line="240" w:lineRule="auto"/>
        <w:rPr>
          <w:rFonts w:cstheme="minorHAnsi"/>
        </w:rPr>
      </w:pPr>
      <w:r w:rsidRPr="00C745B0">
        <w:rPr>
          <w:rFonts w:cstheme="minorHAnsi"/>
          <w:b/>
          <w:color w:val="E36C0A" w:themeColor="accent6" w:themeShade="BF"/>
          <w:sz w:val="24"/>
          <w:szCs w:val="24"/>
        </w:rPr>
        <w:t xml:space="preserve">Document 1 </w:t>
      </w:r>
      <w:r w:rsidR="00B05196" w:rsidRPr="00C745B0">
        <w:rPr>
          <w:rFonts w:cstheme="minorHAnsi"/>
          <w:b/>
          <w:color w:val="E36C0A" w:themeColor="accent6" w:themeShade="BF"/>
          <w:sz w:val="24"/>
          <w:szCs w:val="24"/>
        </w:rPr>
        <w:t>-</w:t>
      </w:r>
      <w:r w:rsidRPr="00C745B0">
        <w:rPr>
          <w:rFonts w:cstheme="minorHAnsi"/>
          <w:b/>
          <w:color w:val="E36C0A" w:themeColor="accent6" w:themeShade="BF"/>
          <w:sz w:val="24"/>
          <w:szCs w:val="24"/>
        </w:rPr>
        <w:t xml:space="preserve"> </w:t>
      </w:r>
      <w:r w:rsidR="0044275F" w:rsidRPr="00C745B0">
        <w:rPr>
          <w:rFonts w:cstheme="minorHAnsi"/>
          <w:b/>
          <w:color w:val="E36C0A" w:themeColor="accent6" w:themeShade="BF"/>
          <w:sz w:val="24"/>
          <w:szCs w:val="24"/>
        </w:rPr>
        <w:t>Les agriculteurs défendent les pesticides</w:t>
      </w:r>
    </w:p>
    <w:p w:rsidR="00EA0BB3" w:rsidRPr="00C745B0" w:rsidRDefault="004356BA" w:rsidP="004356BA">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745B0">
        <w:rPr>
          <w:rFonts w:cstheme="minorHAnsi"/>
        </w:rPr>
        <w:t xml:space="preserve">Environ </w:t>
      </w:r>
      <w:r w:rsidR="00EA0BB3" w:rsidRPr="00C745B0">
        <w:rPr>
          <w:rFonts w:cstheme="minorHAnsi"/>
        </w:rPr>
        <w:t>200 agriculteurs ont bloqué hier les Champs-Élysées pour dire leur inquiétude de voir le gouvernement interdire l'usage de produits phytosanitaires</w:t>
      </w:r>
      <w:r w:rsidRPr="00C745B0">
        <w:rPr>
          <w:rFonts w:cstheme="minorHAnsi"/>
        </w:rPr>
        <w:t xml:space="preserve"> (substances ayant pour action de protéger les végétaux contre tout organisme nuisible)</w:t>
      </w:r>
      <w:r w:rsidR="00EA0BB3" w:rsidRPr="00C745B0">
        <w:rPr>
          <w:rFonts w:cstheme="minorHAnsi"/>
        </w:rPr>
        <w:t>. Et parmi eux, le fameux désherbant glyphosate. Ils jugent ces produits indispensables pour conserver «l'excellence agricole française». Le glyphosate est classé comme cancérogène probable par le centre international de recherche sur le cancer.</w:t>
      </w:r>
      <w:r w:rsidRPr="00C745B0">
        <w:rPr>
          <w:rFonts w:cstheme="minorHAnsi"/>
        </w:rPr>
        <w:t xml:space="preserve"> </w:t>
      </w:r>
      <w:r w:rsidR="00EA0BB3" w:rsidRPr="00C745B0">
        <w:rPr>
          <w:rFonts w:cstheme="minorHAnsi"/>
        </w:rPr>
        <w:t xml:space="preserve">«Il faudrait soutenir l'agriculture française sinon elle va disparaître et on aura recours massivement à des importations de produits alimentaires qui sont cultivés dans des conditions phytosanitaires bien plus déplorables que les nôtres», a déclaré Damien </w:t>
      </w:r>
      <w:proofErr w:type="spellStart"/>
      <w:r w:rsidR="00EA0BB3" w:rsidRPr="00C745B0">
        <w:rPr>
          <w:rFonts w:cstheme="minorHAnsi"/>
        </w:rPr>
        <w:t>Greffin</w:t>
      </w:r>
      <w:proofErr w:type="spellEnd"/>
      <w:r w:rsidR="00EA0BB3" w:rsidRPr="00C745B0">
        <w:rPr>
          <w:rFonts w:cstheme="minorHAnsi"/>
        </w:rPr>
        <w:t>, président de la FNSEA d'Ile-de-France.</w:t>
      </w:r>
    </w:p>
    <w:p w:rsidR="00EA0BB3" w:rsidRPr="00C745B0" w:rsidRDefault="00EA0BB3" w:rsidP="004356BA">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745B0">
        <w:rPr>
          <w:rFonts w:cstheme="minorHAnsi"/>
        </w:rPr>
        <w:t xml:space="preserve">En juillet, la Commission européenne a proposé le renouvellement pour dix ans de la licence du glyphosate qui expire fin 2017. Le ministre de l'Agriculture Stéphane </w:t>
      </w:r>
      <w:proofErr w:type="spellStart"/>
      <w:r w:rsidRPr="00C745B0">
        <w:rPr>
          <w:rFonts w:cstheme="minorHAnsi"/>
        </w:rPr>
        <w:t>Travert</w:t>
      </w:r>
      <w:proofErr w:type="spellEnd"/>
      <w:r w:rsidRPr="00C745B0">
        <w:rPr>
          <w:rFonts w:cstheme="minorHAnsi"/>
        </w:rPr>
        <w:t xml:space="preserve"> a suggéré hier que la France propose de la prolonger de «5 à 7 ans». Le vote à l'UE pourrait avoir lieu le 5 ou 6 octobre.</w:t>
      </w:r>
      <w:r w:rsidR="004356BA" w:rsidRPr="00C745B0">
        <w:rPr>
          <w:rFonts w:cstheme="minorHAnsi"/>
        </w:rPr>
        <w:t xml:space="preserve"> […] </w:t>
      </w:r>
      <w:r w:rsidRPr="00C745B0">
        <w:rPr>
          <w:rFonts w:cstheme="minorHAnsi"/>
        </w:rPr>
        <w:t>«J'ai besoin, moi, d'être rassuré sur la sécurité alimentaire et sanitaire sur le long terme», a déclaré le ministre</w:t>
      </w:r>
      <w:r w:rsidR="004356BA" w:rsidRPr="00C745B0">
        <w:rPr>
          <w:rFonts w:cstheme="minorHAnsi"/>
        </w:rPr>
        <w:t xml:space="preserve"> de la Transition énergétique, Nicolas Hulot.</w:t>
      </w:r>
    </w:p>
    <w:p w:rsidR="004356BA" w:rsidRPr="00C745B0" w:rsidRDefault="004356BA" w:rsidP="004356BA">
      <w:pPr>
        <w:pBdr>
          <w:top w:val="single" w:sz="4" w:space="1" w:color="auto"/>
          <w:left w:val="single" w:sz="4" w:space="4" w:color="auto"/>
          <w:bottom w:val="single" w:sz="4" w:space="1" w:color="auto"/>
          <w:right w:val="single" w:sz="4" w:space="4" w:color="auto"/>
        </w:pBdr>
        <w:spacing w:after="0" w:line="240" w:lineRule="auto"/>
        <w:jc w:val="both"/>
        <w:rPr>
          <w:rFonts w:cstheme="minorHAnsi"/>
          <w:sz w:val="21"/>
          <w:szCs w:val="21"/>
        </w:rPr>
      </w:pPr>
    </w:p>
    <w:p w:rsidR="00EA0BB3" w:rsidRPr="00C745B0" w:rsidRDefault="00E30559" w:rsidP="0044275F">
      <w:pPr>
        <w:pBdr>
          <w:top w:val="single" w:sz="4" w:space="1" w:color="auto"/>
          <w:left w:val="single" w:sz="4" w:space="4" w:color="auto"/>
          <w:bottom w:val="single" w:sz="4" w:space="1" w:color="auto"/>
          <w:right w:val="single" w:sz="4" w:space="4" w:color="auto"/>
        </w:pBdr>
        <w:spacing w:after="0" w:line="240" w:lineRule="auto"/>
        <w:jc w:val="right"/>
        <w:rPr>
          <w:rStyle w:val="Lienhypertexte"/>
          <w:rFonts w:cstheme="minorHAnsi"/>
          <w:sz w:val="21"/>
          <w:szCs w:val="21"/>
        </w:rPr>
      </w:pPr>
      <w:hyperlink r:id="rId26" w:history="1">
        <w:r w:rsidR="00EA0BB3" w:rsidRPr="00C745B0">
          <w:rPr>
            <w:rStyle w:val="Lienhypertexte"/>
            <w:rFonts w:cstheme="minorHAnsi"/>
            <w:sz w:val="21"/>
            <w:szCs w:val="21"/>
          </w:rPr>
          <w:t>https://www.ladepeche.fr/article/2017/09/23/2651422-les-agriculteurs-defendent-les-pesticides-a-paris.html</w:t>
        </w:r>
      </w:hyperlink>
    </w:p>
    <w:p w:rsidR="0044275F" w:rsidRPr="00C745B0" w:rsidRDefault="0044275F" w:rsidP="0044275F">
      <w:pPr>
        <w:spacing w:after="0" w:line="240" w:lineRule="auto"/>
        <w:jc w:val="both"/>
        <w:rPr>
          <w:rFonts w:cstheme="minorHAnsi"/>
        </w:rPr>
      </w:pPr>
    </w:p>
    <w:p w:rsidR="0044275F" w:rsidRPr="00C745B0" w:rsidRDefault="0044275F" w:rsidP="0044275F">
      <w:pPr>
        <w:pBdr>
          <w:top w:val="single" w:sz="4" w:space="1" w:color="auto"/>
          <w:left w:val="single" w:sz="4" w:space="1" w:color="auto"/>
          <w:bottom w:val="single" w:sz="4" w:space="1" w:color="auto"/>
          <w:right w:val="single" w:sz="4" w:space="1" w:color="auto"/>
        </w:pBdr>
        <w:spacing w:after="120" w:line="240" w:lineRule="auto"/>
        <w:rPr>
          <w:rFonts w:cstheme="minorHAnsi"/>
          <w:b/>
          <w:color w:val="E36C0A" w:themeColor="accent6" w:themeShade="BF"/>
          <w:sz w:val="24"/>
          <w:szCs w:val="24"/>
        </w:rPr>
      </w:pPr>
      <w:r w:rsidRPr="00C745B0">
        <w:rPr>
          <w:rFonts w:cstheme="minorHAnsi"/>
          <w:b/>
          <w:color w:val="E36C0A" w:themeColor="accent6" w:themeShade="BF"/>
          <w:sz w:val="24"/>
          <w:szCs w:val="24"/>
        </w:rPr>
        <w:t xml:space="preserve">Document 2 </w:t>
      </w:r>
      <w:r w:rsidR="00B05196" w:rsidRPr="00C745B0">
        <w:rPr>
          <w:rFonts w:cstheme="minorHAnsi"/>
          <w:b/>
          <w:color w:val="E36C0A" w:themeColor="accent6" w:themeShade="BF"/>
          <w:sz w:val="24"/>
          <w:szCs w:val="24"/>
        </w:rPr>
        <w:t>-</w:t>
      </w:r>
      <w:r w:rsidRPr="00C745B0">
        <w:rPr>
          <w:rFonts w:cstheme="minorHAnsi"/>
          <w:b/>
          <w:color w:val="E36C0A" w:themeColor="accent6" w:themeShade="BF"/>
          <w:sz w:val="24"/>
          <w:szCs w:val="24"/>
        </w:rPr>
        <w:t xml:space="preserve"> Les abeilles, championnes de la pollinisation</w:t>
      </w:r>
    </w:p>
    <w:p w:rsidR="00C414C3" w:rsidRPr="00C745B0" w:rsidRDefault="00C414C3" w:rsidP="0044275F">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 xml:space="preserve">Bejo est un producteur international de semences de légumes. Les abeilles sont probablement nos employés les plus importants. Nous élevons nos propres abeilles et sommes actifs à l'international dans la sélection et la recherche sur les abeilles. […] </w:t>
      </w:r>
      <w:r w:rsidR="00EA0BB3" w:rsidRPr="00C745B0">
        <w:rPr>
          <w:rFonts w:cstheme="minorHAnsi"/>
        </w:rPr>
        <w:t xml:space="preserve">Les abeilles jouent un rôle essentiel dans la fécondation des plantes, y compris pour les cultures alimentaires. Pour qu'une plante porte des fruits ou forme des graines, le pollen (mâle) doit d'abord faire son chemin jusqu'au pistil (femelle) de la fleur. </w:t>
      </w:r>
      <w:r w:rsidRPr="00C745B0">
        <w:rPr>
          <w:rFonts w:cstheme="minorHAnsi"/>
        </w:rPr>
        <w:t>[…]</w:t>
      </w:r>
    </w:p>
    <w:p w:rsidR="00EA0BB3" w:rsidRPr="00C745B0" w:rsidRDefault="00C414C3" w:rsidP="0044275F">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B</w:t>
      </w:r>
      <w:r w:rsidR="00EA0BB3" w:rsidRPr="00C745B0">
        <w:rPr>
          <w:rFonts w:cstheme="minorHAnsi"/>
        </w:rPr>
        <w:t>on nombre de plantes indispensables à notre alimentation ont besoin des insectes pour la pollinisation.</w:t>
      </w:r>
      <w:r w:rsidRPr="00C745B0">
        <w:rPr>
          <w:rFonts w:cstheme="minorHAnsi"/>
        </w:rPr>
        <w:t xml:space="preserve"> Mais l</w:t>
      </w:r>
      <w:r w:rsidR="00EA0BB3" w:rsidRPr="00C745B0">
        <w:rPr>
          <w:rFonts w:cstheme="minorHAnsi"/>
        </w:rPr>
        <w:t xml:space="preserve">es abeilles restent les championnes de la pollinisation. </w:t>
      </w:r>
      <w:r w:rsidRPr="00C745B0">
        <w:rPr>
          <w:rFonts w:cstheme="minorHAnsi"/>
        </w:rPr>
        <w:t xml:space="preserve">[…] </w:t>
      </w:r>
      <w:r w:rsidR="00EA0BB3" w:rsidRPr="00C745B0">
        <w:rPr>
          <w:rFonts w:cstheme="minorHAnsi"/>
        </w:rPr>
        <w:t>Chaque ruche installée dans un champ par un apiculteur contient une colonie comptant 20 000 à 40 000 pollinisateurs. Sans surprise, les producteurs de fruits et de certains légumes et cultures de plein champ travaillent en étroite collaboration avec des apiculteurs professionnels.</w:t>
      </w:r>
    </w:p>
    <w:p w:rsidR="0044275F" w:rsidRPr="00C745B0" w:rsidRDefault="0044275F" w:rsidP="0044275F">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EA0BB3" w:rsidRPr="00C745B0" w:rsidRDefault="00E30559" w:rsidP="0044275F">
      <w:pPr>
        <w:pBdr>
          <w:top w:val="single" w:sz="4" w:space="1" w:color="auto"/>
          <w:left w:val="single" w:sz="4" w:space="1" w:color="auto"/>
          <w:bottom w:val="single" w:sz="4" w:space="1" w:color="auto"/>
          <w:right w:val="single" w:sz="4" w:space="1" w:color="auto"/>
        </w:pBdr>
        <w:spacing w:after="0" w:line="240" w:lineRule="auto"/>
        <w:jc w:val="right"/>
        <w:rPr>
          <w:rStyle w:val="Lienhypertexte"/>
          <w:rFonts w:cstheme="minorHAnsi"/>
        </w:rPr>
      </w:pPr>
      <w:hyperlink r:id="rId27" w:history="1">
        <w:r w:rsidR="00EA0BB3" w:rsidRPr="00C745B0">
          <w:rPr>
            <w:rStyle w:val="Lienhypertexte"/>
            <w:rFonts w:cstheme="minorHAnsi"/>
          </w:rPr>
          <w:t>http://www.bejo.fr/magazine/bejo-et-les-abeilles-des-partenaires-naturels</w:t>
        </w:r>
      </w:hyperlink>
    </w:p>
    <w:p w:rsidR="0044275F" w:rsidRPr="00C745B0" w:rsidRDefault="0044275F">
      <w:pPr>
        <w:rPr>
          <w:rStyle w:val="Lienhypertexte"/>
          <w:rFonts w:cstheme="minorHAnsi"/>
          <w:sz w:val="20"/>
          <w:szCs w:val="20"/>
        </w:rPr>
      </w:pPr>
    </w:p>
    <w:p w:rsidR="00AA7B1D" w:rsidRPr="00C745B0" w:rsidRDefault="00AA7B1D" w:rsidP="00C414C3">
      <w:pPr>
        <w:pBdr>
          <w:top w:val="single" w:sz="4" w:space="1" w:color="auto"/>
          <w:left w:val="single" w:sz="4" w:space="1" w:color="auto"/>
          <w:bottom w:val="single" w:sz="4" w:space="1" w:color="auto"/>
          <w:right w:val="single" w:sz="4" w:space="1" w:color="auto"/>
        </w:pBdr>
        <w:spacing w:after="120" w:line="240" w:lineRule="auto"/>
        <w:rPr>
          <w:rFonts w:cstheme="minorHAnsi"/>
          <w:b/>
          <w:color w:val="E36C0A" w:themeColor="accent6" w:themeShade="BF"/>
          <w:sz w:val="24"/>
          <w:szCs w:val="24"/>
        </w:rPr>
      </w:pPr>
      <w:r w:rsidRPr="00C745B0">
        <w:rPr>
          <w:rFonts w:cstheme="minorHAnsi"/>
          <w:b/>
          <w:color w:val="E36C0A" w:themeColor="accent6" w:themeShade="BF"/>
          <w:sz w:val="24"/>
          <w:szCs w:val="24"/>
        </w:rPr>
        <w:t xml:space="preserve">Document </w:t>
      </w:r>
      <w:r w:rsidR="00B05196" w:rsidRPr="00C745B0">
        <w:rPr>
          <w:rFonts w:cstheme="minorHAnsi"/>
          <w:b/>
          <w:color w:val="E36C0A" w:themeColor="accent6" w:themeShade="BF"/>
          <w:sz w:val="24"/>
          <w:szCs w:val="24"/>
        </w:rPr>
        <w:t>3</w:t>
      </w:r>
      <w:r w:rsidRPr="00C745B0">
        <w:rPr>
          <w:rFonts w:cstheme="minorHAnsi"/>
          <w:b/>
          <w:color w:val="E36C0A" w:themeColor="accent6" w:themeShade="BF"/>
          <w:sz w:val="24"/>
          <w:szCs w:val="24"/>
        </w:rPr>
        <w:t xml:space="preserve"> </w:t>
      </w:r>
      <w:r w:rsidR="00B05196" w:rsidRPr="00C745B0">
        <w:rPr>
          <w:rFonts w:cstheme="minorHAnsi"/>
          <w:b/>
          <w:color w:val="E36C0A" w:themeColor="accent6" w:themeShade="BF"/>
          <w:sz w:val="24"/>
          <w:szCs w:val="24"/>
        </w:rPr>
        <w:t>-</w:t>
      </w:r>
      <w:r w:rsidRPr="00C745B0">
        <w:rPr>
          <w:rFonts w:cstheme="minorHAnsi"/>
          <w:b/>
          <w:color w:val="E36C0A" w:themeColor="accent6" w:themeShade="BF"/>
          <w:sz w:val="24"/>
          <w:szCs w:val="24"/>
        </w:rPr>
        <w:t xml:space="preserve"> </w:t>
      </w:r>
      <w:r w:rsidR="00B05196" w:rsidRPr="00C745B0">
        <w:rPr>
          <w:rFonts w:cstheme="minorHAnsi"/>
          <w:b/>
          <w:color w:val="E36C0A" w:themeColor="accent6" w:themeShade="BF"/>
          <w:sz w:val="24"/>
          <w:szCs w:val="24"/>
        </w:rPr>
        <w:t>Les impacts de la politique RSE d’Orange</w:t>
      </w:r>
    </w:p>
    <w:p w:rsidR="00C414C3" w:rsidRPr="00C745B0" w:rsidRDefault="00AA7B1D" w:rsidP="00C414C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C745B0">
        <w:rPr>
          <w:rFonts w:cstheme="minorHAnsi"/>
        </w:rPr>
        <w:t>Orange mène depuis plus de 10 ans une politique très active en matière d’environnement. […] Le 1er objectif concerne la réduction de nos émissions de CO2 de 50% par usage client d’ici 2020 (par rapport à 2006). Pour atteindre cet objectif, nous avons engagé une multitude d’actions dans tous les domaines : réseau et infrastructures techniques (72% de notre consommation globale), bâtiments (22%), transports (6%). […]</w:t>
      </w:r>
      <w:r w:rsidR="00C414C3" w:rsidRPr="00C745B0">
        <w:rPr>
          <w:rFonts w:cstheme="minorHAnsi"/>
        </w:rPr>
        <w:t xml:space="preserve"> </w:t>
      </w:r>
      <w:r w:rsidRPr="00C745B0">
        <w:rPr>
          <w:rFonts w:cstheme="minorHAnsi"/>
        </w:rPr>
        <w:t>Nous travaillons sur de multiples chantiers tels que la collecte de mobiles usagés avec un objectif de 30 % de mobiles usagés récupérés en Europe d’ici à 2020 (vs 15,3 % et 1,8 million de mobiles en 2016)</w:t>
      </w:r>
      <w:r w:rsidR="00C414C3" w:rsidRPr="00C745B0">
        <w:rPr>
          <w:rFonts w:cstheme="minorHAnsi"/>
        </w:rPr>
        <w:t>.</w:t>
      </w:r>
    </w:p>
    <w:p w:rsidR="00C414C3" w:rsidRPr="00C745B0" w:rsidRDefault="00C414C3" w:rsidP="00C414C3">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AA7B1D" w:rsidRPr="00C745B0" w:rsidRDefault="00C414C3" w:rsidP="00C414C3">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r w:rsidRPr="00C745B0">
        <w:rPr>
          <w:rStyle w:val="Lienhypertexte"/>
          <w:rFonts w:cstheme="minorHAnsi"/>
        </w:rPr>
        <w:t>https://www.ekopo.fr/single-post/2017/10/18/%C2%AB-Nos-externalit%C3%A9s-positives-sont-%C3%A9troitement-li%C3%A9es-%C3%A0-notre-activit%C3%A9-%C2%BB</w:t>
      </w:r>
    </w:p>
    <w:p w:rsidR="00C414C3" w:rsidRPr="00C745B0" w:rsidRDefault="00C414C3" w:rsidP="00EA0BB3">
      <w:pPr>
        <w:spacing w:before="120" w:after="120" w:line="240" w:lineRule="auto"/>
        <w:ind w:right="-284"/>
        <w:jc w:val="both"/>
        <w:rPr>
          <w:rFonts w:eastAsia="Calibri" w:cstheme="minorHAnsi"/>
          <w:b/>
          <w:color w:val="31849B" w:themeColor="accent5" w:themeShade="BF"/>
          <w:sz w:val="23"/>
          <w:szCs w:val="23"/>
        </w:rPr>
      </w:pPr>
    </w:p>
    <w:p w:rsidR="00EA0BB3" w:rsidRPr="00C745B0" w:rsidRDefault="00C414C3" w:rsidP="00EA0BB3">
      <w:pPr>
        <w:spacing w:before="120"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 xml:space="preserve">1. </w:t>
      </w:r>
      <w:r w:rsidR="00EA0BB3" w:rsidRPr="00C745B0">
        <w:rPr>
          <w:rFonts w:eastAsia="Calibri" w:cstheme="minorHAnsi"/>
          <w:b/>
          <w:color w:val="31849B" w:themeColor="accent5" w:themeShade="BF"/>
          <w:sz w:val="23"/>
          <w:szCs w:val="23"/>
        </w:rPr>
        <w:t xml:space="preserve">Repérez les externalités créées par les </w:t>
      </w:r>
      <w:r w:rsidR="000D5603" w:rsidRPr="00C745B0">
        <w:rPr>
          <w:rFonts w:eastAsia="Calibri" w:cstheme="minorHAnsi"/>
          <w:b/>
          <w:color w:val="31849B" w:themeColor="accent5" w:themeShade="BF"/>
          <w:sz w:val="23"/>
          <w:szCs w:val="23"/>
        </w:rPr>
        <w:t>agents économiques</w:t>
      </w:r>
      <w:r w:rsidRPr="00C745B0">
        <w:rPr>
          <w:rFonts w:eastAsia="Calibri" w:cstheme="minorHAnsi"/>
          <w:b/>
          <w:color w:val="31849B" w:themeColor="accent5" w:themeShade="BF"/>
          <w:sz w:val="23"/>
          <w:szCs w:val="23"/>
        </w:rPr>
        <w:t xml:space="preserve"> </w:t>
      </w:r>
      <w:r w:rsidR="000D5603" w:rsidRPr="00C745B0">
        <w:rPr>
          <w:rFonts w:eastAsia="Calibri" w:cstheme="minorHAnsi"/>
          <w:b/>
          <w:color w:val="31849B" w:themeColor="accent5" w:themeShade="BF"/>
          <w:sz w:val="23"/>
          <w:szCs w:val="23"/>
        </w:rPr>
        <w:t>citées dans les documents</w:t>
      </w:r>
      <w:r w:rsidR="00EA0BB3" w:rsidRPr="00C745B0">
        <w:rPr>
          <w:rFonts w:eastAsia="Calibri" w:cstheme="minorHAnsi"/>
          <w:b/>
          <w:color w:val="31849B" w:themeColor="accent5" w:themeShade="BF"/>
          <w:sz w:val="23"/>
          <w:szCs w:val="23"/>
        </w:rPr>
        <w:t>.</w:t>
      </w:r>
    </w:p>
    <w:p w:rsidR="00EA0BB3" w:rsidRPr="00C745B0" w:rsidRDefault="00EA0BB3" w:rsidP="00EA0BB3">
      <w:pPr>
        <w:spacing w:before="120"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2. Classez ces externalités en deux catégories : positives et négatives.</w:t>
      </w:r>
    </w:p>
    <w:p w:rsidR="004356BA" w:rsidRPr="00C745B0" w:rsidRDefault="004356BA" w:rsidP="00EA0BB3">
      <w:pPr>
        <w:spacing w:before="120" w:after="120" w:line="240" w:lineRule="auto"/>
        <w:ind w:right="-284"/>
        <w:jc w:val="both"/>
        <w:rPr>
          <w:rFonts w:eastAsia="Calibri" w:cstheme="minorHAnsi"/>
          <w:b/>
          <w:color w:val="31849B" w:themeColor="accent5" w:themeShade="BF"/>
          <w:sz w:val="23"/>
          <w:szCs w:val="23"/>
        </w:rPr>
      </w:pPr>
      <w:r w:rsidRPr="00C745B0">
        <w:rPr>
          <w:rFonts w:eastAsia="Calibri" w:cstheme="minorHAnsi"/>
          <w:b/>
          <w:color w:val="31849B" w:themeColor="accent5" w:themeShade="BF"/>
          <w:sz w:val="23"/>
          <w:szCs w:val="23"/>
        </w:rPr>
        <w:t xml:space="preserve">3. Montrez comment l’entreprise Orange corrige </w:t>
      </w:r>
      <w:r w:rsidR="000D5603" w:rsidRPr="00C745B0">
        <w:rPr>
          <w:rFonts w:eastAsia="Calibri" w:cstheme="minorHAnsi"/>
          <w:b/>
          <w:color w:val="31849B" w:themeColor="accent5" w:themeShade="BF"/>
          <w:sz w:val="23"/>
          <w:szCs w:val="23"/>
        </w:rPr>
        <w:t>des externalités négatives en externalités positives.</w:t>
      </w:r>
    </w:p>
    <w:p w:rsidR="00EA0BB3" w:rsidRPr="00C745B0" w:rsidRDefault="00EA0BB3" w:rsidP="00EA0BB3">
      <w:pPr>
        <w:spacing w:before="120" w:after="120" w:line="240" w:lineRule="auto"/>
        <w:ind w:right="-284"/>
        <w:jc w:val="both"/>
        <w:rPr>
          <w:rFonts w:eastAsia="Calibri" w:cstheme="minorHAnsi"/>
          <w:b/>
          <w:color w:val="31849B" w:themeColor="accent5" w:themeShade="BF"/>
          <w:sz w:val="23"/>
          <w:szCs w:val="23"/>
        </w:rPr>
      </w:pPr>
    </w:p>
    <w:p w:rsidR="00AA7B1D" w:rsidRPr="00C745B0" w:rsidRDefault="00AA7B1D">
      <w:pPr>
        <w:rPr>
          <w:rFonts w:eastAsia="Calibri" w:cstheme="minorHAnsi"/>
          <w:b/>
          <w:caps/>
          <w:sz w:val="26"/>
          <w:szCs w:val="26"/>
        </w:rPr>
      </w:pPr>
      <w:r w:rsidRPr="00C745B0">
        <w:rPr>
          <w:rFonts w:eastAsia="Calibri" w:cstheme="minorHAnsi"/>
          <w:b/>
          <w:caps/>
          <w:sz w:val="26"/>
          <w:szCs w:val="26"/>
        </w:rPr>
        <w:br w:type="page"/>
      </w:r>
    </w:p>
    <w:p w:rsidR="00DC1CC1" w:rsidRPr="00C745B0" w:rsidRDefault="0044275F" w:rsidP="0044275F">
      <w:pPr>
        <w:pBdr>
          <w:top w:val="single" w:sz="4" w:space="1" w:color="auto"/>
          <w:left w:val="single" w:sz="4" w:space="4" w:color="auto"/>
          <w:bottom w:val="single" w:sz="4" w:space="1" w:color="auto"/>
          <w:right w:val="single" w:sz="4" w:space="4" w:color="auto"/>
        </w:pBdr>
        <w:spacing w:after="0" w:line="240" w:lineRule="auto"/>
        <w:jc w:val="center"/>
        <w:rPr>
          <w:rFonts w:eastAsia="Calibri" w:cstheme="minorHAnsi"/>
          <w:b/>
          <w:caps/>
          <w:sz w:val="26"/>
          <w:szCs w:val="26"/>
        </w:rPr>
      </w:pPr>
      <w:r w:rsidRPr="00C745B0">
        <w:rPr>
          <w:rFonts w:eastAsia="Calibri" w:cstheme="minorHAnsi"/>
          <w:b/>
          <w:caps/>
          <w:sz w:val="26"/>
          <w:szCs w:val="26"/>
        </w:rPr>
        <w:lastRenderedPageBreak/>
        <w:t xml:space="preserve">Questions de </w:t>
      </w:r>
      <w:r w:rsidR="00960D76">
        <w:rPr>
          <w:rFonts w:eastAsia="Calibri" w:cstheme="minorHAnsi"/>
          <w:b/>
          <w:caps/>
          <w:sz w:val="26"/>
          <w:szCs w:val="26"/>
        </w:rPr>
        <w:t>complémentarité</w:t>
      </w:r>
    </w:p>
    <w:p w:rsidR="0044275F" w:rsidRPr="00C745B0" w:rsidRDefault="0044275F" w:rsidP="0057552B">
      <w:pPr>
        <w:spacing w:after="0" w:line="240" w:lineRule="auto"/>
        <w:rPr>
          <w:rFonts w:cstheme="minorHAnsi"/>
          <w:b/>
          <w:sz w:val="24"/>
          <w:szCs w:val="24"/>
        </w:rPr>
      </w:pPr>
    </w:p>
    <w:p w:rsidR="009E7384" w:rsidRPr="00C745B0" w:rsidRDefault="009E7384" w:rsidP="00C471D9">
      <w:pPr>
        <w:spacing w:after="0" w:line="240" w:lineRule="auto"/>
        <w:ind w:right="-427"/>
        <w:rPr>
          <w:rFonts w:cstheme="minorHAnsi"/>
          <w:b/>
          <w:caps/>
          <w:color w:val="76923C" w:themeColor="accent3" w:themeShade="BF"/>
          <w:sz w:val="24"/>
          <w:szCs w:val="24"/>
        </w:rPr>
      </w:pPr>
      <w:r w:rsidRPr="00C745B0">
        <w:rPr>
          <w:rFonts w:cstheme="minorHAnsi"/>
          <w:b/>
          <w:caps/>
          <w:color w:val="76923C" w:themeColor="accent3" w:themeShade="BF"/>
          <w:sz w:val="24"/>
          <w:szCs w:val="24"/>
        </w:rPr>
        <w:t xml:space="preserve">1. </w:t>
      </w:r>
      <w:r w:rsidR="00960D76">
        <w:rPr>
          <w:rFonts w:cstheme="minorHAnsi"/>
          <w:b/>
          <w:caps/>
          <w:color w:val="76923C" w:themeColor="accent3" w:themeShade="BF"/>
          <w:sz w:val="24"/>
          <w:szCs w:val="24"/>
        </w:rPr>
        <w:t>COMPLÉMENTARITÉ</w:t>
      </w:r>
      <w:r w:rsidR="0057552B" w:rsidRPr="00C745B0">
        <w:rPr>
          <w:rFonts w:cstheme="minorHAnsi"/>
          <w:b/>
          <w:caps/>
          <w:color w:val="76923C" w:themeColor="accent3" w:themeShade="BF"/>
          <w:sz w:val="24"/>
          <w:szCs w:val="24"/>
        </w:rPr>
        <w:t xml:space="preserve"> </w:t>
      </w:r>
      <w:r w:rsidRPr="00C745B0">
        <w:rPr>
          <w:rFonts w:cstheme="minorHAnsi"/>
          <w:b/>
          <w:caps/>
          <w:color w:val="76923C" w:themeColor="accent3" w:themeShade="BF"/>
          <w:sz w:val="24"/>
          <w:szCs w:val="24"/>
        </w:rPr>
        <w:t>économie-Management</w:t>
      </w:r>
    </w:p>
    <w:p w:rsidR="009E7384" w:rsidRPr="00C745B0" w:rsidRDefault="009E7384" w:rsidP="0057552B">
      <w:pPr>
        <w:spacing w:after="0" w:line="240" w:lineRule="auto"/>
        <w:rPr>
          <w:rFonts w:cstheme="minorHAnsi"/>
          <w:b/>
        </w:rPr>
      </w:pPr>
    </w:p>
    <w:p w:rsidR="0057552B" w:rsidRPr="00C745B0" w:rsidRDefault="0057552B" w:rsidP="00C471D9">
      <w:pPr>
        <w:spacing w:after="0" w:line="240" w:lineRule="auto"/>
        <w:ind w:right="-427"/>
        <w:jc w:val="center"/>
        <w:rPr>
          <w:rFonts w:cstheme="minorHAnsi"/>
          <w:b/>
          <w:i/>
          <w:color w:val="E36C0A" w:themeColor="accent6" w:themeShade="BF"/>
          <w:sz w:val="24"/>
          <w:szCs w:val="24"/>
        </w:rPr>
      </w:pPr>
      <w:r w:rsidRPr="00C745B0">
        <w:rPr>
          <w:rFonts w:cstheme="minorHAnsi"/>
          <w:b/>
          <w:i/>
          <w:color w:val="E36C0A" w:themeColor="accent6" w:themeShade="BF"/>
          <w:sz w:val="24"/>
          <w:szCs w:val="24"/>
        </w:rPr>
        <w:t xml:space="preserve">Les agents </w:t>
      </w:r>
      <w:r w:rsidR="00624245" w:rsidRPr="00C745B0">
        <w:rPr>
          <w:rFonts w:cstheme="minorHAnsi"/>
          <w:b/>
          <w:i/>
          <w:color w:val="E36C0A" w:themeColor="accent6" w:themeShade="BF"/>
          <w:sz w:val="24"/>
          <w:szCs w:val="24"/>
        </w:rPr>
        <w:t>économiques sont-ils l</w:t>
      </w:r>
      <w:r w:rsidRPr="00C745B0">
        <w:rPr>
          <w:rFonts w:cstheme="minorHAnsi"/>
          <w:b/>
          <w:i/>
          <w:color w:val="E36C0A" w:themeColor="accent6" w:themeShade="BF"/>
          <w:sz w:val="24"/>
          <w:szCs w:val="24"/>
        </w:rPr>
        <w:t>es parties prenantes de l’entreprise ?</w:t>
      </w:r>
    </w:p>
    <w:p w:rsidR="0057552B" w:rsidRPr="00C745B0" w:rsidRDefault="0057552B" w:rsidP="0057552B">
      <w:pPr>
        <w:spacing w:after="0" w:line="240" w:lineRule="auto"/>
        <w:rPr>
          <w:rFonts w:cstheme="minorHAnsi"/>
          <w:b/>
        </w:rPr>
      </w:pPr>
    </w:p>
    <w:p w:rsidR="0057552B" w:rsidRPr="00C745B0" w:rsidRDefault="0057552B" w:rsidP="0057552B">
      <w:pPr>
        <w:spacing w:after="0" w:line="240" w:lineRule="auto"/>
        <w:rPr>
          <w:rFonts w:cstheme="minorHAnsi"/>
          <w:b/>
        </w:rPr>
      </w:pPr>
    </w:p>
    <w:p w:rsidR="00562B49" w:rsidRPr="00C745B0" w:rsidRDefault="00562B49" w:rsidP="00C471D9">
      <w:pPr>
        <w:spacing w:after="0" w:line="240" w:lineRule="auto"/>
        <w:ind w:right="-427"/>
        <w:rPr>
          <w:rFonts w:cstheme="minorHAnsi"/>
          <w:b/>
          <w:caps/>
          <w:color w:val="76923C" w:themeColor="accent3" w:themeShade="BF"/>
          <w:sz w:val="24"/>
          <w:szCs w:val="24"/>
        </w:rPr>
      </w:pPr>
      <w:r w:rsidRPr="00C745B0">
        <w:rPr>
          <w:rFonts w:cstheme="minorHAnsi"/>
          <w:b/>
          <w:caps/>
          <w:color w:val="76923C" w:themeColor="accent3" w:themeShade="BF"/>
          <w:sz w:val="24"/>
          <w:szCs w:val="24"/>
        </w:rPr>
        <w:t xml:space="preserve">2. </w:t>
      </w:r>
      <w:r w:rsidR="00960D76">
        <w:rPr>
          <w:rFonts w:cstheme="minorHAnsi"/>
          <w:b/>
          <w:caps/>
          <w:color w:val="76923C" w:themeColor="accent3" w:themeShade="BF"/>
          <w:sz w:val="24"/>
          <w:szCs w:val="24"/>
        </w:rPr>
        <w:t>COMPLÉMENTARITÉ</w:t>
      </w:r>
      <w:r w:rsidRPr="00C745B0">
        <w:rPr>
          <w:rFonts w:cstheme="minorHAnsi"/>
          <w:b/>
          <w:caps/>
          <w:color w:val="76923C" w:themeColor="accent3" w:themeShade="BF"/>
          <w:sz w:val="24"/>
          <w:szCs w:val="24"/>
        </w:rPr>
        <w:t xml:space="preserve"> économie-droit</w:t>
      </w:r>
    </w:p>
    <w:p w:rsidR="00562B49" w:rsidRPr="00C745B0" w:rsidRDefault="00562B49" w:rsidP="00562B49">
      <w:pPr>
        <w:spacing w:after="0" w:line="240" w:lineRule="auto"/>
        <w:rPr>
          <w:rFonts w:cstheme="minorHAnsi"/>
          <w:b/>
        </w:rPr>
      </w:pPr>
    </w:p>
    <w:p w:rsidR="00562B49" w:rsidRPr="00C745B0" w:rsidRDefault="00562B49" w:rsidP="00C471D9">
      <w:pPr>
        <w:spacing w:after="0" w:line="240" w:lineRule="auto"/>
        <w:ind w:right="-427"/>
        <w:jc w:val="center"/>
        <w:rPr>
          <w:rFonts w:cstheme="minorHAnsi"/>
          <w:b/>
          <w:i/>
          <w:color w:val="E36C0A" w:themeColor="accent6" w:themeShade="BF"/>
          <w:sz w:val="24"/>
          <w:szCs w:val="24"/>
        </w:rPr>
      </w:pPr>
      <w:r w:rsidRPr="00C745B0">
        <w:rPr>
          <w:rFonts w:cstheme="minorHAnsi"/>
          <w:b/>
          <w:i/>
          <w:color w:val="E36C0A" w:themeColor="accent6" w:themeShade="BF"/>
          <w:sz w:val="24"/>
          <w:szCs w:val="24"/>
        </w:rPr>
        <w:t>Les accords de coopéra</w:t>
      </w:r>
      <w:r w:rsidR="00221E72" w:rsidRPr="00C745B0">
        <w:rPr>
          <w:rFonts w:cstheme="minorHAnsi"/>
          <w:b/>
          <w:i/>
          <w:color w:val="E36C0A" w:themeColor="accent6" w:themeShade="BF"/>
          <w:sz w:val="24"/>
          <w:szCs w:val="24"/>
        </w:rPr>
        <w:t xml:space="preserve">tion sont-ils une entrave à la </w:t>
      </w:r>
      <w:r w:rsidRPr="00C745B0">
        <w:rPr>
          <w:rFonts w:cstheme="minorHAnsi"/>
          <w:b/>
          <w:i/>
          <w:color w:val="E36C0A" w:themeColor="accent6" w:themeShade="BF"/>
          <w:sz w:val="24"/>
          <w:szCs w:val="24"/>
        </w:rPr>
        <w:t>concurrence ?</w:t>
      </w:r>
    </w:p>
    <w:p w:rsidR="00034149" w:rsidRPr="00C745B0" w:rsidRDefault="00034149" w:rsidP="00562B49">
      <w:pPr>
        <w:spacing w:after="0" w:line="240" w:lineRule="auto"/>
        <w:jc w:val="center"/>
        <w:rPr>
          <w:rFonts w:cstheme="minorHAnsi"/>
          <w:b/>
          <w:i/>
          <w:sz w:val="24"/>
          <w:szCs w:val="24"/>
        </w:rPr>
      </w:pPr>
    </w:p>
    <w:p w:rsidR="00034149" w:rsidRPr="00C745B0" w:rsidRDefault="00034149" w:rsidP="00034149">
      <w:pPr>
        <w:pBdr>
          <w:top w:val="single" w:sz="4" w:space="1" w:color="auto"/>
          <w:left w:val="single" w:sz="4" w:space="4" w:color="auto"/>
          <w:bottom w:val="single" w:sz="4" w:space="1" w:color="auto"/>
          <w:right w:val="single" w:sz="4" w:space="4" w:color="auto"/>
        </w:pBdr>
        <w:spacing w:after="0" w:line="240" w:lineRule="auto"/>
        <w:outlineLvl w:val="0"/>
        <w:rPr>
          <w:rFonts w:eastAsia="Calibri" w:cstheme="minorHAnsi"/>
          <w:b/>
        </w:rPr>
      </w:pPr>
      <w:r w:rsidRPr="00C745B0">
        <w:rPr>
          <w:rFonts w:eastAsia="Calibri" w:cstheme="minorHAnsi"/>
          <w:b/>
        </w:rPr>
        <w:t>Accord horizontal</w:t>
      </w:r>
    </w:p>
    <w:p w:rsidR="00034149" w:rsidRPr="00C745B0" w:rsidRDefault="00034149" w:rsidP="00034149">
      <w:pPr>
        <w:pBdr>
          <w:top w:val="single" w:sz="4" w:space="1" w:color="auto"/>
          <w:left w:val="single" w:sz="4" w:space="4" w:color="auto"/>
          <w:bottom w:val="single" w:sz="4" w:space="1" w:color="auto"/>
          <w:right w:val="single" w:sz="4" w:space="4" w:color="auto"/>
        </w:pBdr>
        <w:spacing w:after="0" w:line="240" w:lineRule="auto"/>
        <w:jc w:val="both"/>
        <w:rPr>
          <w:rFonts w:eastAsia="Calibri" w:cstheme="minorHAnsi"/>
        </w:rPr>
      </w:pPr>
      <w:r w:rsidRPr="00C745B0">
        <w:rPr>
          <w:rFonts w:eastAsia="Calibri" w:cstheme="minorHAnsi"/>
        </w:rPr>
        <w:t xml:space="preserve">Accord entre concurrents réellement actifs ou potentiels - c’est-à-dire entre entreprises se trouvant au même niveau de la chaîne de production ou de distribution - portant par exemple sur la recherche et le développement, la production, les achats ou la commercialisation. Les accords horizontaux peuvent restreindre la concurrence, notamment lorsqu’ils prévoient la fixation de prix ou le partage de marchés, ou encore lorsque le pouvoir de marché découlant de cette coopération horizontale produit des effets négatifs sur les prix, la production, l’innovation ou la diversité et la qualité des produits. </w:t>
      </w:r>
    </w:p>
    <w:p w:rsidR="00034149" w:rsidRPr="00C745B0" w:rsidRDefault="00034149" w:rsidP="00034149">
      <w:pPr>
        <w:pBdr>
          <w:top w:val="single" w:sz="4" w:space="1" w:color="auto"/>
          <w:left w:val="single" w:sz="4" w:space="4" w:color="auto"/>
          <w:bottom w:val="single" w:sz="4" w:space="1" w:color="auto"/>
          <w:right w:val="single" w:sz="4" w:space="4" w:color="auto"/>
        </w:pBdr>
        <w:spacing w:after="0" w:line="240" w:lineRule="auto"/>
        <w:rPr>
          <w:rFonts w:eastAsia="Calibri" w:cstheme="minorHAnsi"/>
        </w:rPr>
      </w:pPr>
    </w:p>
    <w:p w:rsidR="00034149" w:rsidRPr="00C745B0" w:rsidRDefault="00034149" w:rsidP="00034149">
      <w:pPr>
        <w:pBdr>
          <w:top w:val="single" w:sz="4" w:space="1" w:color="auto"/>
          <w:left w:val="single" w:sz="4" w:space="4" w:color="auto"/>
          <w:bottom w:val="single" w:sz="4" w:space="1" w:color="auto"/>
          <w:right w:val="single" w:sz="4" w:space="4" w:color="auto"/>
        </w:pBdr>
        <w:spacing w:after="0" w:line="240" w:lineRule="auto"/>
        <w:rPr>
          <w:rFonts w:eastAsia="Calibri" w:cstheme="minorHAnsi"/>
          <w:b/>
        </w:rPr>
      </w:pPr>
      <w:r w:rsidRPr="00C745B0">
        <w:rPr>
          <w:rFonts w:eastAsia="Calibri" w:cstheme="minorHAnsi"/>
          <w:b/>
        </w:rPr>
        <w:t>Abus de position dominante</w:t>
      </w:r>
    </w:p>
    <w:p w:rsidR="00034149" w:rsidRPr="00C745B0" w:rsidRDefault="00034149" w:rsidP="00034149">
      <w:pPr>
        <w:pBdr>
          <w:top w:val="single" w:sz="4" w:space="1" w:color="auto"/>
          <w:left w:val="single" w:sz="4" w:space="4" w:color="auto"/>
          <w:bottom w:val="single" w:sz="4" w:space="1" w:color="auto"/>
          <w:right w:val="single" w:sz="4" w:space="4" w:color="auto"/>
        </w:pBdr>
        <w:spacing w:after="0" w:line="240" w:lineRule="auto"/>
        <w:jc w:val="both"/>
        <w:rPr>
          <w:rFonts w:eastAsia="Calibri" w:cstheme="minorHAnsi"/>
        </w:rPr>
      </w:pPr>
      <w:r w:rsidRPr="00C745B0">
        <w:rPr>
          <w:rFonts w:eastAsia="Calibri" w:cstheme="minorHAnsi"/>
        </w:rPr>
        <w:t>Pratiques commerciales anticoncurrentielles (y compris l’exploitation incorrecte de clients ou l’éviction de concurrents) auxquelles est susceptible de se livrer une entreprise en position dominante pour conserver ou renforcer sa position sur le marché. Le droit de la concurrence interdit ce type de comportement, car il fausse la concurrence qui s’exerce entre les entreprises, porte préjudice aux consommateurs et dispense l’entreprise en position dominante de véritablement entrer en concurrence avec les autres entreprises. L’article 102 du Traité sur le Fonctionnement de l’UE donne des exemples d’abus, à savoir l’imposition de prix non équitables, la limitation des débouchés et l’application à l’égard de partenaires commerciaux de conditions inégales ou inutiles.</w:t>
      </w:r>
    </w:p>
    <w:p w:rsidR="00034149" w:rsidRPr="00C745B0" w:rsidRDefault="00034149" w:rsidP="00034149">
      <w:pPr>
        <w:pBdr>
          <w:top w:val="single" w:sz="4" w:space="1" w:color="auto"/>
          <w:left w:val="single" w:sz="4" w:space="4" w:color="auto"/>
          <w:bottom w:val="single" w:sz="4" w:space="1" w:color="auto"/>
          <w:right w:val="single" w:sz="4" w:space="4" w:color="auto"/>
        </w:pBdr>
        <w:spacing w:after="0" w:line="240" w:lineRule="auto"/>
        <w:jc w:val="right"/>
        <w:rPr>
          <w:rFonts w:eastAsia="Calibri" w:cstheme="minorHAnsi"/>
        </w:rPr>
      </w:pPr>
      <w:r w:rsidRPr="00C745B0">
        <w:rPr>
          <w:rFonts w:eastAsia="Calibri" w:cstheme="minorHAnsi"/>
        </w:rPr>
        <w:t>Institut de Droit de la concurrence</w:t>
      </w:r>
    </w:p>
    <w:p w:rsidR="00034149" w:rsidRPr="00C745B0" w:rsidRDefault="00E30559" w:rsidP="00034149">
      <w:pPr>
        <w:pBdr>
          <w:top w:val="single" w:sz="4" w:space="1" w:color="auto"/>
          <w:left w:val="single" w:sz="4" w:space="4" w:color="auto"/>
          <w:bottom w:val="single" w:sz="4" w:space="1" w:color="auto"/>
          <w:right w:val="single" w:sz="4" w:space="4" w:color="auto"/>
        </w:pBdr>
        <w:spacing w:after="0" w:line="240" w:lineRule="auto"/>
        <w:jc w:val="right"/>
        <w:rPr>
          <w:rFonts w:eastAsia="Calibri" w:cstheme="minorHAnsi"/>
        </w:rPr>
      </w:pPr>
      <w:hyperlink r:id="rId28" w:history="1">
        <w:r w:rsidR="00034149" w:rsidRPr="00C745B0">
          <w:rPr>
            <w:rFonts w:eastAsia="Calibri" w:cstheme="minorHAnsi"/>
          </w:rPr>
          <w:t>http://www.concurrences.com/fr/droit-de-la-concurrence/glossaire-des-termes-de-concurrence</w:t>
        </w:r>
      </w:hyperlink>
    </w:p>
    <w:p w:rsidR="00034149" w:rsidRPr="00C745B0" w:rsidRDefault="00034149" w:rsidP="00034149">
      <w:pPr>
        <w:spacing w:after="0" w:line="240" w:lineRule="auto"/>
        <w:jc w:val="right"/>
        <w:rPr>
          <w:rFonts w:eastAsia="Calibri" w:cstheme="minorHAnsi"/>
        </w:rPr>
      </w:pPr>
    </w:p>
    <w:p w:rsidR="009E7384" w:rsidRPr="00C745B0" w:rsidRDefault="00562B49" w:rsidP="00C471D9">
      <w:pPr>
        <w:spacing w:after="0" w:line="240" w:lineRule="auto"/>
        <w:ind w:right="-427"/>
        <w:rPr>
          <w:rFonts w:cstheme="minorHAnsi"/>
          <w:b/>
          <w:caps/>
          <w:color w:val="76923C" w:themeColor="accent3" w:themeShade="BF"/>
          <w:sz w:val="24"/>
          <w:szCs w:val="24"/>
        </w:rPr>
      </w:pPr>
      <w:r w:rsidRPr="00C745B0">
        <w:rPr>
          <w:rFonts w:cstheme="minorHAnsi"/>
          <w:b/>
          <w:caps/>
          <w:color w:val="76923C" w:themeColor="accent3" w:themeShade="BF"/>
          <w:sz w:val="24"/>
          <w:szCs w:val="24"/>
        </w:rPr>
        <w:t>3</w:t>
      </w:r>
      <w:r w:rsidR="009E7384" w:rsidRPr="00C745B0">
        <w:rPr>
          <w:rFonts w:cstheme="minorHAnsi"/>
          <w:b/>
          <w:caps/>
          <w:color w:val="76923C" w:themeColor="accent3" w:themeShade="BF"/>
          <w:sz w:val="24"/>
          <w:szCs w:val="24"/>
        </w:rPr>
        <w:t xml:space="preserve">. </w:t>
      </w:r>
      <w:r w:rsidR="00960D76">
        <w:rPr>
          <w:rFonts w:cstheme="minorHAnsi"/>
          <w:b/>
          <w:caps/>
          <w:color w:val="76923C" w:themeColor="accent3" w:themeShade="BF"/>
          <w:sz w:val="24"/>
          <w:szCs w:val="24"/>
        </w:rPr>
        <w:t>COMPLÉMENTARITÉ</w:t>
      </w:r>
      <w:r w:rsidR="009E7384" w:rsidRPr="00C745B0">
        <w:rPr>
          <w:rFonts w:cstheme="minorHAnsi"/>
          <w:b/>
          <w:caps/>
          <w:color w:val="76923C" w:themeColor="accent3" w:themeShade="BF"/>
          <w:sz w:val="24"/>
          <w:szCs w:val="24"/>
        </w:rPr>
        <w:t xml:space="preserve"> économie-droit</w:t>
      </w:r>
    </w:p>
    <w:p w:rsidR="009E7384" w:rsidRPr="00C745B0" w:rsidRDefault="009E7384" w:rsidP="0057552B">
      <w:pPr>
        <w:spacing w:after="0" w:line="240" w:lineRule="auto"/>
        <w:rPr>
          <w:rFonts w:cstheme="minorHAnsi"/>
          <w:b/>
        </w:rPr>
      </w:pPr>
    </w:p>
    <w:p w:rsidR="00590F8D" w:rsidRPr="00C745B0" w:rsidRDefault="001C3509" w:rsidP="00C471D9">
      <w:pPr>
        <w:spacing w:after="0" w:line="240" w:lineRule="auto"/>
        <w:ind w:right="-427"/>
        <w:jc w:val="center"/>
        <w:rPr>
          <w:rFonts w:cstheme="minorHAnsi"/>
          <w:b/>
          <w:i/>
          <w:color w:val="E36C0A" w:themeColor="accent6" w:themeShade="BF"/>
          <w:sz w:val="24"/>
          <w:szCs w:val="24"/>
        </w:rPr>
      </w:pPr>
      <w:r w:rsidRPr="00C745B0">
        <w:rPr>
          <w:rFonts w:cstheme="minorHAnsi"/>
          <w:b/>
          <w:i/>
          <w:color w:val="E36C0A" w:themeColor="accent6" w:themeShade="BF"/>
          <w:sz w:val="24"/>
          <w:szCs w:val="24"/>
        </w:rPr>
        <w:t>Le</w:t>
      </w:r>
      <w:r w:rsidR="0057552B" w:rsidRPr="00C745B0">
        <w:rPr>
          <w:rFonts w:cstheme="minorHAnsi"/>
          <w:b/>
          <w:i/>
          <w:color w:val="E36C0A" w:themeColor="accent6" w:themeShade="BF"/>
          <w:sz w:val="24"/>
          <w:szCs w:val="24"/>
        </w:rPr>
        <w:t xml:space="preserve"> contrat permet-il de réduire le déséquilibre d’informations entre les agents économiques ?</w:t>
      </w:r>
    </w:p>
    <w:p w:rsidR="007C6A37" w:rsidRPr="00C745B0" w:rsidRDefault="007C6A37" w:rsidP="007C6A37">
      <w:pPr>
        <w:spacing w:after="0" w:line="240" w:lineRule="auto"/>
        <w:rPr>
          <w:rFonts w:eastAsia="Times New Roman" w:cstheme="minorHAnsi"/>
          <w:sz w:val="24"/>
          <w:szCs w:val="24"/>
          <w:lang w:eastAsia="fr-FR"/>
        </w:rPr>
      </w:pPr>
    </w:p>
    <w:p w:rsidR="007C6A37" w:rsidRPr="00C745B0" w:rsidRDefault="007C6A37" w:rsidP="007C6A37">
      <w:pPr>
        <w:pBdr>
          <w:top w:val="single" w:sz="4" w:space="1" w:color="auto"/>
          <w:left w:val="single" w:sz="4" w:space="4" w:color="auto"/>
          <w:bottom w:val="single" w:sz="4" w:space="1" w:color="auto"/>
          <w:right w:val="single" w:sz="4" w:space="4" w:color="auto"/>
        </w:pBdr>
        <w:spacing w:after="0" w:line="240" w:lineRule="auto"/>
        <w:rPr>
          <w:rFonts w:eastAsia="Calibri" w:cstheme="minorHAnsi"/>
          <w:b/>
        </w:rPr>
      </w:pPr>
      <w:r w:rsidRPr="00C745B0">
        <w:rPr>
          <w:rFonts w:eastAsia="Calibri" w:cstheme="minorHAnsi"/>
          <w:b/>
        </w:rPr>
        <w:t>Les Échos, « Asymétrie d’information », 2003</w:t>
      </w:r>
    </w:p>
    <w:p w:rsidR="007C6A37" w:rsidRPr="00C745B0" w:rsidRDefault="007C6A37" w:rsidP="007C6A37">
      <w:pPr>
        <w:pBdr>
          <w:top w:val="single" w:sz="4" w:space="1" w:color="auto"/>
          <w:left w:val="single" w:sz="4" w:space="4" w:color="auto"/>
          <w:bottom w:val="single" w:sz="4" w:space="1" w:color="auto"/>
          <w:right w:val="single" w:sz="4" w:space="4" w:color="auto"/>
        </w:pBdr>
        <w:spacing w:after="0" w:line="240" w:lineRule="auto"/>
        <w:rPr>
          <w:rFonts w:eastAsia="Calibri" w:cstheme="minorHAnsi"/>
          <w:b/>
        </w:rPr>
      </w:pPr>
      <w:r w:rsidRPr="00C745B0">
        <w:rPr>
          <w:rFonts w:eastAsia="Calibri" w:cstheme="minorHAnsi"/>
          <w:b/>
        </w:rPr>
        <w:t>Damien Gaumont, maître de conférences, université Panthéon Assas (Paris-II)</w:t>
      </w:r>
    </w:p>
    <w:p w:rsidR="007C6A37" w:rsidRPr="00C745B0" w:rsidRDefault="007C6A37" w:rsidP="007C6A37">
      <w:pPr>
        <w:pBdr>
          <w:top w:val="single" w:sz="4" w:space="1" w:color="auto"/>
          <w:left w:val="single" w:sz="4" w:space="4" w:color="auto"/>
          <w:bottom w:val="single" w:sz="4" w:space="1" w:color="auto"/>
          <w:right w:val="single" w:sz="4" w:space="4" w:color="auto"/>
        </w:pBdr>
        <w:spacing w:after="0" w:line="240" w:lineRule="auto"/>
        <w:rPr>
          <w:rFonts w:eastAsia="Calibri" w:cstheme="minorHAnsi"/>
        </w:rPr>
      </w:pPr>
    </w:p>
    <w:p w:rsidR="007C6A37" w:rsidRPr="00C745B0" w:rsidRDefault="007C6A37" w:rsidP="007C6A37">
      <w:pPr>
        <w:pBdr>
          <w:top w:val="single" w:sz="4" w:space="1" w:color="auto"/>
          <w:left w:val="single" w:sz="4" w:space="4" w:color="auto"/>
          <w:bottom w:val="single" w:sz="4" w:space="1" w:color="auto"/>
          <w:right w:val="single" w:sz="4" w:space="4" w:color="auto"/>
        </w:pBdr>
        <w:spacing w:after="0" w:line="240" w:lineRule="auto"/>
        <w:rPr>
          <w:rFonts w:eastAsia="Calibri" w:cstheme="minorHAnsi"/>
        </w:rPr>
      </w:pPr>
      <w:r w:rsidRPr="00C745B0">
        <w:rPr>
          <w:rFonts w:eastAsia="Calibri" w:cstheme="minorHAnsi"/>
        </w:rPr>
        <w:t xml:space="preserve">Au moment de réaliser une transaction, on se trouve en situation d'information asymétrique chaque fois qu'il est impossible d'observer soit les caractéristiques des produits ou services que l'on souhaite acquérir (antisélection), soit les actions des parties en présence (aléa moral), soit les deux à la fois. Comme toutes les informations pertinentes d'une transaction ne sont pas spontanément véhiculées par le marché, il faut se poser la question de savoir si l'une ou l'autre des parties qui contracte ne risque pas d'être lésée. Si oui, que faut-il faire pour éviter une telle situation ? L'enjeu du débat est d'importance car il consiste à traiter de l'honnêteté, de la coopération, de la réputation, voire de la confiance. Il s'agit d'un problème quotidien qui coûte très cher aux entreprises, comme l'illustre l'exemple suivant. </w:t>
      </w:r>
    </w:p>
    <w:p w:rsidR="007C6A37" w:rsidRPr="00C745B0" w:rsidRDefault="007C6A37" w:rsidP="007C6A37">
      <w:pPr>
        <w:pBdr>
          <w:top w:val="single" w:sz="4" w:space="1" w:color="auto"/>
          <w:left w:val="single" w:sz="4" w:space="4" w:color="auto"/>
          <w:bottom w:val="single" w:sz="4" w:space="1" w:color="auto"/>
          <w:right w:val="single" w:sz="4" w:space="4" w:color="auto"/>
        </w:pBdr>
        <w:spacing w:after="0" w:line="240" w:lineRule="auto"/>
        <w:jc w:val="right"/>
        <w:rPr>
          <w:rFonts w:cstheme="minorHAnsi"/>
        </w:rPr>
      </w:pPr>
      <w:r w:rsidRPr="00C745B0">
        <w:rPr>
          <w:rFonts w:eastAsia="Calibri" w:cstheme="minorHAnsi"/>
        </w:rPr>
        <w:br/>
      </w:r>
      <w:hyperlink r:id="rId29" w:history="1">
        <w:r w:rsidRPr="00C745B0">
          <w:rPr>
            <w:rStyle w:val="Lienhypertexte"/>
            <w:rFonts w:cstheme="minorHAnsi"/>
          </w:rPr>
          <w:t>https://www.lesechos.fr/03/03/2003/LesEchos/18857-154-ECH_--</w:t>
        </w:r>
        <w:proofErr w:type="spellStart"/>
        <w:r w:rsidRPr="00C745B0">
          <w:rPr>
            <w:rStyle w:val="Lienhypertexte"/>
            <w:rFonts w:cstheme="minorHAnsi"/>
          </w:rPr>
          <w:t>asymetrie</w:t>
        </w:r>
        <w:proofErr w:type="spellEnd"/>
        <w:r w:rsidRPr="00C745B0">
          <w:rPr>
            <w:rStyle w:val="Lienhypertexte"/>
            <w:rFonts w:cstheme="minorHAnsi"/>
          </w:rPr>
          <w:t>-</w:t>
        </w:r>
        <w:proofErr w:type="spellStart"/>
        <w:r w:rsidRPr="00C745B0">
          <w:rPr>
            <w:rStyle w:val="Lienhypertexte"/>
            <w:rFonts w:cstheme="minorHAnsi"/>
          </w:rPr>
          <w:t>d-information</w:t>
        </w:r>
        <w:proofErr w:type="spellEnd"/>
        <w:r w:rsidRPr="00C745B0">
          <w:rPr>
            <w:rStyle w:val="Lienhypertexte"/>
            <w:rFonts w:cstheme="minorHAnsi"/>
          </w:rPr>
          <w:t>--.htm</w:t>
        </w:r>
      </w:hyperlink>
    </w:p>
    <w:p w:rsidR="007C6A37" w:rsidRPr="00C745B0" w:rsidRDefault="007C6A37" w:rsidP="007C6A37">
      <w:pPr>
        <w:spacing w:after="0" w:line="240" w:lineRule="auto"/>
        <w:jc w:val="right"/>
        <w:rPr>
          <w:rFonts w:cstheme="minorHAnsi"/>
          <w:b/>
        </w:rPr>
      </w:pPr>
    </w:p>
    <w:p w:rsidR="007C6A37" w:rsidRPr="00C745B0" w:rsidRDefault="007C6A37" w:rsidP="0011182D">
      <w:pPr>
        <w:spacing w:after="0" w:line="240" w:lineRule="auto"/>
        <w:jc w:val="center"/>
        <w:rPr>
          <w:rFonts w:cstheme="minorHAnsi"/>
          <w:b/>
        </w:rPr>
      </w:pPr>
    </w:p>
    <w:p w:rsidR="007C6A37" w:rsidRPr="00C745B0" w:rsidRDefault="007C6A37">
      <w:pPr>
        <w:rPr>
          <w:rFonts w:cstheme="minorHAnsi"/>
          <w:b/>
          <w:caps/>
          <w:sz w:val="24"/>
          <w:szCs w:val="24"/>
        </w:rPr>
      </w:pPr>
      <w:r w:rsidRPr="00C745B0">
        <w:rPr>
          <w:rFonts w:cstheme="minorHAnsi"/>
          <w:b/>
          <w:caps/>
          <w:sz w:val="24"/>
          <w:szCs w:val="24"/>
        </w:rPr>
        <w:br w:type="page"/>
      </w:r>
    </w:p>
    <w:p w:rsidR="009E7384" w:rsidRPr="00C745B0" w:rsidRDefault="00562B49" w:rsidP="00C471D9">
      <w:pPr>
        <w:spacing w:after="0" w:line="240" w:lineRule="auto"/>
        <w:ind w:right="-427"/>
        <w:rPr>
          <w:rFonts w:cstheme="minorHAnsi"/>
          <w:b/>
          <w:caps/>
          <w:color w:val="76923C" w:themeColor="accent3" w:themeShade="BF"/>
          <w:sz w:val="24"/>
          <w:szCs w:val="24"/>
        </w:rPr>
      </w:pPr>
      <w:r w:rsidRPr="00C745B0">
        <w:rPr>
          <w:rFonts w:cstheme="minorHAnsi"/>
          <w:b/>
          <w:caps/>
          <w:color w:val="76923C" w:themeColor="accent3" w:themeShade="BF"/>
          <w:sz w:val="24"/>
          <w:szCs w:val="24"/>
        </w:rPr>
        <w:lastRenderedPageBreak/>
        <w:t>4</w:t>
      </w:r>
      <w:r w:rsidR="009E7384" w:rsidRPr="00C745B0">
        <w:rPr>
          <w:rFonts w:cstheme="minorHAnsi"/>
          <w:b/>
          <w:caps/>
          <w:color w:val="76923C" w:themeColor="accent3" w:themeShade="BF"/>
          <w:sz w:val="24"/>
          <w:szCs w:val="24"/>
        </w:rPr>
        <w:t xml:space="preserve">. </w:t>
      </w:r>
      <w:r w:rsidR="00960D76">
        <w:rPr>
          <w:rFonts w:cstheme="minorHAnsi"/>
          <w:b/>
          <w:caps/>
          <w:color w:val="76923C" w:themeColor="accent3" w:themeShade="BF"/>
          <w:sz w:val="24"/>
          <w:szCs w:val="24"/>
        </w:rPr>
        <w:t>complémentarité</w:t>
      </w:r>
      <w:r w:rsidR="009E7384" w:rsidRPr="00C745B0">
        <w:rPr>
          <w:rFonts w:cstheme="minorHAnsi"/>
          <w:b/>
          <w:caps/>
          <w:color w:val="76923C" w:themeColor="accent3" w:themeShade="BF"/>
          <w:sz w:val="24"/>
          <w:szCs w:val="24"/>
        </w:rPr>
        <w:t xml:space="preserve"> économie-droit</w:t>
      </w:r>
    </w:p>
    <w:p w:rsidR="009E7384" w:rsidRPr="00C745B0" w:rsidRDefault="009E7384" w:rsidP="009E7384">
      <w:pPr>
        <w:spacing w:after="0" w:line="240" w:lineRule="auto"/>
        <w:rPr>
          <w:rFonts w:cstheme="minorHAnsi"/>
          <w:b/>
          <w:caps/>
          <w:sz w:val="24"/>
          <w:szCs w:val="24"/>
        </w:rPr>
      </w:pPr>
    </w:p>
    <w:p w:rsidR="009E7384" w:rsidRPr="00C745B0" w:rsidRDefault="009E7384" w:rsidP="00C471D9">
      <w:pPr>
        <w:spacing w:after="0" w:line="240" w:lineRule="auto"/>
        <w:ind w:right="-427"/>
        <w:jc w:val="center"/>
        <w:rPr>
          <w:rFonts w:cstheme="minorHAnsi"/>
          <w:b/>
          <w:i/>
          <w:color w:val="E36C0A" w:themeColor="accent6" w:themeShade="BF"/>
          <w:sz w:val="24"/>
          <w:szCs w:val="24"/>
        </w:rPr>
      </w:pPr>
      <w:r w:rsidRPr="00C745B0">
        <w:rPr>
          <w:rFonts w:cstheme="minorHAnsi"/>
          <w:b/>
          <w:i/>
          <w:color w:val="E36C0A" w:themeColor="accent6" w:themeShade="BF"/>
          <w:sz w:val="24"/>
          <w:szCs w:val="24"/>
        </w:rPr>
        <w:t xml:space="preserve">La réglementation </w:t>
      </w:r>
      <w:r w:rsidR="003B230C" w:rsidRPr="00C745B0">
        <w:rPr>
          <w:rFonts w:cstheme="minorHAnsi"/>
          <w:b/>
          <w:i/>
          <w:color w:val="E36C0A" w:themeColor="accent6" w:themeShade="BF"/>
          <w:sz w:val="24"/>
          <w:szCs w:val="24"/>
        </w:rPr>
        <w:t>permet-elle de lutter contre l</w:t>
      </w:r>
      <w:r w:rsidRPr="00C745B0">
        <w:rPr>
          <w:rFonts w:cstheme="minorHAnsi"/>
          <w:b/>
          <w:i/>
          <w:color w:val="E36C0A" w:themeColor="accent6" w:themeShade="BF"/>
          <w:sz w:val="24"/>
          <w:szCs w:val="24"/>
        </w:rPr>
        <w:t>es externalités négatives ?</w:t>
      </w:r>
    </w:p>
    <w:p w:rsidR="009E7384" w:rsidRPr="00C745B0" w:rsidRDefault="009E7384" w:rsidP="00C471D9">
      <w:pPr>
        <w:spacing w:after="0" w:line="240" w:lineRule="auto"/>
        <w:ind w:right="-427"/>
        <w:jc w:val="center"/>
        <w:rPr>
          <w:rFonts w:cstheme="minorHAnsi"/>
          <w:b/>
          <w:i/>
          <w:color w:val="E36C0A" w:themeColor="accent6" w:themeShade="BF"/>
          <w:sz w:val="24"/>
          <w:szCs w:val="24"/>
        </w:rPr>
      </w:pPr>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jc w:val="both"/>
        <w:rPr>
          <w:rFonts w:eastAsia="Calibri" w:cstheme="minorHAnsi"/>
        </w:rPr>
      </w:pPr>
      <w:r w:rsidRPr="00C745B0">
        <w:rPr>
          <w:rFonts w:eastAsia="Calibri" w:cstheme="minorHAnsi"/>
        </w:rPr>
        <w:t xml:space="preserve">En matière de qualité de l'air, trois niveaux de réglementations imbriqués peuvent être distingués (européen, national et local). L'ensemble de ces réglementations a pour principales finalités : </w:t>
      </w:r>
    </w:p>
    <w:p w:rsidR="003B230C" w:rsidRPr="00C745B0" w:rsidRDefault="00C95175" w:rsidP="00C95175">
      <w:pPr>
        <w:pBdr>
          <w:top w:val="single" w:sz="4" w:space="1" w:color="auto"/>
          <w:left w:val="single" w:sz="4" w:space="4" w:color="auto"/>
          <w:bottom w:val="single" w:sz="4" w:space="1" w:color="auto"/>
          <w:right w:val="single" w:sz="4" w:space="4" w:color="auto"/>
        </w:pBdr>
        <w:spacing w:after="0" w:line="240" w:lineRule="auto"/>
        <w:jc w:val="both"/>
        <w:rPr>
          <w:rFonts w:eastAsia="Calibri" w:cstheme="minorHAnsi"/>
        </w:rPr>
      </w:pPr>
      <w:r w:rsidRPr="00C745B0">
        <w:rPr>
          <w:rFonts w:eastAsia="Calibri" w:cstheme="minorHAnsi"/>
        </w:rPr>
        <w:t xml:space="preserve">- </w:t>
      </w:r>
      <w:r w:rsidR="003B230C" w:rsidRPr="00C745B0">
        <w:rPr>
          <w:rFonts w:eastAsia="Calibri" w:cstheme="minorHAnsi"/>
        </w:rPr>
        <w:t>L'évaluation de l'exposition de la population et de la végétation à la pollution atmosphérique.</w:t>
      </w:r>
    </w:p>
    <w:p w:rsidR="003B230C" w:rsidRPr="00C745B0" w:rsidRDefault="00C95175" w:rsidP="00C95175">
      <w:pPr>
        <w:pBdr>
          <w:top w:val="single" w:sz="4" w:space="1" w:color="auto"/>
          <w:left w:val="single" w:sz="4" w:space="4" w:color="auto"/>
          <w:bottom w:val="single" w:sz="4" w:space="1" w:color="auto"/>
          <w:right w:val="single" w:sz="4" w:space="4" w:color="auto"/>
        </w:pBdr>
        <w:spacing w:after="0" w:line="240" w:lineRule="auto"/>
        <w:jc w:val="both"/>
        <w:rPr>
          <w:rFonts w:eastAsia="Calibri" w:cstheme="minorHAnsi"/>
        </w:rPr>
      </w:pPr>
      <w:r w:rsidRPr="00C745B0">
        <w:rPr>
          <w:rFonts w:eastAsia="Calibri" w:cstheme="minorHAnsi"/>
        </w:rPr>
        <w:t xml:space="preserve">- </w:t>
      </w:r>
      <w:r w:rsidR="003B230C" w:rsidRPr="00C745B0">
        <w:rPr>
          <w:rFonts w:eastAsia="Calibri" w:cstheme="minorHAnsi"/>
        </w:rPr>
        <w:t>L'évaluation des actions entreprises par les différentes autorités dans le but de limiter cette pollution.</w:t>
      </w:r>
    </w:p>
    <w:p w:rsidR="003B230C" w:rsidRPr="00C745B0" w:rsidRDefault="00C95175" w:rsidP="00C95175">
      <w:pPr>
        <w:pBdr>
          <w:top w:val="single" w:sz="4" w:space="1" w:color="auto"/>
          <w:left w:val="single" w:sz="4" w:space="4" w:color="auto"/>
          <w:bottom w:val="single" w:sz="4" w:space="1" w:color="auto"/>
          <w:right w:val="single" w:sz="4" w:space="4" w:color="auto"/>
        </w:pBdr>
        <w:spacing w:after="0" w:line="240" w:lineRule="auto"/>
        <w:jc w:val="both"/>
        <w:rPr>
          <w:rFonts w:eastAsia="Calibri" w:cstheme="minorHAnsi"/>
        </w:rPr>
      </w:pPr>
      <w:r w:rsidRPr="00C745B0">
        <w:rPr>
          <w:rFonts w:eastAsia="Calibri" w:cstheme="minorHAnsi"/>
        </w:rPr>
        <w:t xml:space="preserve">- </w:t>
      </w:r>
      <w:r w:rsidR="003B230C" w:rsidRPr="00C745B0">
        <w:rPr>
          <w:rFonts w:eastAsia="Calibri" w:cstheme="minorHAnsi"/>
        </w:rPr>
        <w:t>L'information sur la qualité de l'air.</w:t>
      </w:r>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jc w:val="both"/>
        <w:rPr>
          <w:rFonts w:eastAsia="Calibri" w:cstheme="minorHAnsi"/>
        </w:rPr>
      </w:pPr>
      <w:r w:rsidRPr="00C745B0">
        <w:rPr>
          <w:rFonts w:eastAsia="Calibri" w:cstheme="minorHAnsi"/>
        </w:rPr>
        <w:t>Les directives européennes sont transposées dans la réglementation française.</w:t>
      </w:r>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jc w:val="both"/>
        <w:rPr>
          <w:rFonts w:eastAsia="Calibri" w:cstheme="minorHAnsi"/>
        </w:rPr>
      </w:pPr>
    </w:p>
    <w:p w:rsidR="003B230C" w:rsidRPr="00C745B0" w:rsidRDefault="00E30559" w:rsidP="00C95175">
      <w:pPr>
        <w:pBdr>
          <w:top w:val="single" w:sz="4" w:space="1" w:color="auto"/>
          <w:left w:val="single" w:sz="4" w:space="4" w:color="auto"/>
          <w:bottom w:val="single" w:sz="4" w:space="1" w:color="auto"/>
          <w:right w:val="single" w:sz="4" w:space="4" w:color="auto"/>
        </w:pBdr>
        <w:spacing w:after="0" w:line="240" w:lineRule="auto"/>
        <w:jc w:val="right"/>
        <w:rPr>
          <w:rFonts w:cstheme="minorHAnsi"/>
          <w:sz w:val="24"/>
          <w:szCs w:val="24"/>
        </w:rPr>
      </w:pPr>
      <w:hyperlink r:id="rId30" w:history="1">
        <w:r w:rsidR="003B230C" w:rsidRPr="00C745B0">
          <w:rPr>
            <w:rStyle w:val="Lienhypertexte"/>
            <w:rFonts w:cstheme="minorHAnsi"/>
            <w:sz w:val="24"/>
            <w:szCs w:val="24"/>
          </w:rPr>
          <w:t>https://www.airparif.asso.fr/reglementation/normes-francaises</w:t>
        </w:r>
      </w:hyperlink>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rPr>
          <w:rFonts w:cstheme="minorHAnsi"/>
        </w:rPr>
      </w:pPr>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C745B0">
        <w:rPr>
          <w:rFonts w:cstheme="minorHAnsi"/>
        </w:rPr>
        <w:t>Après le 31 mai 2018, dans le cadre de la réglementation européenne REACH, il ne sera plus possible de fabriquer ou importer des substances chimiques à plus d'une tonne par an si elles n'ont pas été enregistrées. Fabricants, importateurs, distributeurs ou utilisateurs, vous êtes tous concernés par cette réglementation !</w:t>
      </w:r>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rPr>
          <w:rFonts w:cstheme="minorHAnsi"/>
          <w:b/>
          <w:sz w:val="24"/>
          <w:szCs w:val="24"/>
        </w:rPr>
      </w:pPr>
    </w:p>
    <w:p w:rsidR="003B230C" w:rsidRPr="00C745B0" w:rsidRDefault="00E30559" w:rsidP="00C95175">
      <w:pPr>
        <w:pBdr>
          <w:top w:val="single" w:sz="4" w:space="1" w:color="auto"/>
          <w:left w:val="single" w:sz="4" w:space="4" w:color="auto"/>
          <w:bottom w:val="single" w:sz="4" w:space="1" w:color="auto"/>
          <w:right w:val="single" w:sz="4" w:space="4" w:color="auto"/>
        </w:pBdr>
        <w:spacing w:after="0" w:line="240" w:lineRule="auto"/>
        <w:jc w:val="right"/>
        <w:rPr>
          <w:rFonts w:cstheme="minorHAnsi"/>
          <w:sz w:val="24"/>
          <w:szCs w:val="24"/>
        </w:rPr>
      </w:pPr>
      <w:hyperlink r:id="rId31" w:history="1">
        <w:r w:rsidR="003B230C" w:rsidRPr="00C745B0">
          <w:rPr>
            <w:rStyle w:val="Lienhypertexte"/>
            <w:rFonts w:cstheme="minorHAnsi"/>
            <w:sz w:val="24"/>
            <w:szCs w:val="24"/>
          </w:rPr>
          <w:t>https://www.ecologique-solidaire.gouv.fr/professionnels-derniere-echeance-enregistrer-vos-produits-chimiques</w:t>
        </w:r>
      </w:hyperlink>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rPr>
          <w:rFonts w:cstheme="minorHAnsi"/>
          <w:b/>
          <w:sz w:val="24"/>
          <w:szCs w:val="24"/>
        </w:rPr>
      </w:pPr>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745B0">
        <w:rPr>
          <w:rFonts w:cstheme="minorHAnsi"/>
        </w:rPr>
        <w:t>Le code de l'énergie prévoit la réalisation d’un audit énergétique pour les grandes entreprises de plus de 250 salariés, afin qu’elles mettent en place une stratégie d’efficacité énergétique de leurs activités. L’audit énergétique permet de repérer les gisements d’économies d’énergie chez les plus gros consommateurs professionnels (tertiaires et industriels). Si les investissements préconisés par l’audit sont réalisés, les économies d’énergie peuvent permettre, selon la nature de l’activité, jusqu’à 30 % d’économies, et dépasser 50 % pour la part de la consommation liée au bâtiment.</w:t>
      </w:r>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rPr>
          <w:rFonts w:cstheme="minorHAnsi"/>
          <w:b/>
          <w:caps/>
          <w:sz w:val="24"/>
          <w:szCs w:val="24"/>
        </w:rPr>
      </w:pPr>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jc w:val="right"/>
        <w:rPr>
          <w:rStyle w:val="Lienhypertexte"/>
          <w:rFonts w:cstheme="minorHAnsi"/>
        </w:rPr>
      </w:pPr>
      <w:r w:rsidRPr="00C745B0">
        <w:rPr>
          <w:rStyle w:val="Lienhypertexte"/>
          <w:rFonts w:cstheme="minorHAnsi"/>
        </w:rPr>
        <w:t>https://www.ecologique-solidaire.gouv.fr/audit-energetique-des-grandes-entreprises</w:t>
      </w:r>
    </w:p>
    <w:p w:rsidR="003B230C" w:rsidRPr="00C745B0" w:rsidRDefault="003B230C" w:rsidP="00C95175">
      <w:pPr>
        <w:pBdr>
          <w:top w:val="single" w:sz="4" w:space="1" w:color="auto"/>
          <w:left w:val="single" w:sz="4" w:space="4" w:color="auto"/>
          <w:bottom w:val="single" w:sz="4" w:space="1" w:color="auto"/>
          <w:right w:val="single" w:sz="4" w:space="4" w:color="auto"/>
        </w:pBdr>
        <w:spacing w:after="0" w:line="240" w:lineRule="auto"/>
        <w:rPr>
          <w:rFonts w:cstheme="minorHAnsi"/>
          <w:b/>
          <w:caps/>
          <w:sz w:val="24"/>
          <w:szCs w:val="24"/>
        </w:rPr>
      </w:pPr>
    </w:p>
    <w:p w:rsidR="00C95175" w:rsidRPr="00C745B0" w:rsidRDefault="00C95175" w:rsidP="009E7384">
      <w:pPr>
        <w:spacing w:after="0" w:line="240" w:lineRule="auto"/>
        <w:rPr>
          <w:rFonts w:cstheme="minorHAnsi"/>
          <w:b/>
          <w:caps/>
          <w:sz w:val="24"/>
          <w:szCs w:val="24"/>
        </w:rPr>
      </w:pPr>
    </w:p>
    <w:p w:rsidR="009E7384" w:rsidRPr="00C745B0" w:rsidRDefault="00C95175" w:rsidP="00C471D9">
      <w:pPr>
        <w:spacing w:after="0" w:line="240" w:lineRule="auto"/>
        <w:ind w:right="-427"/>
        <w:rPr>
          <w:rFonts w:cstheme="minorHAnsi"/>
          <w:b/>
          <w:caps/>
          <w:color w:val="76923C" w:themeColor="accent3" w:themeShade="BF"/>
          <w:sz w:val="24"/>
          <w:szCs w:val="24"/>
        </w:rPr>
      </w:pPr>
      <w:r w:rsidRPr="00C745B0">
        <w:rPr>
          <w:rFonts w:cstheme="minorHAnsi"/>
          <w:b/>
          <w:caps/>
          <w:color w:val="76923C" w:themeColor="accent3" w:themeShade="BF"/>
          <w:sz w:val="24"/>
          <w:szCs w:val="24"/>
        </w:rPr>
        <w:t xml:space="preserve">5. </w:t>
      </w:r>
      <w:r w:rsidR="00960D76">
        <w:rPr>
          <w:rFonts w:cstheme="minorHAnsi"/>
          <w:b/>
          <w:caps/>
          <w:color w:val="76923C" w:themeColor="accent3" w:themeShade="BF"/>
          <w:sz w:val="24"/>
          <w:szCs w:val="24"/>
        </w:rPr>
        <w:t>complémentarité</w:t>
      </w:r>
      <w:r w:rsidR="009E7384" w:rsidRPr="00C745B0">
        <w:rPr>
          <w:rFonts w:cstheme="minorHAnsi"/>
          <w:b/>
          <w:caps/>
          <w:color w:val="76923C" w:themeColor="accent3" w:themeShade="BF"/>
          <w:sz w:val="24"/>
          <w:szCs w:val="24"/>
        </w:rPr>
        <w:t xml:space="preserve"> économie-management</w:t>
      </w:r>
    </w:p>
    <w:p w:rsidR="009E7384" w:rsidRPr="00C745B0" w:rsidRDefault="009E7384" w:rsidP="009E7384">
      <w:pPr>
        <w:spacing w:after="0" w:line="240" w:lineRule="auto"/>
        <w:rPr>
          <w:rFonts w:cstheme="minorHAnsi"/>
          <w:b/>
          <w:caps/>
          <w:sz w:val="24"/>
          <w:szCs w:val="24"/>
        </w:rPr>
      </w:pPr>
    </w:p>
    <w:p w:rsidR="009E7384" w:rsidRPr="00C745B0" w:rsidRDefault="006E46AC" w:rsidP="00C471D9">
      <w:pPr>
        <w:spacing w:after="0" w:line="240" w:lineRule="auto"/>
        <w:ind w:right="-427"/>
        <w:jc w:val="center"/>
        <w:rPr>
          <w:rFonts w:cstheme="minorHAnsi"/>
          <w:b/>
          <w:i/>
          <w:color w:val="E36C0A" w:themeColor="accent6" w:themeShade="BF"/>
          <w:sz w:val="24"/>
          <w:szCs w:val="24"/>
        </w:rPr>
      </w:pPr>
      <w:r w:rsidRPr="00C745B0">
        <w:rPr>
          <w:rFonts w:cstheme="minorHAnsi"/>
          <w:b/>
          <w:i/>
          <w:color w:val="E36C0A" w:themeColor="accent6" w:themeShade="BF"/>
          <w:sz w:val="24"/>
          <w:szCs w:val="24"/>
        </w:rPr>
        <w:t>La</w:t>
      </w:r>
      <w:r w:rsidR="009E7384" w:rsidRPr="00C745B0">
        <w:rPr>
          <w:rFonts w:cstheme="minorHAnsi"/>
          <w:b/>
          <w:i/>
          <w:color w:val="E36C0A" w:themeColor="accent6" w:themeShade="BF"/>
          <w:sz w:val="24"/>
          <w:szCs w:val="24"/>
        </w:rPr>
        <w:t xml:space="preserve"> </w:t>
      </w:r>
      <w:r w:rsidR="00464C79" w:rsidRPr="00C745B0">
        <w:rPr>
          <w:rFonts w:cstheme="minorHAnsi"/>
          <w:b/>
          <w:i/>
          <w:color w:val="E36C0A" w:themeColor="accent6" w:themeShade="BF"/>
          <w:sz w:val="24"/>
          <w:szCs w:val="24"/>
        </w:rPr>
        <w:t xml:space="preserve">performance globale de l’entreprise </w:t>
      </w:r>
      <w:r w:rsidR="00F2036E" w:rsidRPr="00C745B0">
        <w:rPr>
          <w:rFonts w:cstheme="minorHAnsi"/>
          <w:b/>
          <w:i/>
          <w:color w:val="E36C0A" w:themeColor="accent6" w:themeShade="BF"/>
          <w:sz w:val="24"/>
          <w:szCs w:val="24"/>
        </w:rPr>
        <w:t xml:space="preserve">intègre-t-elle </w:t>
      </w:r>
      <w:r w:rsidR="00464C79" w:rsidRPr="00C745B0">
        <w:rPr>
          <w:rFonts w:cstheme="minorHAnsi"/>
          <w:b/>
          <w:i/>
          <w:color w:val="E36C0A" w:themeColor="accent6" w:themeShade="BF"/>
          <w:sz w:val="24"/>
          <w:szCs w:val="24"/>
        </w:rPr>
        <w:t>l</w:t>
      </w:r>
      <w:r w:rsidR="00624245" w:rsidRPr="00C745B0">
        <w:rPr>
          <w:rFonts w:cstheme="minorHAnsi"/>
          <w:b/>
          <w:i/>
          <w:color w:val="E36C0A" w:themeColor="accent6" w:themeShade="BF"/>
          <w:sz w:val="24"/>
          <w:szCs w:val="24"/>
        </w:rPr>
        <w:t xml:space="preserve">es externalités négatives </w:t>
      </w:r>
      <w:r w:rsidR="009E7384" w:rsidRPr="00C745B0">
        <w:rPr>
          <w:rFonts w:cstheme="minorHAnsi"/>
          <w:b/>
          <w:i/>
          <w:color w:val="E36C0A" w:themeColor="accent6" w:themeShade="BF"/>
          <w:sz w:val="24"/>
          <w:szCs w:val="24"/>
        </w:rPr>
        <w:t>?</w:t>
      </w:r>
    </w:p>
    <w:p w:rsidR="009E7384" w:rsidRPr="00C745B0" w:rsidRDefault="009E7384" w:rsidP="009E7384">
      <w:pPr>
        <w:spacing w:after="0" w:line="240" w:lineRule="auto"/>
        <w:rPr>
          <w:rFonts w:cstheme="minorHAnsi"/>
          <w:b/>
        </w:rPr>
      </w:pPr>
    </w:p>
    <w:p w:rsidR="00464C79" w:rsidRPr="00C745B0" w:rsidRDefault="00464C79" w:rsidP="0099321F">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sidRPr="00C745B0">
        <w:rPr>
          <w:rFonts w:cstheme="minorHAnsi"/>
          <w:b/>
        </w:rPr>
        <w:t>L’Agence de l’environnement et de la maîtrise de l’énergie (ADEME) participe à la mise en œuvre des politiques publiques dans les domaines de l’environnement, de l’énergie et du développement durable.</w:t>
      </w:r>
    </w:p>
    <w:p w:rsidR="00464C79" w:rsidRPr="00C745B0" w:rsidRDefault="00464C79" w:rsidP="0099321F">
      <w:pPr>
        <w:pBdr>
          <w:top w:val="single" w:sz="4" w:space="1" w:color="auto"/>
          <w:left w:val="single" w:sz="4" w:space="4" w:color="auto"/>
          <w:bottom w:val="single" w:sz="4" w:space="1" w:color="auto"/>
          <w:right w:val="single" w:sz="4" w:space="4" w:color="auto"/>
        </w:pBdr>
        <w:spacing w:after="0" w:line="240" w:lineRule="auto"/>
        <w:rPr>
          <w:rFonts w:cstheme="minorHAnsi"/>
          <w:b/>
        </w:rPr>
      </w:pPr>
    </w:p>
    <w:p w:rsidR="00464C79" w:rsidRPr="00C745B0" w:rsidRDefault="00464C79" w:rsidP="0099321F">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745B0">
        <w:rPr>
          <w:rFonts w:cstheme="minorHAnsi"/>
        </w:rPr>
        <w:t>Agir sur les impacts environnementaux de l’entreprise, mais aussi sur ses produits ou services, contribue à renforcer sa performance globale.</w:t>
      </w:r>
    </w:p>
    <w:p w:rsidR="00464C79" w:rsidRPr="00C745B0" w:rsidRDefault="00464C79" w:rsidP="0099321F">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745B0">
        <w:rPr>
          <w:rFonts w:cstheme="minorHAnsi"/>
        </w:rPr>
        <w:t>À court terme, réduire les impacts environnementaux de l’entreprise consiste à diminuer les gaspillages de matières, d’énergie, et donc ses coûts.</w:t>
      </w:r>
    </w:p>
    <w:p w:rsidR="00464C79" w:rsidRPr="00C745B0" w:rsidRDefault="00464C79" w:rsidP="0099321F">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745B0">
        <w:rPr>
          <w:rFonts w:cstheme="minorHAnsi"/>
        </w:rPr>
        <w:t>À moyen terme, la démarche environnementale est un moyen d’identifier – avec le personnel de l’entreprise, les fournisseurs et les clients – des opportunités pour mieux répondre à la demande, avec des impacts environnementaux réduits et des coûts maîtrisés.</w:t>
      </w:r>
    </w:p>
    <w:p w:rsidR="00464C79" w:rsidRPr="00C745B0" w:rsidRDefault="00464C79" w:rsidP="0099321F">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745B0">
        <w:rPr>
          <w:rFonts w:cstheme="minorHAnsi"/>
        </w:rPr>
        <w:t>À long terme, c’est l'occasion de renforcer la compétitivité de l’entreprise face aux augmentations tendancielles des prix des matières premières et de l’énergie, aux évolutions de la demande des clients et au renforcement des exigences réglementaires.</w:t>
      </w:r>
    </w:p>
    <w:p w:rsidR="00464C79" w:rsidRPr="00C745B0" w:rsidRDefault="00464C79" w:rsidP="0099321F">
      <w:pPr>
        <w:pBdr>
          <w:top w:val="single" w:sz="4" w:space="1" w:color="auto"/>
          <w:left w:val="single" w:sz="4" w:space="4" w:color="auto"/>
          <w:bottom w:val="single" w:sz="4" w:space="1" w:color="auto"/>
          <w:right w:val="single" w:sz="4" w:space="4" w:color="auto"/>
        </w:pBdr>
        <w:spacing w:after="0" w:line="240" w:lineRule="auto"/>
        <w:rPr>
          <w:rFonts w:cstheme="minorHAnsi"/>
          <w:b/>
        </w:rPr>
      </w:pPr>
    </w:p>
    <w:p w:rsidR="00464C79" w:rsidRPr="00C745B0" w:rsidRDefault="00E30559" w:rsidP="0099321F">
      <w:pPr>
        <w:pBdr>
          <w:top w:val="single" w:sz="4" w:space="1" w:color="auto"/>
          <w:left w:val="single" w:sz="4" w:space="4" w:color="auto"/>
          <w:bottom w:val="single" w:sz="4" w:space="1" w:color="auto"/>
          <w:right w:val="single" w:sz="4" w:space="4" w:color="auto"/>
        </w:pBdr>
        <w:spacing w:after="0" w:line="240" w:lineRule="auto"/>
        <w:jc w:val="right"/>
        <w:rPr>
          <w:rFonts w:cstheme="minorHAnsi"/>
        </w:rPr>
      </w:pPr>
      <w:hyperlink r:id="rId32" w:history="1">
        <w:r w:rsidR="00464C79" w:rsidRPr="00C745B0">
          <w:rPr>
            <w:rStyle w:val="Lienhypertexte"/>
            <w:rFonts w:cstheme="minorHAnsi"/>
          </w:rPr>
          <w:t>http://www.ademe.fr/entreprises-monde-agricole/reduire-impacts</w:t>
        </w:r>
      </w:hyperlink>
    </w:p>
    <w:p w:rsidR="009E7384" w:rsidRPr="00C745B0" w:rsidRDefault="00E30559" w:rsidP="0099321F">
      <w:pPr>
        <w:pBdr>
          <w:top w:val="single" w:sz="4" w:space="1" w:color="auto"/>
          <w:left w:val="single" w:sz="4" w:space="4" w:color="auto"/>
          <w:bottom w:val="single" w:sz="4" w:space="1" w:color="auto"/>
          <w:right w:val="single" w:sz="4" w:space="4" w:color="auto"/>
        </w:pBdr>
        <w:spacing w:after="0" w:line="240" w:lineRule="auto"/>
        <w:jc w:val="right"/>
        <w:rPr>
          <w:rFonts w:cstheme="minorHAnsi"/>
        </w:rPr>
      </w:pPr>
      <w:hyperlink r:id="rId33" w:history="1">
        <w:r w:rsidR="00464C79" w:rsidRPr="00C745B0">
          <w:rPr>
            <w:rStyle w:val="Lienhypertexte"/>
            <w:rFonts w:cstheme="minorHAnsi"/>
          </w:rPr>
          <w:t>http://www.ademe.fr/entreprises-monde-agricole/organiser-demarche-environnementale/dossier/systemes-management/systeme-management-environnemental</w:t>
        </w:r>
      </w:hyperlink>
    </w:p>
    <w:p w:rsidR="00464C79" w:rsidRPr="00C745B0" w:rsidRDefault="00464C79" w:rsidP="009E7384">
      <w:pPr>
        <w:spacing w:after="0" w:line="240" w:lineRule="auto"/>
        <w:rPr>
          <w:rFonts w:cstheme="minorHAnsi"/>
          <w:b/>
        </w:rPr>
      </w:pPr>
    </w:p>
    <w:sectPr w:rsidR="00464C79" w:rsidRPr="00C745B0" w:rsidSect="006731DC">
      <w:headerReference w:type="even" r:id="rId34"/>
      <w:headerReference w:type="default" r:id="rId35"/>
      <w:footerReference w:type="even" r:id="rId36"/>
      <w:footerReference w:type="default" r:id="rId37"/>
      <w:headerReference w:type="first" r:id="rId38"/>
      <w:footerReference w:type="first" r:id="rId39"/>
      <w:pgSz w:w="11906" w:h="16838" w:code="9"/>
      <w:pgMar w:top="851" w:right="1134"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559" w:rsidRDefault="00E30559" w:rsidP="009C023D">
      <w:pPr>
        <w:spacing w:after="0" w:line="240" w:lineRule="auto"/>
      </w:pPr>
      <w:r>
        <w:separator/>
      </w:r>
    </w:p>
  </w:endnote>
  <w:endnote w:type="continuationSeparator" w:id="0">
    <w:p w:rsidR="00E30559" w:rsidRDefault="00E30559" w:rsidP="009C0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8F" w:rsidRDefault="000D6A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6BA" w:rsidRDefault="000D6A8F" w:rsidP="00090D92">
    <w:pPr>
      <w:pStyle w:val="Pieddepage"/>
      <w:pBdr>
        <w:top w:val="single" w:sz="4" w:space="1" w:color="auto"/>
      </w:pBdr>
    </w:pPr>
    <w:r>
      <w:rPr>
        <w:rFonts w:eastAsiaTheme="majorEastAsia" w:cstheme="minorHAnsi"/>
      </w:rPr>
      <w:t xml:space="preserve">CRCOM – CEJM – JB DUCROU - </w:t>
    </w:r>
    <w:bookmarkStart w:id="14" w:name="_GoBack"/>
    <w:bookmarkEnd w:id="14"/>
    <w:r w:rsidR="004356BA" w:rsidRPr="009C023D">
      <w:rPr>
        <w:rFonts w:eastAsiaTheme="majorEastAsia" w:cstheme="minorHAnsi"/>
      </w:rPr>
      <w:t xml:space="preserve">Thème 1 </w:t>
    </w:r>
    <w:r w:rsidR="00962ECB">
      <w:rPr>
        <w:rFonts w:eastAsiaTheme="majorEastAsia" w:cstheme="minorHAnsi"/>
      </w:rPr>
      <w:t>-</w:t>
    </w:r>
    <w:r w:rsidR="004356BA">
      <w:rPr>
        <w:rFonts w:eastAsiaTheme="majorEastAsia" w:cstheme="minorHAnsi"/>
      </w:rPr>
      <w:t xml:space="preserve"> Dossier </w:t>
    </w:r>
    <w:r w:rsidR="00962ECB">
      <w:rPr>
        <w:rFonts w:eastAsiaTheme="majorEastAsia" w:cstheme="minorHAnsi"/>
      </w:rPr>
      <w:t>Économie</w:t>
    </w:r>
    <w:r w:rsidR="004356BA" w:rsidRPr="009C023D">
      <w:rPr>
        <w:rFonts w:eastAsiaTheme="majorEastAsia" w:cstheme="minorHAnsi"/>
      </w:rPr>
      <w:ptab w:relativeTo="margin" w:alignment="right" w:leader="none"/>
    </w:r>
    <w:r w:rsidR="004356BA" w:rsidRPr="009C023D">
      <w:rPr>
        <w:rFonts w:eastAsiaTheme="majorEastAsia" w:cstheme="minorHAnsi"/>
      </w:rPr>
      <w:t xml:space="preserve">Page </w:t>
    </w:r>
    <w:r w:rsidR="004356BA" w:rsidRPr="009C023D">
      <w:rPr>
        <w:rFonts w:eastAsiaTheme="minorEastAsia" w:cstheme="minorHAnsi"/>
      </w:rPr>
      <w:fldChar w:fldCharType="begin"/>
    </w:r>
    <w:r w:rsidR="004356BA" w:rsidRPr="009C023D">
      <w:rPr>
        <w:rFonts w:cstheme="minorHAnsi"/>
      </w:rPr>
      <w:instrText>PAGE   \* MERGEFORMAT</w:instrText>
    </w:r>
    <w:r w:rsidR="004356BA" w:rsidRPr="009C023D">
      <w:rPr>
        <w:rFonts w:eastAsiaTheme="minorEastAsia" w:cstheme="minorHAnsi"/>
      </w:rPr>
      <w:fldChar w:fldCharType="separate"/>
    </w:r>
    <w:r w:rsidR="00176102" w:rsidRPr="00176102">
      <w:rPr>
        <w:rFonts w:eastAsiaTheme="majorEastAsia" w:cstheme="minorHAnsi"/>
        <w:noProof/>
      </w:rPr>
      <w:t>1</w:t>
    </w:r>
    <w:r w:rsidR="004356BA" w:rsidRPr="009C023D">
      <w:rPr>
        <w:rFonts w:eastAsiaTheme="majorEastAsia" w:cstheme="minorHAnsi"/>
      </w:rPr>
      <w:fldChar w:fldCharType="end"/>
    </w:r>
    <w:r w:rsidR="004356BA">
      <w:rPr>
        <w:rFonts w:eastAsiaTheme="majorEastAsia" w:cstheme="minorHAnsi"/>
      </w:rPr>
      <w:t>/13</w:t>
    </w:r>
  </w:p>
  <w:p w:rsidR="004356BA" w:rsidRDefault="004356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8F" w:rsidRDefault="000D6A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559" w:rsidRDefault="00E30559" w:rsidP="009C023D">
      <w:pPr>
        <w:spacing w:after="0" w:line="240" w:lineRule="auto"/>
      </w:pPr>
      <w:r>
        <w:separator/>
      </w:r>
    </w:p>
  </w:footnote>
  <w:footnote w:type="continuationSeparator" w:id="0">
    <w:p w:rsidR="00E30559" w:rsidRDefault="00E30559" w:rsidP="009C0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8F" w:rsidRDefault="000D6A8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8F" w:rsidRDefault="000D6A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8F" w:rsidRDefault="000D6A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4513"/>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D1747F"/>
    <w:multiLevelType w:val="hybridMultilevel"/>
    <w:tmpl w:val="0BB8EF88"/>
    <w:lvl w:ilvl="0" w:tplc="71D464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F0582"/>
    <w:multiLevelType w:val="hybridMultilevel"/>
    <w:tmpl w:val="56A8BC16"/>
    <w:lvl w:ilvl="0" w:tplc="5DB8BE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340528"/>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FF6F4A"/>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3D211F"/>
    <w:multiLevelType w:val="hybridMultilevel"/>
    <w:tmpl w:val="BCC44902"/>
    <w:lvl w:ilvl="0" w:tplc="9BC20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ED1BFE"/>
    <w:multiLevelType w:val="multilevel"/>
    <w:tmpl w:val="3B58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22B7A"/>
    <w:multiLevelType w:val="hybridMultilevel"/>
    <w:tmpl w:val="4CAE1350"/>
    <w:lvl w:ilvl="0" w:tplc="9BC206D4">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FBB5DB4"/>
    <w:multiLevelType w:val="hybridMultilevel"/>
    <w:tmpl w:val="642A2064"/>
    <w:lvl w:ilvl="0" w:tplc="784A18B0">
      <w:numFmt w:val="bullet"/>
      <w:lvlText w:val="-"/>
      <w:lvlJc w:val="left"/>
      <w:pPr>
        <w:ind w:left="360" w:hanging="360"/>
      </w:pPr>
      <w:rPr>
        <w:rFonts w:ascii="Calibri" w:eastAsia="Calibri" w:hAnsi="Calibri" w:cs="Times New Roman" w:hint="default"/>
        <w:b/>
        <w:i w:val="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8DB5A01"/>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ECA7E60"/>
    <w:multiLevelType w:val="hybridMultilevel"/>
    <w:tmpl w:val="D45A3E52"/>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7B642CE"/>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C27097"/>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CE47A8C"/>
    <w:multiLevelType w:val="hybridMultilevel"/>
    <w:tmpl w:val="179E81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FF6DE1"/>
    <w:multiLevelType w:val="hybridMultilevel"/>
    <w:tmpl w:val="6FEC4A2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EB25730"/>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02136F3"/>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1782565"/>
    <w:multiLevelType w:val="hybridMultilevel"/>
    <w:tmpl w:val="B07879A6"/>
    <w:lvl w:ilvl="0" w:tplc="E6586C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43A32"/>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65B3160"/>
    <w:multiLevelType w:val="hybridMultilevel"/>
    <w:tmpl w:val="A20C458A"/>
    <w:lvl w:ilvl="0" w:tplc="1D4E87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D9617DD"/>
    <w:multiLevelType w:val="hybridMultilevel"/>
    <w:tmpl w:val="82684D9C"/>
    <w:lvl w:ilvl="0" w:tplc="040C0015">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2AF17D1"/>
    <w:multiLevelType w:val="hybridMultilevel"/>
    <w:tmpl w:val="E3CCA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8F2413"/>
    <w:multiLevelType w:val="hybridMultilevel"/>
    <w:tmpl w:val="586A6F58"/>
    <w:lvl w:ilvl="0" w:tplc="040C0015">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BF14266"/>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C997621"/>
    <w:multiLevelType w:val="hybridMultilevel"/>
    <w:tmpl w:val="2AB00366"/>
    <w:lvl w:ilvl="0" w:tplc="FCE204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326361"/>
    <w:multiLevelType w:val="hybridMultilevel"/>
    <w:tmpl w:val="9A4CF82E"/>
    <w:lvl w:ilvl="0" w:tplc="9EFCA2A2">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2E2990"/>
    <w:multiLevelType w:val="hybridMultilevel"/>
    <w:tmpl w:val="40AA3DDE"/>
    <w:lvl w:ilvl="0" w:tplc="577CAF00">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75F804E1"/>
    <w:multiLevelType w:val="hybridMultilevel"/>
    <w:tmpl w:val="8922456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976668C"/>
    <w:multiLevelType w:val="hybridMultilevel"/>
    <w:tmpl w:val="713A3EC0"/>
    <w:lvl w:ilvl="0" w:tplc="1D4E87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8"/>
  </w:num>
  <w:num w:numId="3">
    <w:abstractNumId w:val="0"/>
  </w:num>
  <w:num w:numId="4">
    <w:abstractNumId w:val="12"/>
  </w:num>
  <w:num w:numId="5">
    <w:abstractNumId w:val="9"/>
  </w:num>
  <w:num w:numId="6">
    <w:abstractNumId w:val="8"/>
  </w:num>
  <w:num w:numId="7">
    <w:abstractNumId w:val="27"/>
  </w:num>
  <w:num w:numId="8">
    <w:abstractNumId w:val="26"/>
  </w:num>
  <w:num w:numId="9">
    <w:abstractNumId w:val="13"/>
  </w:num>
  <w:num w:numId="10">
    <w:abstractNumId w:val="20"/>
  </w:num>
  <w:num w:numId="11">
    <w:abstractNumId w:val="22"/>
  </w:num>
  <w:num w:numId="12">
    <w:abstractNumId w:val="4"/>
  </w:num>
  <w:num w:numId="13">
    <w:abstractNumId w:val="18"/>
  </w:num>
  <w:num w:numId="14">
    <w:abstractNumId w:val="21"/>
  </w:num>
  <w:num w:numId="15">
    <w:abstractNumId w:val="16"/>
  </w:num>
  <w:num w:numId="16">
    <w:abstractNumId w:val="17"/>
  </w:num>
  <w:num w:numId="17">
    <w:abstractNumId w:val="14"/>
  </w:num>
  <w:num w:numId="18">
    <w:abstractNumId w:val="10"/>
  </w:num>
  <w:num w:numId="19">
    <w:abstractNumId w:val="19"/>
  </w:num>
  <w:num w:numId="20">
    <w:abstractNumId w:val="23"/>
  </w:num>
  <w:num w:numId="21">
    <w:abstractNumId w:val="11"/>
  </w:num>
  <w:num w:numId="22">
    <w:abstractNumId w:val="7"/>
  </w:num>
  <w:num w:numId="23">
    <w:abstractNumId w:val="24"/>
  </w:num>
  <w:num w:numId="24">
    <w:abstractNumId w:val="1"/>
  </w:num>
  <w:num w:numId="25">
    <w:abstractNumId w:val="2"/>
  </w:num>
  <w:num w:numId="26">
    <w:abstractNumId w:val="25"/>
  </w:num>
  <w:num w:numId="27">
    <w:abstractNumId w:val="6"/>
  </w:num>
  <w:num w:numId="28">
    <w:abstractNumId w:val="1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4DC"/>
    <w:rsid w:val="00001FF5"/>
    <w:rsid w:val="000126E9"/>
    <w:rsid w:val="000144DC"/>
    <w:rsid w:val="00016B62"/>
    <w:rsid w:val="00021B89"/>
    <w:rsid w:val="00024BBD"/>
    <w:rsid w:val="00030277"/>
    <w:rsid w:val="00034149"/>
    <w:rsid w:val="00044137"/>
    <w:rsid w:val="0005757B"/>
    <w:rsid w:val="0006331A"/>
    <w:rsid w:val="000639EF"/>
    <w:rsid w:val="0006472E"/>
    <w:rsid w:val="00070615"/>
    <w:rsid w:val="00074DA6"/>
    <w:rsid w:val="00090D92"/>
    <w:rsid w:val="00094DF0"/>
    <w:rsid w:val="000975BC"/>
    <w:rsid w:val="000A587A"/>
    <w:rsid w:val="000A63D8"/>
    <w:rsid w:val="000B0E9B"/>
    <w:rsid w:val="000B3724"/>
    <w:rsid w:val="000B4522"/>
    <w:rsid w:val="000C0E0B"/>
    <w:rsid w:val="000D3F04"/>
    <w:rsid w:val="000D5603"/>
    <w:rsid w:val="000D6606"/>
    <w:rsid w:val="000D6A8F"/>
    <w:rsid w:val="000E23FB"/>
    <w:rsid w:val="000E4051"/>
    <w:rsid w:val="0011182D"/>
    <w:rsid w:val="00122826"/>
    <w:rsid w:val="00125A3C"/>
    <w:rsid w:val="001414C3"/>
    <w:rsid w:val="00144968"/>
    <w:rsid w:val="00167D5D"/>
    <w:rsid w:val="00173F65"/>
    <w:rsid w:val="001748F9"/>
    <w:rsid w:val="00176102"/>
    <w:rsid w:val="00176394"/>
    <w:rsid w:val="001769AC"/>
    <w:rsid w:val="00181FBC"/>
    <w:rsid w:val="00192435"/>
    <w:rsid w:val="00194994"/>
    <w:rsid w:val="001A0CED"/>
    <w:rsid w:val="001B06E6"/>
    <w:rsid w:val="001C3509"/>
    <w:rsid w:val="001E1702"/>
    <w:rsid w:val="001E78E5"/>
    <w:rsid w:val="001F0CD8"/>
    <w:rsid w:val="001F584C"/>
    <w:rsid w:val="00200194"/>
    <w:rsid w:val="00213A80"/>
    <w:rsid w:val="00213B9A"/>
    <w:rsid w:val="00221E72"/>
    <w:rsid w:val="00231559"/>
    <w:rsid w:val="002358C0"/>
    <w:rsid w:val="002419DA"/>
    <w:rsid w:val="002432EE"/>
    <w:rsid w:val="002510DB"/>
    <w:rsid w:val="00262C4C"/>
    <w:rsid w:val="00264190"/>
    <w:rsid w:val="00264416"/>
    <w:rsid w:val="00271E56"/>
    <w:rsid w:val="00287D91"/>
    <w:rsid w:val="00290BAC"/>
    <w:rsid w:val="0029176F"/>
    <w:rsid w:val="002961E3"/>
    <w:rsid w:val="002B66BA"/>
    <w:rsid w:val="002E1327"/>
    <w:rsid w:val="002E64D1"/>
    <w:rsid w:val="0030534B"/>
    <w:rsid w:val="00306687"/>
    <w:rsid w:val="0030792B"/>
    <w:rsid w:val="00315F09"/>
    <w:rsid w:val="00323090"/>
    <w:rsid w:val="00335B50"/>
    <w:rsid w:val="003428C0"/>
    <w:rsid w:val="003537CD"/>
    <w:rsid w:val="00354BE7"/>
    <w:rsid w:val="00361849"/>
    <w:rsid w:val="003772FD"/>
    <w:rsid w:val="00382320"/>
    <w:rsid w:val="003916DD"/>
    <w:rsid w:val="00393F00"/>
    <w:rsid w:val="003A2947"/>
    <w:rsid w:val="003A4856"/>
    <w:rsid w:val="003B230C"/>
    <w:rsid w:val="003B32ED"/>
    <w:rsid w:val="003D4CB5"/>
    <w:rsid w:val="003D60CF"/>
    <w:rsid w:val="003D76EE"/>
    <w:rsid w:val="003E3629"/>
    <w:rsid w:val="003E70C0"/>
    <w:rsid w:val="003F5BE0"/>
    <w:rsid w:val="003F6357"/>
    <w:rsid w:val="00400934"/>
    <w:rsid w:val="0041519D"/>
    <w:rsid w:val="00427304"/>
    <w:rsid w:val="00433122"/>
    <w:rsid w:val="00433242"/>
    <w:rsid w:val="00434611"/>
    <w:rsid w:val="004356BA"/>
    <w:rsid w:val="00435770"/>
    <w:rsid w:val="00440531"/>
    <w:rsid w:val="00440BAF"/>
    <w:rsid w:val="0044275F"/>
    <w:rsid w:val="00445140"/>
    <w:rsid w:val="004510FD"/>
    <w:rsid w:val="004515B1"/>
    <w:rsid w:val="004523F4"/>
    <w:rsid w:val="00457166"/>
    <w:rsid w:val="0046041F"/>
    <w:rsid w:val="0046202C"/>
    <w:rsid w:val="00464C79"/>
    <w:rsid w:val="00467FEE"/>
    <w:rsid w:val="0047429F"/>
    <w:rsid w:val="004751A6"/>
    <w:rsid w:val="004769D2"/>
    <w:rsid w:val="00484205"/>
    <w:rsid w:val="0049302F"/>
    <w:rsid w:val="00496155"/>
    <w:rsid w:val="00496773"/>
    <w:rsid w:val="004A3361"/>
    <w:rsid w:val="004B780F"/>
    <w:rsid w:val="004D25D2"/>
    <w:rsid w:val="004D5442"/>
    <w:rsid w:val="004E30F2"/>
    <w:rsid w:val="004E4DE2"/>
    <w:rsid w:val="004F678C"/>
    <w:rsid w:val="00501203"/>
    <w:rsid w:val="0050197F"/>
    <w:rsid w:val="0050244A"/>
    <w:rsid w:val="0050257F"/>
    <w:rsid w:val="0051225B"/>
    <w:rsid w:val="00513588"/>
    <w:rsid w:val="0052207E"/>
    <w:rsid w:val="00523025"/>
    <w:rsid w:val="0052408F"/>
    <w:rsid w:val="00531F64"/>
    <w:rsid w:val="00533E9C"/>
    <w:rsid w:val="00540D41"/>
    <w:rsid w:val="00547942"/>
    <w:rsid w:val="005507EB"/>
    <w:rsid w:val="0055178B"/>
    <w:rsid w:val="00554A81"/>
    <w:rsid w:val="0056082E"/>
    <w:rsid w:val="005615B7"/>
    <w:rsid w:val="00562181"/>
    <w:rsid w:val="00562B49"/>
    <w:rsid w:val="0057552B"/>
    <w:rsid w:val="0057719A"/>
    <w:rsid w:val="00580BCF"/>
    <w:rsid w:val="00584A9C"/>
    <w:rsid w:val="00590F8D"/>
    <w:rsid w:val="00596311"/>
    <w:rsid w:val="005A1898"/>
    <w:rsid w:val="005A5B13"/>
    <w:rsid w:val="005A6555"/>
    <w:rsid w:val="005A6A3C"/>
    <w:rsid w:val="005A71F2"/>
    <w:rsid w:val="005B565D"/>
    <w:rsid w:val="005B5C9E"/>
    <w:rsid w:val="005B6B0F"/>
    <w:rsid w:val="005C5373"/>
    <w:rsid w:val="005C7E74"/>
    <w:rsid w:val="005D1F44"/>
    <w:rsid w:val="005D4B89"/>
    <w:rsid w:val="005E1428"/>
    <w:rsid w:val="005E311B"/>
    <w:rsid w:val="005E42E5"/>
    <w:rsid w:val="005F7753"/>
    <w:rsid w:val="00602C50"/>
    <w:rsid w:val="0060325F"/>
    <w:rsid w:val="00610D1A"/>
    <w:rsid w:val="00610F47"/>
    <w:rsid w:val="00624245"/>
    <w:rsid w:val="0062683E"/>
    <w:rsid w:val="0062767B"/>
    <w:rsid w:val="006336B3"/>
    <w:rsid w:val="00633BC5"/>
    <w:rsid w:val="00635AE3"/>
    <w:rsid w:val="00637B68"/>
    <w:rsid w:val="006422AB"/>
    <w:rsid w:val="006469E6"/>
    <w:rsid w:val="00651412"/>
    <w:rsid w:val="00654CEC"/>
    <w:rsid w:val="006636B0"/>
    <w:rsid w:val="006731DC"/>
    <w:rsid w:val="006744DA"/>
    <w:rsid w:val="00682CA7"/>
    <w:rsid w:val="00684105"/>
    <w:rsid w:val="00686E32"/>
    <w:rsid w:val="0069721B"/>
    <w:rsid w:val="006A1414"/>
    <w:rsid w:val="006A20D6"/>
    <w:rsid w:val="006A5AF4"/>
    <w:rsid w:val="006B289A"/>
    <w:rsid w:val="006B48E2"/>
    <w:rsid w:val="006D29BC"/>
    <w:rsid w:val="006E43CB"/>
    <w:rsid w:val="006E46AC"/>
    <w:rsid w:val="006F070B"/>
    <w:rsid w:val="006F1487"/>
    <w:rsid w:val="0070431E"/>
    <w:rsid w:val="007077EC"/>
    <w:rsid w:val="007119C4"/>
    <w:rsid w:val="00711C87"/>
    <w:rsid w:val="007150CA"/>
    <w:rsid w:val="00730AEF"/>
    <w:rsid w:val="00742A72"/>
    <w:rsid w:val="00746799"/>
    <w:rsid w:val="00747837"/>
    <w:rsid w:val="00750A2A"/>
    <w:rsid w:val="007555EB"/>
    <w:rsid w:val="00771242"/>
    <w:rsid w:val="00791344"/>
    <w:rsid w:val="007A6F03"/>
    <w:rsid w:val="007B7E79"/>
    <w:rsid w:val="007C119D"/>
    <w:rsid w:val="007C6A37"/>
    <w:rsid w:val="007D26B8"/>
    <w:rsid w:val="007D7838"/>
    <w:rsid w:val="007E0D11"/>
    <w:rsid w:val="007F0982"/>
    <w:rsid w:val="008009EF"/>
    <w:rsid w:val="00807F03"/>
    <w:rsid w:val="008125F6"/>
    <w:rsid w:val="008162DA"/>
    <w:rsid w:val="008163B5"/>
    <w:rsid w:val="00825CB3"/>
    <w:rsid w:val="00857507"/>
    <w:rsid w:val="00857B6E"/>
    <w:rsid w:val="00861717"/>
    <w:rsid w:val="00864DCB"/>
    <w:rsid w:val="00867759"/>
    <w:rsid w:val="00870F93"/>
    <w:rsid w:val="00877014"/>
    <w:rsid w:val="008809A5"/>
    <w:rsid w:val="00883221"/>
    <w:rsid w:val="008A0E2F"/>
    <w:rsid w:val="008A13A1"/>
    <w:rsid w:val="008A2419"/>
    <w:rsid w:val="008A36A7"/>
    <w:rsid w:val="008A6818"/>
    <w:rsid w:val="008C2304"/>
    <w:rsid w:val="008C2A64"/>
    <w:rsid w:val="008C52A9"/>
    <w:rsid w:val="008D008E"/>
    <w:rsid w:val="008E067A"/>
    <w:rsid w:val="008E559E"/>
    <w:rsid w:val="008F5678"/>
    <w:rsid w:val="00902376"/>
    <w:rsid w:val="00902A37"/>
    <w:rsid w:val="009109CB"/>
    <w:rsid w:val="009328FC"/>
    <w:rsid w:val="00932E20"/>
    <w:rsid w:val="009349C5"/>
    <w:rsid w:val="00940BE0"/>
    <w:rsid w:val="0095088F"/>
    <w:rsid w:val="00953986"/>
    <w:rsid w:val="00954A59"/>
    <w:rsid w:val="00956B23"/>
    <w:rsid w:val="00960D76"/>
    <w:rsid w:val="00962ECB"/>
    <w:rsid w:val="009673C3"/>
    <w:rsid w:val="00974431"/>
    <w:rsid w:val="0097473C"/>
    <w:rsid w:val="0099321F"/>
    <w:rsid w:val="009A2245"/>
    <w:rsid w:val="009C023D"/>
    <w:rsid w:val="009D1364"/>
    <w:rsid w:val="009D2590"/>
    <w:rsid w:val="009E5693"/>
    <w:rsid w:val="009E7384"/>
    <w:rsid w:val="009F038D"/>
    <w:rsid w:val="009F058B"/>
    <w:rsid w:val="009F5621"/>
    <w:rsid w:val="00A03069"/>
    <w:rsid w:val="00A03380"/>
    <w:rsid w:val="00A04A3C"/>
    <w:rsid w:val="00A04F7A"/>
    <w:rsid w:val="00A112CF"/>
    <w:rsid w:val="00A13B8F"/>
    <w:rsid w:val="00A14951"/>
    <w:rsid w:val="00A242F5"/>
    <w:rsid w:val="00A35123"/>
    <w:rsid w:val="00A4322B"/>
    <w:rsid w:val="00A56248"/>
    <w:rsid w:val="00A600F3"/>
    <w:rsid w:val="00A654AE"/>
    <w:rsid w:val="00A669C8"/>
    <w:rsid w:val="00A67676"/>
    <w:rsid w:val="00A70E64"/>
    <w:rsid w:val="00A76FAC"/>
    <w:rsid w:val="00A86476"/>
    <w:rsid w:val="00A97CBB"/>
    <w:rsid w:val="00AA5A38"/>
    <w:rsid w:val="00AA767B"/>
    <w:rsid w:val="00AA7B1D"/>
    <w:rsid w:val="00AB0AAD"/>
    <w:rsid w:val="00AB2BC6"/>
    <w:rsid w:val="00AC18F1"/>
    <w:rsid w:val="00AC5C1D"/>
    <w:rsid w:val="00AC7D82"/>
    <w:rsid w:val="00AD411A"/>
    <w:rsid w:val="00AF1025"/>
    <w:rsid w:val="00AF1FFE"/>
    <w:rsid w:val="00AF46B5"/>
    <w:rsid w:val="00B015F9"/>
    <w:rsid w:val="00B03823"/>
    <w:rsid w:val="00B05196"/>
    <w:rsid w:val="00B14D9A"/>
    <w:rsid w:val="00B14DA8"/>
    <w:rsid w:val="00B209CC"/>
    <w:rsid w:val="00B20F86"/>
    <w:rsid w:val="00B2310A"/>
    <w:rsid w:val="00B30B19"/>
    <w:rsid w:val="00B41A2D"/>
    <w:rsid w:val="00B506DA"/>
    <w:rsid w:val="00B50CB1"/>
    <w:rsid w:val="00B50FB3"/>
    <w:rsid w:val="00B51638"/>
    <w:rsid w:val="00B53F3C"/>
    <w:rsid w:val="00B54355"/>
    <w:rsid w:val="00B55C9F"/>
    <w:rsid w:val="00B63573"/>
    <w:rsid w:val="00B73B6C"/>
    <w:rsid w:val="00B756DF"/>
    <w:rsid w:val="00B8614D"/>
    <w:rsid w:val="00B921B2"/>
    <w:rsid w:val="00B95D45"/>
    <w:rsid w:val="00B96212"/>
    <w:rsid w:val="00BB5D40"/>
    <w:rsid w:val="00BC0364"/>
    <w:rsid w:val="00BC4ADF"/>
    <w:rsid w:val="00BC74DC"/>
    <w:rsid w:val="00BD65AB"/>
    <w:rsid w:val="00BD7A2A"/>
    <w:rsid w:val="00BF1174"/>
    <w:rsid w:val="00BF5073"/>
    <w:rsid w:val="00C06257"/>
    <w:rsid w:val="00C130DE"/>
    <w:rsid w:val="00C134E3"/>
    <w:rsid w:val="00C138E6"/>
    <w:rsid w:val="00C1622D"/>
    <w:rsid w:val="00C214EA"/>
    <w:rsid w:val="00C253C8"/>
    <w:rsid w:val="00C371BD"/>
    <w:rsid w:val="00C414C3"/>
    <w:rsid w:val="00C46D9F"/>
    <w:rsid w:val="00C471D9"/>
    <w:rsid w:val="00C501B9"/>
    <w:rsid w:val="00C60093"/>
    <w:rsid w:val="00C60383"/>
    <w:rsid w:val="00C612E1"/>
    <w:rsid w:val="00C64038"/>
    <w:rsid w:val="00C64546"/>
    <w:rsid w:val="00C70A47"/>
    <w:rsid w:val="00C745B0"/>
    <w:rsid w:val="00C777DC"/>
    <w:rsid w:val="00C80F06"/>
    <w:rsid w:val="00C86CD1"/>
    <w:rsid w:val="00C941F2"/>
    <w:rsid w:val="00C95175"/>
    <w:rsid w:val="00CA5385"/>
    <w:rsid w:val="00CA5652"/>
    <w:rsid w:val="00CA7CC3"/>
    <w:rsid w:val="00CC0F8E"/>
    <w:rsid w:val="00CC44CC"/>
    <w:rsid w:val="00CD1D0D"/>
    <w:rsid w:val="00CD21F6"/>
    <w:rsid w:val="00CE128C"/>
    <w:rsid w:val="00CE6A1C"/>
    <w:rsid w:val="00CF324E"/>
    <w:rsid w:val="00CF443F"/>
    <w:rsid w:val="00CF4DE1"/>
    <w:rsid w:val="00D0777D"/>
    <w:rsid w:val="00D16BCF"/>
    <w:rsid w:val="00D257A1"/>
    <w:rsid w:val="00D36C84"/>
    <w:rsid w:val="00D442DD"/>
    <w:rsid w:val="00D51799"/>
    <w:rsid w:val="00D524AA"/>
    <w:rsid w:val="00D61D25"/>
    <w:rsid w:val="00D64AA7"/>
    <w:rsid w:val="00D65B7C"/>
    <w:rsid w:val="00D66EE0"/>
    <w:rsid w:val="00D67072"/>
    <w:rsid w:val="00D67551"/>
    <w:rsid w:val="00D751F4"/>
    <w:rsid w:val="00D85898"/>
    <w:rsid w:val="00D96105"/>
    <w:rsid w:val="00DB1BC4"/>
    <w:rsid w:val="00DC1CC1"/>
    <w:rsid w:val="00DC28B4"/>
    <w:rsid w:val="00DD3320"/>
    <w:rsid w:val="00DF135B"/>
    <w:rsid w:val="00DF2EBE"/>
    <w:rsid w:val="00E25676"/>
    <w:rsid w:val="00E26E18"/>
    <w:rsid w:val="00E30559"/>
    <w:rsid w:val="00E35186"/>
    <w:rsid w:val="00E3791F"/>
    <w:rsid w:val="00E4127A"/>
    <w:rsid w:val="00E47052"/>
    <w:rsid w:val="00E51AE3"/>
    <w:rsid w:val="00E528CF"/>
    <w:rsid w:val="00E7301A"/>
    <w:rsid w:val="00E7546F"/>
    <w:rsid w:val="00EA0BB3"/>
    <w:rsid w:val="00EA71D6"/>
    <w:rsid w:val="00EB3F17"/>
    <w:rsid w:val="00EE1246"/>
    <w:rsid w:val="00EF0806"/>
    <w:rsid w:val="00EF28AE"/>
    <w:rsid w:val="00F051FC"/>
    <w:rsid w:val="00F1252F"/>
    <w:rsid w:val="00F164C5"/>
    <w:rsid w:val="00F2036E"/>
    <w:rsid w:val="00F214B1"/>
    <w:rsid w:val="00F41F46"/>
    <w:rsid w:val="00F43133"/>
    <w:rsid w:val="00F438DD"/>
    <w:rsid w:val="00F5266E"/>
    <w:rsid w:val="00F66079"/>
    <w:rsid w:val="00F72BF4"/>
    <w:rsid w:val="00F743B6"/>
    <w:rsid w:val="00F91183"/>
    <w:rsid w:val="00F949C3"/>
    <w:rsid w:val="00F94D57"/>
    <w:rsid w:val="00FA58FE"/>
    <w:rsid w:val="00FA59D6"/>
    <w:rsid w:val="00FA5E41"/>
    <w:rsid w:val="00FB381E"/>
    <w:rsid w:val="00FB4095"/>
    <w:rsid w:val="00FB67B0"/>
    <w:rsid w:val="00FD4E70"/>
    <w:rsid w:val="00FD554F"/>
    <w:rsid w:val="00FF1D29"/>
    <w:rsid w:val="00FF65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C8C37B-1646-4B48-9A2D-577D3B9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9C3"/>
  </w:style>
  <w:style w:type="paragraph" w:styleId="Titre1">
    <w:name w:val="heading 1"/>
    <w:basedOn w:val="Normal"/>
    <w:next w:val="Normal"/>
    <w:link w:val="Titre1Car"/>
    <w:uiPriority w:val="9"/>
    <w:qFormat/>
    <w:rsid w:val="00C70A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470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EA0B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A2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57507"/>
    <w:pPr>
      <w:ind w:left="720"/>
      <w:contextualSpacing/>
    </w:pPr>
  </w:style>
  <w:style w:type="character" w:styleId="Lienhypertexte">
    <w:name w:val="Hyperlink"/>
    <w:basedOn w:val="Policepardfaut"/>
    <w:uiPriority w:val="99"/>
    <w:unhideWhenUsed/>
    <w:rsid w:val="00651412"/>
    <w:rPr>
      <w:color w:val="0000FF" w:themeColor="hyperlink"/>
      <w:u w:val="single"/>
    </w:rPr>
  </w:style>
  <w:style w:type="paragraph" w:styleId="En-tte">
    <w:name w:val="header"/>
    <w:basedOn w:val="Normal"/>
    <w:link w:val="En-tteCar"/>
    <w:uiPriority w:val="99"/>
    <w:unhideWhenUsed/>
    <w:rsid w:val="009C023D"/>
    <w:pPr>
      <w:tabs>
        <w:tab w:val="center" w:pos="4536"/>
        <w:tab w:val="right" w:pos="9072"/>
      </w:tabs>
      <w:spacing w:after="0" w:line="240" w:lineRule="auto"/>
    </w:pPr>
  </w:style>
  <w:style w:type="character" w:customStyle="1" w:styleId="En-tteCar">
    <w:name w:val="En-tête Car"/>
    <w:basedOn w:val="Policepardfaut"/>
    <w:link w:val="En-tte"/>
    <w:uiPriority w:val="99"/>
    <w:rsid w:val="009C023D"/>
  </w:style>
  <w:style w:type="paragraph" w:styleId="Pieddepage">
    <w:name w:val="footer"/>
    <w:basedOn w:val="Normal"/>
    <w:link w:val="PieddepageCar"/>
    <w:uiPriority w:val="99"/>
    <w:unhideWhenUsed/>
    <w:rsid w:val="009C02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023D"/>
  </w:style>
  <w:style w:type="character" w:styleId="Lienhypertextesuivivisit">
    <w:name w:val="FollowedHyperlink"/>
    <w:basedOn w:val="Policepardfaut"/>
    <w:uiPriority w:val="99"/>
    <w:semiHidden/>
    <w:unhideWhenUsed/>
    <w:rsid w:val="008F5678"/>
    <w:rPr>
      <w:color w:val="800080" w:themeColor="followedHyperlink"/>
      <w:u w:val="single"/>
    </w:rPr>
  </w:style>
  <w:style w:type="paragraph" w:styleId="Corpsdetexte3">
    <w:name w:val="Body Text 3"/>
    <w:basedOn w:val="Normal"/>
    <w:link w:val="Corpsdetexte3Car"/>
    <w:rsid w:val="00CC0F8E"/>
    <w:pPr>
      <w:spacing w:after="0" w:line="240" w:lineRule="auto"/>
    </w:pPr>
    <w:rPr>
      <w:rFonts w:ascii="Times New Roman" w:eastAsia="Times New Roman" w:hAnsi="Times New Roman" w:cs="Times New Roman"/>
      <w:b/>
      <w:bCs/>
      <w:lang w:eastAsia="fr-FR"/>
    </w:rPr>
  </w:style>
  <w:style w:type="character" w:customStyle="1" w:styleId="Corpsdetexte3Car">
    <w:name w:val="Corps de texte 3 Car"/>
    <w:basedOn w:val="Policepardfaut"/>
    <w:link w:val="Corpsdetexte3"/>
    <w:rsid w:val="00CC0F8E"/>
    <w:rPr>
      <w:rFonts w:ascii="Times New Roman" w:eastAsia="Times New Roman" w:hAnsi="Times New Roman" w:cs="Times New Roman"/>
      <w:b/>
      <w:bCs/>
      <w:lang w:eastAsia="fr-FR"/>
    </w:rPr>
  </w:style>
  <w:style w:type="character" w:customStyle="1" w:styleId="fontstyle01">
    <w:name w:val="fontstyle01"/>
    <w:basedOn w:val="Policepardfaut"/>
    <w:rsid w:val="00A35123"/>
    <w:rPr>
      <w:rFonts w:ascii="TimesNewRomanPSMT" w:hAnsi="TimesNewRomanPSMT" w:hint="default"/>
      <w:b w:val="0"/>
      <w:bCs w:val="0"/>
      <w:i w:val="0"/>
      <w:iCs w:val="0"/>
      <w:color w:val="000000"/>
      <w:sz w:val="24"/>
      <w:szCs w:val="24"/>
    </w:rPr>
  </w:style>
  <w:style w:type="table" w:customStyle="1" w:styleId="Grilledutableau1">
    <w:name w:val="Grille du tableau1"/>
    <w:basedOn w:val="TableauNormal"/>
    <w:next w:val="Grilledutableau"/>
    <w:uiPriority w:val="59"/>
    <w:rsid w:val="00B7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basedOn w:val="Policepardfaut"/>
    <w:link w:val="Corpsdutexte0"/>
    <w:rsid w:val="00B73B6C"/>
    <w:rPr>
      <w:rFonts w:ascii="Times New Roman" w:eastAsia="Times New Roman" w:hAnsi="Times New Roman" w:cs="Times New Roman"/>
      <w:spacing w:val="20"/>
      <w:sz w:val="27"/>
      <w:szCs w:val="27"/>
      <w:shd w:val="clear" w:color="auto" w:fill="FFFFFF"/>
    </w:rPr>
  </w:style>
  <w:style w:type="character" w:customStyle="1" w:styleId="Corpsdutexte14ptGrasEspacement0pt">
    <w:name w:val="Corps du texte + 14 pt;Gras;Espacement 0 pt"/>
    <w:basedOn w:val="Corpsdutexte"/>
    <w:rsid w:val="00B73B6C"/>
    <w:rPr>
      <w:rFonts w:ascii="Times New Roman" w:eastAsia="Times New Roman" w:hAnsi="Times New Roman" w:cs="Times New Roman"/>
      <w:b/>
      <w:bCs/>
      <w:color w:val="000000"/>
      <w:spacing w:val="0"/>
      <w:w w:val="100"/>
      <w:position w:val="0"/>
      <w:sz w:val="28"/>
      <w:szCs w:val="28"/>
      <w:shd w:val="clear" w:color="auto" w:fill="FFFFFF"/>
      <w:lang w:val="fr-FR"/>
    </w:rPr>
  </w:style>
  <w:style w:type="paragraph" w:customStyle="1" w:styleId="Corpsdutexte0">
    <w:name w:val="Corps du texte"/>
    <w:basedOn w:val="Normal"/>
    <w:link w:val="Corpsdutexte"/>
    <w:rsid w:val="00B73B6C"/>
    <w:pPr>
      <w:widowControl w:val="0"/>
      <w:shd w:val="clear" w:color="auto" w:fill="FFFFFF"/>
      <w:spacing w:after="0" w:line="384" w:lineRule="exact"/>
      <w:ind w:hanging="460"/>
      <w:jc w:val="both"/>
    </w:pPr>
    <w:rPr>
      <w:rFonts w:ascii="Times New Roman" w:eastAsia="Times New Roman" w:hAnsi="Times New Roman" w:cs="Times New Roman"/>
      <w:spacing w:val="20"/>
      <w:sz w:val="27"/>
      <w:szCs w:val="27"/>
    </w:rPr>
  </w:style>
  <w:style w:type="character" w:customStyle="1" w:styleId="Titre1Car">
    <w:name w:val="Titre 1 Car"/>
    <w:basedOn w:val="Policepardfaut"/>
    <w:link w:val="Titre1"/>
    <w:uiPriority w:val="9"/>
    <w:rsid w:val="00C70A4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861717"/>
    <w:pPr>
      <w:outlineLvl w:val="9"/>
    </w:pPr>
    <w:rPr>
      <w:lang w:eastAsia="fr-FR"/>
    </w:rPr>
  </w:style>
  <w:style w:type="paragraph" w:styleId="TM1">
    <w:name w:val="toc 1"/>
    <w:basedOn w:val="Normal"/>
    <w:next w:val="Normal"/>
    <w:autoRedefine/>
    <w:uiPriority w:val="39"/>
    <w:unhideWhenUsed/>
    <w:rsid w:val="00B55C9F"/>
    <w:pPr>
      <w:tabs>
        <w:tab w:val="right" w:leader="dot" w:pos="8931"/>
      </w:tabs>
      <w:spacing w:after="100"/>
      <w:ind w:left="709"/>
    </w:pPr>
  </w:style>
  <w:style w:type="table" w:customStyle="1" w:styleId="Grilledutableau2">
    <w:name w:val="Grille du tableau2"/>
    <w:basedOn w:val="TableauNormal"/>
    <w:next w:val="Grilledutableau"/>
    <w:uiPriority w:val="59"/>
    <w:rsid w:val="005A6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E4705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4705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EA0BB3"/>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BF11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1174"/>
    <w:rPr>
      <w:rFonts w:ascii="Tahoma" w:hAnsi="Tahoma" w:cs="Tahoma"/>
      <w:sz w:val="16"/>
      <w:szCs w:val="16"/>
    </w:rPr>
  </w:style>
  <w:style w:type="paragraph" w:styleId="Sansinterligne">
    <w:name w:val="No Spacing"/>
    <w:uiPriority w:val="1"/>
    <w:qFormat/>
    <w:rsid w:val="00BF11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488">
      <w:bodyDiv w:val="1"/>
      <w:marLeft w:val="0"/>
      <w:marRight w:val="0"/>
      <w:marTop w:val="0"/>
      <w:marBottom w:val="0"/>
      <w:divBdr>
        <w:top w:val="none" w:sz="0" w:space="0" w:color="auto"/>
        <w:left w:val="none" w:sz="0" w:space="0" w:color="auto"/>
        <w:bottom w:val="none" w:sz="0" w:space="0" w:color="auto"/>
        <w:right w:val="none" w:sz="0" w:space="0" w:color="auto"/>
      </w:divBdr>
    </w:div>
    <w:div w:id="144199333">
      <w:bodyDiv w:val="1"/>
      <w:marLeft w:val="0"/>
      <w:marRight w:val="0"/>
      <w:marTop w:val="0"/>
      <w:marBottom w:val="0"/>
      <w:divBdr>
        <w:top w:val="none" w:sz="0" w:space="0" w:color="auto"/>
        <w:left w:val="none" w:sz="0" w:space="0" w:color="auto"/>
        <w:bottom w:val="none" w:sz="0" w:space="0" w:color="auto"/>
        <w:right w:val="none" w:sz="0" w:space="0" w:color="auto"/>
      </w:divBdr>
      <w:divsChild>
        <w:div w:id="1730952904">
          <w:marLeft w:val="0"/>
          <w:marRight w:val="0"/>
          <w:marTop w:val="0"/>
          <w:marBottom w:val="0"/>
          <w:divBdr>
            <w:top w:val="none" w:sz="0" w:space="0" w:color="auto"/>
            <w:left w:val="none" w:sz="0" w:space="0" w:color="auto"/>
            <w:bottom w:val="none" w:sz="0" w:space="0" w:color="auto"/>
            <w:right w:val="none" w:sz="0" w:space="0" w:color="auto"/>
          </w:divBdr>
          <w:divsChild>
            <w:div w:id="110777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997">
      <w:bodyDiv w:val="1"/>
      <w:marLeft w:val="0"/>
      <w:marRight w:val="0"/>
      <w:marTop w:val="0"/>
      <w:marBottom w:val="0"/>
      <w:divBdr>
        <w:top w:val="none" w:sz="0" w:space="0" w:color="auto"/>
        <w:left w:val="none" w:sz="0" w:space="0" w:color="auto"/>
        <w:bottom w:val="none" w:sz="0" w:space="0" w:color="auto"/>
        <w:right w:val="none" w:sz="0" w:space="0" w:color="auto"/>
      </w:divBdr>
      <w:divsChild>
        <w:div w:id="874193959">
          <w:marLeft w:val="0"/>
          <w:marRight w:val="0"/>
          <w:marTop w:val="0"/>
          <w:marBottom w:val="0"/>
          <w:divBdr>
            <w:top w:val="none" w:sz="0" w:space="0" w:color="auto"/>
            <w:left w:val="none" w:sz="0" w:space="0" w:color="auto"/>
            <w:bottom w:val="none" w:sz="0" w:space="0" w:color="auto"/>
            <w:right w:val="none" w:sz="0" w:space="0" w:color="auto"/>
          </w:divBdr>
          <w:divsChild>
            <w:div w:id="1405571269">
              <w:marLeft w:val="0"/>
              <w:marRight w:val="0"/>
              <w:marTop w:val="0"/>
              <w:marBottom w:val="0"/>
              <w:divBdr>
                <w:top w:val="none" w:sz="0" w:space="0" w:color="auto"/>
                <w:left w:val="none" w:sz="0" w:space="0" w:color="auto"/>
                <w:bottom w:val="none" w:sz="0" w:space="0" w:color="auto"/>
                <w:right w:val="none" w:sz="0" w:space="0" w:color="auto"/>
              </w:divBdr>
            </w:div>
          </w:divsChild>
        </w:div>
        <w:div w:id="1439446041">
          <w:marLeft w:val="0"/>
          <w:marRight w:val="0"/>
          <w:marTop w:val="0"/>
          <w:marBottom w:val="0"/>
          <w:divBdr>
            <w:top w:val="none" w:sz="0" w:space="0" w:color="auto"/>
            <w:left w:val="none" w:sz="0" w:space="0" w:color="auto"/>
            <w:bottom w:val="none" w:sz="0" w:space="0" w:color="auto"/>
            <w:right w:val="none" w:sz="0" w:space="0" w:color="auto"/>
          </w:divBdr>
          <w:divsChild>
            <w:div w:id="2047366939">
              <w:marLeft w:val="0"/>
              <w:marRight w:val="0"/>
              <w:marTop w:val="0"/>
              <w:marBottom w:val="0"/>
              <w:divBdr>
                <w:top w:val="none" w:sz="0" w:space="0" w:color="auto"/>
                <w:left w:val="none" w:sz="0" w:space="0" w:color="auto"/>
                <w:bottom w:val="none" w:sz="0" w:space="0" w:color="auto"/>
                <w:right w:val="none" w:sz="0" w:space="0" w:color="auto"/>
              </w:divBdr>
              <w:divsChild>
                <w:div w:id="639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91610">
          <w:marLeft w:val="0"/>
          <w:marRight w:val="0"/>
          <w:marTop w:val="0"/>
          <w:marBottom w:val="0"/>
          <w:divBdr>
            <w:top w:val="none" w:sz="0" w:space="0" w:color="auto"/>
            <w:left w:val="none" w:sz="0" w:space="0" w:color="auto"/>
            <w:bottom w:val="none" w:sz="0" w:space="0" w:color="auto"/>
            <w:right w:val="none" w:sz="0" w:space="0" w:color="auto"/>
          </w:divBdr>
        </w:div>
      </w:divsChild>
    </w:div>
    <w:div w:id="170223300">
      <w:bodyDiv w:val="1"/>
      <w:marLeft w:val="0"/>
      <w:marRight w:val="0"/>
      <w:marTop w:val="0"/>
      <w:marBottom w:val="0"/>
      <w:divBdr>
        <w:top w:val="none" w:sz="0" w:space="0" w:color="auto"/>
        <w:left w:val="none" w:sz="0" w:space="0" w:color="auto"/>
        <w:bottom w:val="none" w:sz="0" w:space="0" w:color="auto"/>
        <w:right w:val="none" w:sz="0" w:space="0" w:color="auto"/>
      </w:divBdr>
      <w:divsChild>
        <w:div w:id="318775982">
          <w:marLeft w:val="0"/>
          <w:marRight w:val="0"/>
          <w:marTop w:val="0"/>
          <w:marBottom w:val="0"/>
          <w:divBdr>
            <w:top w:val="none" w:sz="0" w:space="0" w:color="auto"/>
            <w:left w:val="none" w:sz="0" w:space="0" w:color="auto"/>
            <w:bottom w:val="none" w:sz="0" w:space="0" w:color="auto"/>
            <w:right w:val="none" w:sz="0" w:space="0" w:color="auto"/>
          </w:divBdr>
        </w:div>
      </w:divsChild>
    </w:div>
    <w:div w:id="420876256">
      <w:bodyDiv w:val="1"/>
      <w:marLeft w:val="0"/>
      <w:marRight w:val="0"/>
      <w:marTop w:val="0"/>
      <w:marBottom w:val="0"/>
      <w:divBdr>
        <w:top w:val="none" w:sz="0" w:space="0" w:color="auto"/>
        <w:left w:val="none" w:sz="0" w:space="0" w:color="auto"/>
        <w:bottom w:val="none" w:sz="0" w:space="0" w:color="auto"/>
        <w:right w:val="none" w:sz="0" w:space="0" w:color="auto"/>
      </w:divBdr>
    </w:div>
    <w:div w:id="552229996">
      <w:bodyDiv w:val="1"/>
      <w:marLeft w:val="0"/>
      <w:marRight w:val="0"/>
      <w:marTop w:val="0"/>
      <w:marBottom w:val="0"/>
      <w:divBdr>
        <w:top w:val="none" w:sz="0" w:space="0" w:color="auto"/>
        <w:left w:val="none" w:sz="0" w:space="0" w:color="auto"/>
        <w:bottom w:val="none" w:sz="0" w:space="0" w:color="auto"/>
        <w:right w:val="none" w:sz="0" w:space="0" w:color="auto"/>
      </w:divBdr>
      <w:divsChild>
        <w:div w:id="1053576552">
          <w:marLeft w:val="0"/>
          <w:marRight w:val="0"/>
          <w:marTop w:val="0"/>
          <w:marBottom w:val="0"/>
          <w:divBdr>
            <w:top w:val="none" w:sz="0" w:space="0" w:color="auto"/>
            <w:left w:val="none" w:sz="0" w:space="0" w:color="auto"/>
            <w:bottom w:val="none" w:sz="0" w:space="0" w:color="auto"/>
            <w:right w:val="none" w:sz="0" w:space="0" w:color="auto"/>
          </w:divBdr>
          <w:divsChild>
            <w:div w:id="17857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8940">
      <w:bodyDiv w:val="1"/>
      <w:marLeft w:val="0"/>
      <w:marRight w:val="0"/>
      <w:marTop w:val="0"/>
      <w:marBottom w:val="0"/>
      <w:divBdr>
        <w:top w:val="none" w:sz="0" w:space="0" w:color="auto"/>
        <w:left w:val="none" w:sz="0" w:space="0" w:color="auto"/>
        <w:bottom w:val="none" w:sz="0" w:space="0" w:color="auto"/>
        <w:right w:val="none" w:sz="0" w:space="0" w:color="auto"/>
      </w:divBdr>
      <w:divsChild>
        <w:div w:id="178589294">
          <w:marLeft w:val="0"/>
          <w:marRight w:val="0"/>
          <w:marTop w:val="0"/>
          <w:marBottom w:val="0"/>
          <w:divBdr>
            <w:top w:val="none" w:sz="0" w:space="0" w:color="auto"/>
            <w:left w:val="none" w:sz="0" w:space="0" w:color="auto"/>
            <w:bottom w:val="none" w:sz="0" w:space="0" w:color="auto"/>
            <w:right w:val="none" w:sz="0" w:space="0" w:color="auto"/>
          </w:divBdr>
          <w:divsChild>
            <w:div w:id="14279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2458">
      <w:bodyDiv w:val="1"/>
      <w:marLeft w:val="0"/>
      <w:marRight w:val="0"/>
      <w:marTop w:val="0"/>
      <w:marBottom w:val="0"/>
      <w:divBdr>
        <w:top w:val="none" w:sz="0" w:space="0" w:color="auto"/>
        <w:left w:val="none" w:sz="0" w:space="0" w:color="auto"/>
        <w:bottom w:val="none" w:sz="0" w:space="0" w:color="auto"/>
        <w:right w:val="none" w:sz="0" w:space="0" w:color="auto"/>
      </w:divBdr>
    </w:div>
    <w:div w:id="977799406">
      <w:bodyDiv w:val="1"/>
      <w:marLeft w:val="0"/>
      <w:marRight w:val="0"/>
      <w:marTop w:val="0"/>
      <w:marBottom w:val="0"/>
      <w:divBdr>
        <w:top w:val="none" w:sz="0" w:space="0" w:color="auto"/>
        <w:left w:val="none" w:sz="0" w:space="0" w:color="auto"/>
        <w:bottom w:val="none" w:sz="0" w:space="0" w:color="auto"/>
        <w:right w:val="none" w:sz="0" w:space="0" w:color="auto"/>
      </w:divBdr>
    </w:div>
    <w:div w:id="1012335641">
      <w:bodyDiv w:val="1"/>
      <w:marLeft w:val="0"/>
      <w:marRight w:val="0"/>
      <w:marTop w:val="0"/>
      <w:marBottom w:val="0"/>
      <w:divBdr>
        <w:top w:val="none" w:sz="0" w:space="0" w:color="auto"/>
        <w:left w:val="none" w:sz="0" w:space="0" w:color="auto"/>
        <w:bottom w:val="none" w:sz="0" w:space="0" w:color="auto"/>
        <w:right w:val="none" w:sz="0" w:space="0" w:color="auto"/>
      </w:divBdr>
    </w:div>
    <w:div w:id="1136486010">
      <w:bodyDiv w:val="1"/>
      <w:marLeft w:val="0"/>
      <w:marRight w:val="0"/>
      <w:marTop w:val="0"/>
      <w:marBottom w:val="0"/>
      <w:divBdr>
        <w:top w:val="none" w:sz="0" w:space="0" w:color="auto"/>
        <w:left w:val="none" w:sz="0" w:space="0" w:color="auto"/>
        <w:bottom w:val="none" w:sz="0" w:space="0" w:color="auto"/>
        <w:right w:val="none" w:sz="0" w:space="0" w:color="auto"/>
      </w:divBdr>
      <w:divsChild>
        <w:div w:id="187957697">
          <w:marLeft w:val="0"/>
          <w:marRight w:val="0"/>
          <w:marTop w:val="0"/>
          <w:marBottom w:val="0"/>
          <w:divBdr>
            <w:top w:val="none" w:sz="0" w:space="0" w:color="auto"/>
            <w:left w:val="none" w:sz="0" w:space="0" w:color="auto"/>
            <w:bottom w:val="none" w:sz="0" w:space="0" w:color="auto"/>
            <w:right w:val="none" w:sz="0" w:space="0" w:color="auto"/>
          </w:divBdr>
          <w:divsChild>
            <w:div w:id="814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8369">
      <w:bodyDiv w:val="1"/>
      <w:marLeft w:val="0"/>
      <w:marRight w:val="0"/>
      <w:marTop w:val="0"/>
      <w:marBottom w:val="0"/>
      <w:divBdr>
        <w:top w:val="none" w:sz="0" w:space="0" w:color="auto"/>
        <w:left w:val="none" w:sz="0" w:space="0" w:color="auto"/>
        <w:bottom w:val="none" w:sz="0" w:space="0" w:color="auto"/>
        <w:right w:val="none" w:sz="0" w:space="0" w:color="auto"/>
      </w:divBdr>
    </w:div>
    <w:div w:id="1655141587">
      <w:bodyDiv w:val="1"/>
      <w:marLeft w:val="0"/>
      <w:marRight w:val="0"/>
      <w:marTop w:val="0"/>
      <w:marBottom w:val="0"/>
      <w:divBdr>
        <w:top w:val="none" w:sz="0" w:space="0" w:color="auto"/>
        <w:left w:val="none" w:sz="0" w:space="0" w:color="auto"/>
        <w:bottom w:val="none" w:sz="0" w:space="0" w:color="auto"/>
        <w:right w:val="none" w:sz="0" w:space="0" w:color="auto"/>
      </w:divBdr>
    </w:div>
    <w:div w:id="1696617478">
      <w:bodyDiv w:val="1"/>
      <w:marLeft w:val="0"/>
      <w:marRight w:val="0"/>
      <w:marTop w:val="0"/>
      <w:marBottom w:val="0"/>
      <w:divBdr>
        <w:top w:val="none" w:sz="0" w:space="0" w:color="auto"/>
        <w:left w:val="none" w:sz="0" w:space="0" w:color="auto"/>
        <w:bottom w:val="none" w:sz="0" w:space="0" w:color="auto"/>
        <w:right w:val="none" w:sz="0" w:space="0" w:color="auto"/>
      </w:divBdr>
    </w:div>
    <w:div w:id="1790129011">
      <w:bodyDiv w:val="1"/>
      <w:marLeft w:val="0"/>
      <w:marRight w:val="0"/>
      <w:marTop w:val="0"/>
      <w:marBottom w:val="0"/>
      <w:divBdr>
        <w:top w:val="none" w:sz="0" w:space="0" w:color="auto"/>
        <w:left w:val="none" w:sz="0" w:space="0" w:color="auto"/>
        <w:bottom w:val="none" w:sz="0" w:space="0" w:color="auto"/>
        <w:right w:val="none" w:sz="0" w:space="0" w:color="auto"/>
      </w:divBdr>
    </w:div>
    <w:div w:id="1890997585">
      <w:bodyDiv w:val="1"/>
      <w:marLeft w:val="0"/>
      <w:marRight w:val="0"/>
      <w:marTop w:val="0"/>
      <w:marBottom w:val="0"/>
      <w:divBdr>
        <w:top w:val="none" w:sz="0" w:space="0" w:color="auto"/>
        <w:left w:val="none" w:sz="0" w:space="0" w:color="auto"/>
        <w:bottom w:val="none" w:sz="0" w:space="0" w:color="auto"/>
        <w:right w:val="none" w:sz="0" w:space="0" w:color="auto"/>
      </w:divBdr>
      <w:divsChild>
        <w:div w:id="397436184">
          <w:marLeft w:val="0"/>
          <w:marRight w:val="0"/>
          <w:marTop w:val="0"/>
          <w:marBottom w:val="0"/>
          <w:divBdr>
            <w:top w:val="none" w:sz="0" w:space="0" w:color="auto"/>
            <w:left w:val="none" w:sz="0" w:space="0" w:color="auto"/>
            <w:bottom w:val="none" w:sz="0" w:space="0" w:color="auto"/>
            <w:right w:val="none" w:sz="0" w:space="0" w:color="auto"/>
          </w:divBdr>
          <w:divsChild>
            <w:div w:id="11485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6901">
      <w:bodyDiv w:val="1"/>
      <w:marLeft w:val="0"/>
      <w:marRight w:val="0"/>
      <w:marTop w:val="0"/>
      <w:marBottom w:val="0"/>
      <w:divBdr>
        <w:top w:val="none" w:sz="0" w:space="0" w:color="auto"/>
        <w:left w:val="none" w:sz="0" w:space="0" w:color="auto"/>
        <w:bottom w:val="none" w:sz="0" w:space="0" w:color="auto"/>
        <w:right w:val="none" w:sz="0" w:space="0" w:color="auto"/>
      </w:divBdr>
      <w:divsChild>
        <w:div w:id="451557389">
          <w:marLeft w:val="0"/>
          <w:marRight w:val="0"/>
          <w:marTop w:val="0"/>
          <w:marBottom w:val="0"/>
          <w:divBdr>
            <w:top w:val="none" w:sz="0" w:space="0" w:color="auto"/>
            <w:left w:val="none" w:sz="0" w:space="0" w:color="auto"/>
            <w:bottom w:val="none" w:sz="0" w:space="0" w:color="auto"/>
            <w:right w:val="none" w:sz="0" w:space="0" w:color="auto"/>
          </w:divBdr>
          <w:divsChild>
            <w:div w:id="17831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ee.fr/fr/metadonnees/definition/c1875" TargetMode="External"/><Relationship Id="rId13" Type="http://schemas.openxmlformats.org/officeDocument/2006/relationships/hyperlink" Target="https://www.boursier.com/guide/debuter-en-bourse/quels-sont-les-acteurs-des-marches-financiers" TargetMode="External"/><Relationship Id="rId18" Type="http://schemas.openxmlformats.org/officeDocument/2006/relationships/hyperlink" Target="https://www.youtube.com/watch?v=SDmxbVJR3lE" TargetMode="External"/><Relationship Id="rId26" Type="http://schemas.openxmlformats.org/officeDocument/2006/relationships/hyperlink" Target="https://www.ladepeche.fr/article/2017/09/23/2651422-les-agriculteurs-defendent-les-pesticides-a-paris.htm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cairn.info/revue-francaise-de-gestion-2010-5-page-155.ht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elchior.fr/chapitre/1-les-fondements-de-leconomie" TargetMode="External"/><Relationship Id="rId17" Type="http://schemas.openxmlformats.org/officeDocument/2006/relationships/image" Target="media/image3.png"/><Relationship Id="rId25" Type="http://schemas.openxmlformats.org/officeDocument/2006/relationships/hyperlink" Target="http://kulturegeek.fr/news-133877/microsoft-xiaomi-sassocient-smartphones-enceintes-plus-lintelligence-artificielle" TargetMode="External"/><Relationship Id="rId33" Type="http://schemas.openxmlformats.org/officeDocument/2006/relationships/hyperlink" Target="http://www.ademe.fr/entreprises-monde-agricole/organiser-demarche-environnementale/dossier/systemes-management/systeme-management-environnemental"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youtube.com/watch?v=xcaQNIgF3R4&amp;index=41&amp;list=PLAD98CB76DA2DF97F" TargetMode="External"/><Relationship Id="rId20" Type="http://schemas.openxmlformats.org/officeDocument/2006/relationships/image" Target="media/image4.png"/><Relationship Id="rId29" Type="http://schemas.openxmlformats.org/officeDocument/2006/relationships/hyperlink" Target="https://www.lesechos.fr/03/03/2003/LesEchos/18857-154-ECH_--asymetrie-d-information--.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eco.fr/le-circuit-%C3%A9conomique" TargetMode="External"/><Relationship Id="rId24" Type="http://schemas.openxmlformats.org/officeDocument/2006/relationships/hyperlink" Target="https://www.lemondeinformatique.fr/actualites/lire-xiaomi-rachete-des-brevets-a-microsoft-65002.html" TargetMode="External"/><Relationship Id="rId32" Type="http://schemas.openxmlformats.org/officeDocument/2006/relationships/hyperlink" Target="http://www.ademe.fr/entreprises-monde-agricole/reduire-impact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www.concurrences.com/fr/droit-de-la-concurrence/glossaire-des-termes-de-concurrence" TargetMode="External"/><Relationship Id="rId36" Type="http://schemas.openxmlformats.org/officeDocument/2006/relationships/footer" Target="footer1.xml"/><Relationship Id="rId10" Type="http://schemas.openxmlformats.org/officeDocument/2006/relationships/hyperlink" Target="https://www.youtube.com/watch?v=06DnEsZJt9M" TargetMode="External"/><Relationship Id="rId19" Type="http://schemas.openxmlformats.org/officeDocument/2006/relationships/chart" Target="charts/chart1.xml"/><Relationship Id="rId31" Type="http://schemas.openxmlformats.org/officeDocument/2006/relationships/hyperlink" Target="https://www.ecologique-solidaire.gouv.fr/professionnels-derniere-echeance-enregistrer-vos-produits-chimiqu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asybourse.com/pedagogie/fiche/les-differents-marches-financiers-57" TargetMode="External"/><Relationship Id="rId22" Type="http://schemas.openxmlformats.org/officeDocument/2006/relationships/image" Target="media/image5.png"/><Relationship Id="rId27" Type="http://schemas.openxmlformats.org/officeDocument/2006/relationships/hyperlink" Target="http://www.bejo.fr/magazine/bejo-et-les-abeilles-des-partenaires-naturels" TargetMode="External"/><Relationship Id="rId30" Type="http://schemas.openxmlformats.org/officeDocument/2006/relationships/hyperlink" Target="https://www.airparif.asso.fr/reglementation/normes-francaises" TargetMode="Externa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Feuil1!$C$3</c:f>
              <c:strCache>
                <c:ptCount val="1"/>
                <c:pt idx="0">
                  <c:v>Offre de smartphones
(en millions)</c:v>
                </c:pt>
              </c:strCache>
            </c:strRef>
          </c:tx>
          <c:spPr>
            <a:ln>
              <a:noFill/>
            </a:ln>
          </c:spPr>
          <c:marker>
            <c:symbol val="none"/>
          </c:marker>
          <c:xVal>
            <c:numRef>
              <c:f>Feuil1!$B$4:$B$9</c:f>
              <c:numCache>
                <c:formatCode>General</c:formatCode>
                <c:ptCount val="6"/>
                <c:pt idx="0">
                  <c:v>90</c:v>
                </c:pt>
                <c:pt idx="1">
                  <c:v>120</c:v>
                </c:pt>
                <c:pt idx="2">
                  <c:v>150</c:v>
                </c:pt>
                <c:pt idx="3">
                  <c:v>180</c:v>
                </c:pt>
                <c:pt idx="4">
                  <c:v>210</c:v>
                </c:pt>
                <c:pt idx="5">
                  <c:v>240</c:v>
                </c:pt>
              </c:numCache>
            </c:numRef>
          </c:xVal>
          <c:yVal>
            <c:numRef>
              <c:f>Feuil1!$C$4:$C$9</c:f>
              <c:numCache>
                <c:formatCode>General</c:formatCode>
                <c:ptCount val="6"/>
                <c:pt idx="0">
                  <c:v>1.5</c:v>
                </c:pt>
                <c:pt idx="1">
                  <c:v>2.6</c:v>
                </c:pt>
                <c:pt idx="2">
                  <c:v>3.1</c:v>
                </c:pt>
                <c:pt idx="3">
                  <c:v>5.4</c:v>
                </c:pt>
                <c:pt idx="4">
                  <c:v>6.3</c:v>
                </c:pt>
                <c:pt idx="5">
                  <c:v>7.2</c:v>
                </c:pt>
              </c:numCache>
            </c:numRef>
          </c:yVal>
          <c:smooth val="0"/>
          <c:extLst>
            <c:ext xmlns:c16="http://schemas.microsoft.com/office/drawing/2014/chart" uri="{C3380CC4-5D6E-409C-BE32-E72D297353CC}">
              <c16:uniqueId val="{00000000-5CDA-418F-BDEF-F7C7D540B0F6}"/>
            </c:ext>
          </c:extLst>
        </c:ser>
        <c:ser>
          <c:idx val="1"/>
          <c:order val="1"/>
          <c:tx>
            <c:strRef>
              <c:f>Feuil1!$D$3</c:f>
              <c:strCache>
                <c:ptCount val="1"/>
                <c:pt idx="0">
                  <c:v>Demande de smartphones
(en millions)</c:v>
                </c:pt>
              </c:strCache>
            </c:strRef>
          </c:tx>
          <c:spPr>
            <a:ln>
              <a:noFill/>
            </a:ln>
          </c:spPr>
          <c:marker>
            <c:symbol val="none"/>
          </c:marker>
          <c:xVal>
            <c:numRef>
              <c:f>Feuil1!$B$4:$B$9</c:f>
              <c:numCache>
                <c:formatCode>General</c:formatCode>
                <c:ptCount val="6"/>
                <c:pt idx="0">
                  <c:v>90</c:v>
                </c:pt>
                <c:pt idx="1">
                  <c:v>120</c:v>
                </c:pt>
                <c:pt idx="2">
                  <c:v>150</c:v>
                </c:pt>
                <c:pt idx="3">
                  <c:v>180</c:v>
                </c:pt>
                <c:pt idx="4">
                  <c:v>210</c:v>
                </c:pt>
                <c:pt idx="5">
                  <c:v>240</c:v>
                </c:pt>
              </c:numCache>
            </c:numRef>
          </c:xVal>
          <c:yVal>
            <c:numRef>
              <c:f>Feuil1!$D$4:$D$9</c:f>
              <c:numCache>
                <c:formatCode>General</c:formatCode>
                <c:ptCount val="6"/>
                <c:pt idx="0">
                  <c:v>6.5</c:v>
                </c:pt>
                <c:pt idx="1">
                  <c:v>5.7</c:v>
                </c:pt>
                <c:pt idx="2">
                  <c:v>4.0999999999999996</c:v>
                </c:pt>
                <c:pt idx="3">
                  <c:v>2.7</c:v>
                </c:pt>
                <c:pt idx="4">
                  <c:v>1.8</c:v>
                </c:pt>
                <c:pt idx="5">
                  <c:v>1.2</c:v>
                </c:pt>
              </c:numCache>
            </c:numRef>
          </c:yVal>
          <c:smooth val="0"/>
          <c:extLst>
            <c:ext xmlns:c16="http://schemas.microsoft.com/office/drawing/2014/chart" uri="{C3380CC4-5D6E-409C-BE32-E72D297353CC}">
              <c16:uniqueId val="{00000001-5CDA-418F-BDEF-F7C7D540B0F6}"/>
            </c:ext>
          </c:extLst>
        </c:ser>
        <c:dLbls>
          <c:showLegendKey val="0"/>
          <c:showVal val="0"/>
          <c:showCatName val="0"/>
          <c:showSerName val="0"/>
          <c:showPercent val="0"/>
          <c:showBubbleSize val="0"/>
        </c:dLbls>
        <c:axId val="134722304"/>
        <c:axId val="134723840"/>
      </c:scatterChart>
      <c:valAx>
        <c:axId val="134722304"/>
        <c:scaling>
          <c:orientation val="minMax"/>
        </c:scaling>
        <c:delete val="0"/>
        <c:axPos val="b"/>
        <c:minorGridlines/>
        <c:numFmt formatCode="General" sourceLinked="1"/>
        <c:majorTickMark val="out"/>
        <c:minorTickMark val="none"/>
        <c:tickLblPos val="nextTo"/>
        <c:crossAx val="134723840"/>
        <c:crosses val="autoZero"/>
        <c:crossBetween val="midCat"/>
      </c:valAx>
      <c:valAx>
        <c:axId val="134723840"/>
        <c:scaling>
          <c:orientation val="minMax"/>
        </c:scaling>
        <c:delete val="0"/>
        <c:axPos val="l"/>
        <c:majorGridlines/>
        <c:minorGridlines/>
        <c:numFmt formatCode="General" sourceLinked="1"/>
        <c:majorTickMark val="out"/>
        <c:minorTickMark val="none"/>
        <c:tickLblPos val="nextTo"/>
        <c:crossAx val="13472230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9E690-81F1-4F6A-A957-B941ACA0A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6292</Words>
  <Characters>34608</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Amaya GERONIMI</cp:lastModifiedBy>
  <cp:revision>11</cp:revision>
  <cp:lastPrinted>2018-03-20T13:30:00Z</cp:lastPrinted>
  <dcterms:created xsi:type="dcterms:W3CDTF">2018-03-16T09:12:00Z</dcterms:created>
  <dcterms:modified xsi:type="dcterms:W3CDTF">2018-05-28T10:14:00Z</dcterms:modified>
</cp:coreProperties>
</file>