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E18" w:rsidRDefault="00065E18" w:rsidP="00065E18">
      <w:pPr>
        <w:pStyle w:val="Sansinterligne"/>
        <w:rPr>
          <w:sz w:val="24"/>
          <w:szCs w:val="24"/>
        </w:rPr>
      </w:pPr>
      <w:r>
        <w:rPr>
          <w:sz w:val="24"/>
          <w:szCs w:val="24"/>
        </w:rPr>
        <w:t>THÈME 1 : L’INTÉGRATION DE L’ENTREPRISE DANS SON ENVIRONNEMENT</w:t>
      </w:r>
    </w:p>
    <w:p w:rsidR="00065E18" w:rsidRDefault="00065E18" w:rsidP="00122826">
      <w:pPr>
        <w:spacing w:after="0" w:line="240" w:lineRule="auto"/>
        <w:jc w:val="center"/>
        <w:rPr>
          <w:rFonts w:cstheme="minorHAnsi"/>
          <w:b/>
          <w:caps/>
          <w:sz w:val="24"/>
          <w:szCs w:val="24"/>
        </w:rPr>
      </w:pPr>
    </w:p>
    <w:p w:rsidR="0022556C" w:rsidRPr="006A2F81" w:rsidRDefault="0022556C" w:rsidP="00122826">
      <w:pPr>
        <w:spacing w:after="0" w:line="240" w:lineRule="auto"/>
        <w:jc w:val="center"/>
        <w:rPr>
          <w:rFonts w:cstheme="minorHAnsi"/>
          <w:b/>
          <w:caps/>
          <w:sz w:val="24"/>
          <w:szCs w:val="24"/>
        </w:rPr>
      </w:pPr>
      <w:r w:rsidRPr="006A2F81">
        <w:rPr>
          <w:rFonts w:cstheme="minorHAnsi"/>
          <w:b/>
          <w:caps/>
          <w:sz w:val="24"/>
          <w:szCs w:val="24"/>
        </w:rPr>
        <w:t>Comment les contrats sécurisent-ils les relations</w:t>
      </w:r>
    </w:p>
    <w:p w:rsidR="00021B89" w:rsidRPr="006A2F81" w:rsidRDefault="0022556C" w:rsidP="00122826">
      <w:pPr>
        <w:spacing w:after="0" w:line="240" w:lineRule="auto"/>
        <w:jc w:val="center"/>
        <w:rPr>
          <w:rFonts w:cstheme="minorHAnsi"/>
          <w:b/>
          <w:caps/>
          <w:sz w:val="24"/>
          <w:szCs w:val="24"/>
        </w:rPr>
      </w:pPr>
      <w:r w:rsidRPr="006A2F81">
        <w:rPr>
          <w:rFonts w:cstheme="minorHAnsi"/>
          <w:b/>
          <w:caps/>
          <w:sz w:val="24"/>
          <w:szCs w:val="24"/>
        </w:rPr>
        <w:t>entre l’entreprise et ses partenaires ?</w:t>
      </w:r>
    </w:p>
    <w:p w:rsidR="0022556C" w:rsidRPr="009E27AE" w:rsidRDefault="0022556C" w:rsidP="00122826">
      <w:pPr>
        <w:spacing w:after="0" w:line="240" w:lineRule="auto"/>
        <w:jc w:val="center"/>
        <w:rPr>
          <w:rFonts w:cstheme="minorHAnsi"/>
          <w:b/>
          <w:caps/>
          <w:sz w:val="24"/>
          <w:szCs w:val="24"/>
        </w:rPr>
      </w:pPr>
    </w:p>
    <w:tbl>
      <w:tblPr>
        <w:tblStyle w:val="Grilledutableau"/>
        <w:tblW w:w="9889" w:type="dxa"/>
        <w:tblLook w:val="04A0" w:firstRow="1" w:lastRow="0" w:firstColumn="1" w:lastColumn="0" w:noHBand="0" w:noVBand="1"/>
      </w:tblPr>
      <w:tblGrid>
        <w:gridCol w:w="4889"/>
        <w:gridCol w:w="5000"/>
      </w:tblGrid>
      <w:tr w:rsidR="003A2947" w:rsidRPr="009E27AE" w:rsidTr="00D67551">
        <w:tc>
          <w:tcPr>
            <w:tcW w:w="4889" w:type="dxa"/>
          </w:tcPr>
          <w:p w:rsidR="003A2947" w:rsidRPr="009E27AE" w:rsidRDefault="003A2947" w:rsidP="00387831">
            <w:pPr>
              <w:jc w:val="center"/>
              <w:rPr>
                <w:rFonts w:cstheme="minorHAnsi"/>
                <w:b/>
              </w:rPr>
            </w:pPr>
            <w:r w:rsidRPr="009E27AE">
              <w:rPr>
                <w:rFonts w:cstheme="minorHAnsi"/>
                <w:b/>
              </w:rPr>
              <w:t>Compétences</w:t>
            </w:r>
          </w:p>
        </w:tc>
        <w:tc>
          <w:tcPr>
            <w:tcW w:w="5000" w:type="dxa"/>
          </w:tcPr>
          <w:p w:rsidR="003A2947" w:rsidRPr="009E27AE" w:rsidRDefault="00B235AB" w:rsidP="00B235AB">
            <w:pPr>
              <w:jc w:val="center"/>
              <w:rPr>
                <w:rFonts w:cstheme="minorHAnsi"/>
                <w:b/>
              </w:rPr>
            </w:pPr>
            <w:r w:rsidRPr="009E27AE">
              <w:rPr>
                <w:rFonts w:cstheme="minorHAnsi"/>
                <w:b/>
              </w:rPr>
              <w:t>Savoirs associés</w:t>
            </w:r>
          </w:p>
        </w:tc>
      </w:tr>
      <w:tr w:rsidR="003A2947" w:rsidRPr="009E27AE" w:rsidTr="00D67551">
        <w:tc>
          <w:tcPr>
            <w:tcW w:w="4889" w:type="dxa"/>
          </w:tcPr>
          <w:p w:rsidR="0022556C" w:rsidRPr="009E27AE" w:rsidRDefault="0022556C" w:rsidP="0022556C">
            <w:pPr>
              <w:pStyle w:val="Paragraphedeliste"/>
              <w:numPr>
                <w:ilvl w:val="0"/>
                <w:numId w:val="1"/>
              </w:numPr>
              <w:tabs>
                <w:tab w:val="left" w:pos="2977"/>
              </w:tabs>
              <w:ind w:left="284" w:hanging="284"/>
              <w:rPr>
                <w:rFonts w:cstheme="minorHAnsi"/>
                <w:sz w:val="20"/>
                <w:szCs w:val="20"/>
              </w:rPr>
            </w:pPr>
            <w:r w:rsidRPr="009E27AE">
              <w:rPr>
                <w:rFonts w:cstheme="minorHAnsi"/>
                <w:sz w:val="20"/>
                <w:szCs w:val="20"/>
              </w:rPr>
              <w:t>Qualifier une situation précontractuelle et repérer le processus de formation d’un contrat</w:t>
            </w:r>
          </w:p>
          <w:p w:rsidR="003A2947" w:rsidRPr="009E27AE" w:rsidRDefault="0022556C" w:rsidP="0022556C">
            <w:pPr>
              <w:pStyle w:val="Paragraphedeliste"/>
              <w:numPr>
                <w:ilvl w:val="0"/>
                <w:numId w:val="1"/>
              </w:numPr>
              <w:tabs>
                <w:tab w:val="left" w:pos="2977"/>
              </w:tabs>
              <w:ind w:left="284" w:hanging="284"/>
              <w:rPr>
                <w:rFonts w:cstheme="minorHAnsi"/>
                <w:sz w:val="20"/>
                <w:szCs w:val="20"/>
              </w:rPr>
            </w:pPr>
            <w:r w:rsidRPr="009E27AE">
              <w:rPr>
                <w:rFonts w:cstheme="minorHAnsi"/>
                <w:sz w:val="20"/>
                <w:szCs w:val="20"/>
              </w:rPr>
              <w:t>Analyser et évaluer les conditions de la validité, les clauses et les effets juridiques d’un contrat</w:t>
            </w:r>
          </w:p>
        </w:tc>
        <w:tc>
          <w:tcPr>
            <w:tcW w:w="5000" w:type="dxa"/>
          </w:tcPr>
          <w:p w:rsidR="0022556C" w:rsidRPr="009E27AE" w:rsidRDefault="0022556C" w:rsidP="0022556C">
            <w:pPr>
              <w:pStyle w:val="Paragraphedeliste"/>
              <w:numPr>
                <w:ilvl w:val="0"/>
                <w:numId w:val="1"/>
              </w:numPr>
              <w:tabs>
                <w:tab w:val="left" w:pos="2977"/>
              </w:tabs>
              <w:ind w:left="214" w:hanging="214"/>
              <w:rPr>
                <w:rFonts w:cstheme="minorHAnsi"/>
                <w:sz w:val="20"/>
                <w:szCs w:val="20"/>
              </w:rPr>
            </w:pPr>
            <w:r w:rsidRPr="009E27AE">
              <w:rPr>
                <w:rFonts w:cstheme="minorHAnsi"/>
                <w:sz w:val="20"/>
                <w:szCs w:val="20"/>
              </w:rPr>
              <w:t>Les principes contractuels et leur évolution</w:t>
            </w:r>
          </w:p>
          <w:p w:rsidR="0022556C" w:rsidRPr="009E27AE" w:rsidRDefault="0022556C" w:rsidP="0022556C">
            <w:pPr>
              <w:pStyle w:val="Paragraphedeliste"/>
              <w:numPr>
                <w:ilvl w:val="0"/>
                <w:numId w:val="1"/>
              </w:numPr>
              <w:tabs>
                <w:tab w:val="left" w:pos="2977"/>
              </w:tabs>
              <w:ind w:left="214" w:hanging="214"/>
              <w:rPr>
                <w:rFonts w:cstheme="minorHAnsi"/>
                <w:sz w:val="20"/>
                <w:szCs w:val="20"/>
              </w:rPr>
            </w:pPr>
            <w:r w:rsidRPr="009E27AE">
              <w:rPr>
                <w:rFonts w:cstheme="minorHAnsi"/>
                <w:sz w:val="20"/>
                <w:szCs w:val="20"/>
              </w:rPr>
              <w:t>La formation du contrat</w:t>
            </w:r>
          </w:p>
          <w:p w:rsidR="003A2947" w:rsidRPr="009E27AE" w:rsidRDefault="0022556C" w:rsidP="0022556C">
            <w:pPr>
              <w:pStyle w:val="Paragraphedeliste"/>
              <w:numPr>
                <w:ilvl w:val="0"/>
                <w:numId w:val="1"/>
              </w:numPr>
              <w:tabs>
                <w:tab w:val="left" w:pos="2977"/>
              </w:tabs>
              <w:ind w:left="214" w:hanging="214"/>
              <w:rPr>
                <w:rFonts w:cstheme="minorHAnsi"/>
                <w:sz w:val="20"/>
                <w:szCs w:val="20"/>
              </w:rPr>
            </w:pPr>
            <w:r w:rsidRPr="009E27AE">
              <w:rPr>
                <w:rFonts w:cstheme="minorHAnsi"/>
                <w:sz w:val="20"/>
                <w:szCs w:val="20"/>
              </w:rPr>
              <w:t>Le contenu du contrat</w:t>
            </w:r>
          </w:p>
        </w:tc>
      </w:tr>
    </w:tbl>
    <w:p w:rsidR="00200194" w:rsidRPr="009E27AE" w:rsidRDefault="00200194" w:rsidP="00200194">
      <w:pPr>
        <w:spacing w:after="0" w:line="240" w:lineRule="auto"/>
        <w:jc w:val="center"/>
        <w:rPr>
          <w:rFonts w:cstheme="minorHAnsi"/>
          <w:b/>
          <w:caps/>
          <w:sz w:val="24"/>
          <w:szCs w:val="24"/>
        </w:rPr>
      </w:pPr>
    </w:p>
    <w:p w:rsidR="002B3D7F" w:rsidRPr="009E27AE" w:rsidRDefault="002B3D7F" w:rsidP="005A7F61">
      <w:pPr>
        <w:pStyle w:val="Paragraphedeliste"/>
        <w:numPr>
          <w:ilvl w:val="0"/>
          <w:numId w:val="8"/>
        </w:numPr>
        <w:spacing w:after="0" w:line="240" w:lineRule="auto"/>
        <w:ind w:left="284" w:hanging="284"/>
        <w:rPr>
          <w:rFonts w:eastAsia="Calibri" w:cstheme="minorHAnsi"/>
          <w:b/>
          <w:caps/>
          <w:color w:val="4F6228" w:themeColor="accent3" w:themeShade="80"/>
          <w:sz w:val="26"/>
          <w:szCs w:val="26"/>
          <w:u w:val="single"/>
        </w:rPr>
      </w:pPr>
      <w:r w:rsidRPr="009E27AE">
        <w:rPr>
          <w:rFonts w:eastAsia="Calibri" w:cstheme="minorHAnsi"/>
          <w:b/>
          <w:caps/>
          <w:color w:val="4F6228" w:themeColor="accent3" w:themeShade="80"/>
          <w:sz w:val="26"/>
          <w:szCs w:val="26"/>
          <w:u w:val="single"/>
        </w:rPr>
        <w:t xml:space="preserve">Les </w:t>
      </w:r>
      <w:r w:rsidR="002D6F40" w:rsidRPr="009E27AE">
        <w:rPr>
          <w:rFonts w:eastAsia="Calibri" w:cstheme="minorHAnsi"/>
          <w:b/>
          <w:caps/>
          <w:color w:val="4F6228" w:themeColor="accent3" w:themeShade="80"/>
          <w:sz w:val="26"/>
          <w:szCs w:val="26"/>
          <w:u w:val="single"/>
        </w:rPr>
        <w:t>principes du droit des contrats</w:t>
      </w:r>
    </w:p>
    <w:p w:rsidR="00B506DA" w:rsidRPr="009E27AE" w:rsidRDefault="00B506DA" w:rsidP="00B506DA">
      <w:pPr>
        <w:spacing w:after="0"/>
        <w:rPr>
          <w:rFonts w:eastAsia="Calibri" w:cstheme="minorHAnsi"/>
          <w:b/>
          <w:caps/>
          <w:sz w:val="24"/>
          <w:szCs w:val="24"/>
        </w:rPr>
      </w:pPr>
    </w:p>
    <w:p w:rsidR="002B3D7F" w:rsidRPr="009E27AE" w:rsidRDefault="002B3D7F" w:rsidP="002B3D7F">
      <w:pPr>
        <w:numPr>
          <w:ilvl w:val="0"/>
          <w:numId w:val="12"/>
        </w:numPr>
        <w:spacing w:after="0" w:line="240" w:lineRule="auto"/>
        <w:ind w:left="284" w:hanging="284"/>
        <w:contextualSpacing/>
        <w:rPr>
          <w:rFonts w:eastAsia="Calibri" w:cstheme="minorHAnsi"/>
          <w:b/>
          <w:color w:val="76923C" w:themeColor="accent3" w:themeShade="BF"/>
          <w:sz w:val="26"/>
          <w:szCs w:val="26"/>
          <w:u w:val="single"/>
        </w:rPr>
      </w:pPr>
      <w:r w:rsidRPr="009E27AE">
        <w:rPr>
          <w:rFonts w:eastAsia="Calibri" w:cstheme="minorHAnsi"/>
          <w:b/>
          <w:color w:val="76923C" w:themeColor="accent3" w:themeShade="BF"/>
          <w:sz w:val="26"/>
          <w:szCs w:val="26"/>
          <w:u w:val="single"/>
        </w:rPr>
        <w:t>Le cont</w:t>
      </w:r>
      <w:r w:rsidR="00A51811" w:rsidRPr="009E27AE">
        <w:rPr>
          <w:rFonts w:eastAsia="Calibri" w:cstheme="minorHAnsi"/>
          <w:b/>
          <w:color w:val="76923C" w:themeColor="accent3" w:themeShade="BF"/>
          <w:sz w:val="26"/>
          <w:szCs w:val="26"/>
          <w:u w:val="single"/>
        </w:rPr>
        <w:t>rat est d’abord une s</w:t>
      </w:r>
      <w:r w:rsidRPr="009E27AE">
        <w:rPr>
          <w:rFonts w:eastAsia="Calibri" w:cstheme="minorHAnsi"/>
          <w:b/>
          <w:color w:val="76923C" w:themeColor="accent3" w:themeShade="BF"/>
          <w:sz w:val="26"/>
          <w:szCs w:val="26"/>
          <w:u w:val="single"/>
        </w:rPr>
        <w:t>ource d’obligations</w:t>
      </w:r>
    </w:p>
    <w:p w:rsidR="008A434A" w:rsidRPr="009E27AE" w:rsidRDefault="008A434A" w:rsidP="00B506DA">
      <w:pPr>
        <w:spacing w:after="0"/>
        <w:rPr>
          <w:rFonts w:eastAsia="Calibri" w:cstheme="minorHAnsi"/>
          <w:b/>
          <w:caps/>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778"/>
      </w:tblGrid>
      <w:tr w:rsidR="008A434A" w:rsidRPr="009E27AE" w:rsidTr="008A434A">
        <w:tc>
          <w:tcPr>
            <w:tcW w:w="9778" w:type="dxa"/>
          </w:tcPr>
          <w:p w:rsidR="008A434A" w:rsidRPr="009E27AE" w:rsidRDefault="008A434A" w:rsidP="008A434A">
            <w:pPr>
              <w:pStyle w:val="Titre1"/>
              <w:spacing w:before="0" w:after="120"/>
              <w:outlineLvl w:val="0"/>
              <w:rPr>
                <w:rFonts w:asciiTheme="minorHAnsi" w:eastAsia="Calibri" w:hAnsiTheme="minorHAnsi" w:cstheme="minorHAnsi"/>
                <w:b w:val="0"/>
                <w:caps/>
                <w:sz w:val="24"/>
                <w:szCs w:val="24"/>
              </w:rPr>
            </w:pPr>
            <w:r w:rsidRPr="009E27AE">
              <w:rPr>
                <w:rFonts w:asciiTheme="minorHAnsi" w:hAnsiTheme="minorHAnsi" w:cstheme="minorHAnsi"/>
                <w:color w:val="E36C0A" w:themeColor="accent6" w:themeShade="BF"/>
                <w:sz w:val="24"/>
                <w:szCs w:val="24"/>
              </w:rPr>
              <w:t>Ressource 1 - L’acte juridique, source d’obligations</w:t>
            </w:r>
          </w:p>
        </w:tc>
      </w:tr>
      <w:tr w:rsidR="008A434A" w:rsidRPr="009E27AE" w:rsidTr="008A434A">
        <w:tc>
          <w:tcPr>
            <w:tcW w:w="9778" w:type="dxa"/>
          </w:tcPr>
          <w:p w:rsidR="008A434A" w:rsidRPr="009E27AE" w:rsidRDefault="008A434A" w:rsidP="008A434A">
            <w:pPr>
              <w:jc w:val="both"/>
              <w:rPr>
                <w:rFonts w:cstheme="minorHAnsi"/>
                <w:color w:val="E36C0A" w:themeColor="accent6" w:themeShade="BF"/>
              </w:rPr>
            </w:pPr>
            <w:r w:rsidRPr="009E27AE">
              <w:rPr>
                <w:rFonts w:cstheme="minorHAnsi"/>
                <w:b/>
                <w:color w:val="E36C0A" w:themeColor="accent6" w:themeShade="BF"/>
              </w:rPr>
              <w:t>Art. 1100.-</w:t>
            </w:r>
            <w:r w:rsidRPr="009E27AE">
              <w:rPr>
                <w:rFonts w:cstheme="minorHAnsi"/>
                <w:color w:val="E36C0A" w:themeColor="accent6" w:themeShade="BF"/>
              </w:rPr>
              <w:t xml:space="preserve"> Les obligations naissent d’actes juridiques, de faits juridiques ou de l’autorité seule de la loi.</w:t>
            </w:r>
          </w:p>
          <w:p w:rsidR="008A434A" w:rsidRPr="009E27AE" w:rsidRDefault="008A434A" w:rsidP="008A434A">
            <w:pPr>
              <w:spacing w:after="120"/>
              <w:jc w:val="both"/>
              <w:rPr>
                <w:rFonts w:eastAsia="Calibri" w:cstheme="minorHAnsi"/>
                <w:b/>
                <w:caps/>
                <w:sz w:val="24"/>
                <w:szCs w:val="24"/>
              </w:rPr>
            </w:pPr>
            <w:r w:rsidRPr="009E27AE">
              <w:rPr>
                <w:rFonts w:cstheme="minorHAnsi"/>
                <w:color w:val="E36C0A" w:themeColor="accent6" w:themeShade="BF"/>
              </w:rPr>
              <w:t xml:space="preserve">Elles peuvent naître de l’exécution volontaire ou de la promesse d’exécution d’un devoir de conscience envers autrui. </w:t>
            </w:r>
            <w:r w:rsidRPr="009E27AE">
              <w:rPr>
                <w:rFonts w:cstheme="minorHAnsi"/>
                <w:b/>
                <w:color w:val="E36C0A" w:themeColor="accent6" w:themeShade="BF"/>
              </w:rPr>
              <w:t>(Code civil)</w:t>
            </w:r>
          </w:p>
        </w:tc>
      </w:tr>
      <w:tr w:rsidR="008A434A" w:rsidRPr="009E27AE" w:rsidTr="008A434A">
        <w:tc>
          <w:tcPr>
            <w:tcW w:w="9778" w:type="dxa"/>
          </w:tcPr>
          <w:p w:rsidR="008A434A" w:rsidRPr="009E27AE" w:rsidRDefault="008A434A" w:rsidP="008A434A">
            <w:pPr>
              <w:jc w:val="both"/>
              <w:rPr>
                <w:rFonts w:cstheme="minorHAnsi"/>
              </w:rPr>
            </w:pPr>
            <w:r w:rsidRPr="009E27AE">
              <w:rPr>
                <w:rFonts w:cstheme="minorHAnsi"/>
              </w:rPr>
              <w:t xml:space="preserve">Le droit distingue les actes juridiques qui manifestent  des volontés individuelles et qui produisent des effets de droit, des faits juridiques qui sont des actions ou des événements, volontaires ou non, auxquels c’est la loi qui attache des effets de droit indépendamment de la volonté des individus. </w:t>
            </w:r>
          </w:p>
          <w:p w:rsidR="008A434A" w:rsidRPr="009E27AE" w:rsidRDefault="008A434A" w:rsidP="008A434A">
            <w:pPr>
              <w:jc w:val="both"/>
              <w:rPr>
                <w:rFonts w:cstheme="minorHAnsi"/>
              </w:rPr>
            </w:pPr>
            <w:r w:rsidRPr="009E27AE">
              <w:rPr>
                <w:rFonts w:cstheme="minorHAnsi"/>
              </w:rPr>
              <w:t>L’acte juridique est donc un acte volontaire accompli en vue de produire des effets de droit, dont la nature et la mesure sont elles-mêmes voulues. Un contrat de vente, de bail, d'entreprise est donc un acte juridique.</w:t>
            </w:r>
          </w:p>
          <w:p w:rsidR="008A434A" w:rsidRPr="009E27AE" w:rsidRDefault="008A434A" w:rsidP="008A434A">
            <w:pPr>
              <w:jc w:val="both"/>
              <w:rPr>
                <w:rFonts w:cstheme="minorHAnsi"/>
                <w:b/>
                <w:color w:val="000000" w:themeColor="text1"/>
              </w:rPr>
            </w:pPr>
            <w:r w:rsidRPr="009E27AE">
              <w:rPr>
                <w:rFonts w:cstheme="minorHAnsi"/>
              </w:rPr>
              <w:t xml:space="preserve">L'obligation est un lien de droit unissant deux personnes et en vertu duquel l'une (le créancier, sujet actif) est en droit d'exiger quelque chose de l'autre (le débiteur, sujet passif). L’obligation civile fait donc naître une contrainte en droit pour le débiteur.  </w:t>
            </w:r>
          </w:p>
        </w:tc>
      </w:tr>
    </w:tbl>
    <w:p w:rsidR="008A434A" w:rsidRPr="009E27AE" w:rsidRDefault="008A434A" w:rsidP="00B506DA">
      <w:pPr>
        <w:spacing w:after="0"/>
        <w:rPr>
          <w:rFonts w:eastAsia="Calibri" w:cstheme="minorHAnsi"/>
          <w:b/>
          <w:caps/>
          <w:sz w:val="24"/>
          <w:szCs w:val="24"/>
        </w:rPr>
      </w:pPr>
    </w:p>
    <w:p w:rsidR="00914005" w:rsidRPr="009E27AE" w:rsidRDefault="00914005" w:rsidP="00160655">
      <w:pPr>
        <w:spacing w:after="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 xml:space="preserve">Q1. </w:t>
      </w:r>
      <w:r w:rsidR="00BD6623" w:rsidRPr="009E27AE">
        <w:rPr>
          <w:rFonts w:eastAsia="Calibri" w:cstheme="minorHAnsi"/>
          <w:b/>
          <w:color w:val="548DD4" w:themeColor="text2" w:themeTint="99"/>
          <w:sz w:val="23"/>
          <w:szCs w:val="23"/>
        </w:rPr>
        <w:t>Distinguez acte juridique et fait juridique et dégagez leur point commun.</w:t>
      </w:r>
    </w:p>
    <w:p w:rsidR="00BD6623" w:rsidRPr="009E27AE" w:rsidRDefault="00BD6623" w:rsidP="00BD6623">
      <w:pPr>
        <w:spacing w:after="0" w:line="240" w:lineRule="auto"/>
        <w:ind w:right="-427"/>
        <w:jc w:val="both"/>
        <w:rPr>
          <w:rFonts w:eastAsia="Calibri" w:cstheme="minorHAnsi"/>
          <w:b/>
          <w:color w:val="548DD4" w:themeColor="text2" w:themeTint="99"/>
          <w:sz w:val="23"/>
          <w:szCs w:val="23"/>
        </w:rPr>
      </w:pPr>
    </w:p>
    <w:p w:rsidR="002B3D7F" w:rsidRPr="009E27AE" w:rsidRDefault="00413365" w:rsidP="002B3D7F">
      <w:pPr>
        <w:numPr>
          <w:ilvl w:val="0"/>
          <w:numId w:val="12"/>
        </w:numPr>
        <w:spacing w:after="0" w:line="240" w:lineRule="auto"/>
        <w:ind w:left="284" w:hanging="284"/>
        <w:contextualSpacing/>
        <w:rPr>
          <w:rFonts w:eastAsia="Calibri" w:cstheme="minorHAnsi"/>
          <w:b/>
          <w:color w:val="76923C" w:themeColor="accent3" w:themeShade="BF"/>
          <w:sz w:val="26"/>
          <w:szCs w:val="26"/>
          <w:u w:val="single"/>
        </w:rPr>
      </w:pPr>
      <w:r w:rsidRPr="009E27AE">
        <w:rPr>
          <w:rFonts w:eastAsia="Calibri" w:cstheme="minorHAnsi"/>
          <w:b/>
          <w:color w:val="76923C" w:themeColor="accent3" w:themeShade="BF"/>
          <w:sz w:val="26"/>
          <w:szCs w:val="26"/>
          <w:u w:val="single"/>
        </w:rPr>
        <w:t>L</w:t>
      </w:r>
      <w:r w:rsidR="002B3D7F" w:rsidRPr="009E27AE">
        <w:rPr>
          <w:rFonts w:eastAsia="Calibri" w:cstheme="minorHAnsi"/>
          <w:b/>
          <w:color w:val="76923C" w:themeColor="accent3" w:themeShade="BF"/>
          <w:sz w:val="26"/>
          <w:szCs w:val="26"/>
          <w:u w:val="single"/>
        </w:rPr>
        <w:t>es principes juridiques du contrat</w:t>
      </w:r>
    </w:p>
    <w:p w:rsidR="003D76EE" w:rsidRPr="009E27AE" w:rsidRDefault="003D76EE" w:rsidP="00B506DA">
      <w:pPr>
        <w:spacing w:after="0"/>
        <w:rPr>
          <w:rFonts w:eastAsia="Calibri" w:cstheme="minorHAnsi"/>
          <w:b/>
          <w:i/>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778"/>
      </w:tblGrid>
      <w:tr w:rsidR="008A434A" w:rsidRPr="009E27AE" w:rsidTr="00487520">
        <w:tc>
          <w:tcPr>
            <w:tcW w:w="9778" w:type="dxa"/>
          </w:tcPr>
          <w:p w:rsidR="008A434A" w:rsidRPr="009E27AE" w:rsidRDefault="008A434A" w:rsidP="00E569F4">
            <w:pPr>
              <w:pStyle w:val="Titre1"/>
              <w:spacing w:before="0" w:after="120"/>
              <w:outlineLvl w:val="0"/>
              <w:rPr>
                <w:rFonts w:asciiTheme="minorHAnsi" w:eastAsia="Calibri" w:hAnsiTheme="minorHAnsi" w:cstheme="minorHAnsi"/>
                <w:b w:val="0"/>
                <w:i/>
                <w:sz w:val="24"/>
                <w:szCs w:val="24"/>
              </w:rPr>
            </w:pPr>
            <w:bookmarkStart w:id="0" w:name="_Toc507366205"/>
            <w:r w:rsidRPr="009E27AE">
              <w:rPr>
                <w:rFonts w:asciiTheme="minorHAnsi" w:hAnsiTheme="minorHAnsi" w:cstheme="minorHAnsi"/>
                <w:color w:val="E36C0A" w:themeColor="accent6" w:themeShade="BF"/>
                <w:sz w:val="24"/>
                <w:szCs w:val="24"/>
              </w:rPr>
              <w:t xml:space="preserve">Ressource 2 - </w:t>
            </w:r>
            <w:r w:rsidR="00E569F4" w:rsidRPr="009E27AE">
              <w:rPr>
                <w:rFonts w:asciiTheme="minorHAnsi" w:hAnsiTheme="minorHAnsi" w:cstheme="minorHAnsi"/>
                <w:color w:val="E36C0A" w:themeColor="accent6" w:themeShade="BF"/>
                <w:sz w:val="24"/>
                <w:szCs w:val="24"/>
              </w:rPr>
              <w:t>La</w:t>
            </w:r>
            <w:r w:rsidRPr="009E27AE">
              <w:rPr>
                <w:rFonts w:asciiTheme="minorHAnsi" w:hAnsiTheme="minorHAnsi" w:cstheme="minorHAnsi"/>
                <w:color w:val="E36C0A" w:themeColor="accent6" w:themeShade="BF"/>
                <w:sz w:val="24"/>
                <w:szCs w:val="24"/>
              </w:rPr>
              <w:t xml:space="preserve"> liberté contractuelle</w:t>
            </w:r>
            <w:bookmarkEnd w:id="0"/>
            <w:r w:rsidR="00E569F4" w:rsidRPr="009E27AE">
              <w:rPr>
                <w:rFonts w:asciiTheme="minorHAnsi" w:hAnsiTheme="minorHAnsi" w:cstheme="minorHAnsi"/>
                <w:color w:val="E36C0A" w:themeColor="accent6" w:themeShade="BF"/>
                <w:sz w:val="24"/>
                <w:szCs w:val="24"/>
              </w:rPr>
              <w:t xml:space="preserve"> et ses limites</w:t>
            </w:r>
          </w:p>
        </w:tc>
      </w:tr>
      <w:tr w:rsidR="008A434A" w:rsidRPr="009E27AE" w:rsidTr="00487520">
        <w:tc>
          <w:tcPr>
            <w:tcW w:w="9778" w:type="dxa"/>
          </w:tcPr>
          <w:p w:rsidR="008A434A" w:rsidRPr="009E27AE" w:rsidRDefault="008A434A" w:rsidP="008A434A">
            <w:pPr>
              <w:jc w:val="both"/>
              <w:rPr>
                <w:rFonts w:cstheme="minorHAnsi"/>
                <w:color w:val="E36C0A" w:themeColor="accent6" w:themeShade="BF"/>
              </w:rPr>
            </w:pPr>
            <w:r w:rsidRPr="009E27AE">
              <w:rPr>
                <w:rFonts w:cstheme="minorHAnsi"/>
                <w:b/>
                <w:color w:val="E36C0A" w:themeColor="accent6" w:themeShade="BF"/>
              </w:rPr>
              <w:t>Art. 1101.-</w:t>
            </w:r>
            <w:r w:rsidRPr="009E27AE">
              <w:rPr>
                <w:rFonts w:cstheme="minorHAnsi"/>
                <w:color w:val="E36C0A" w:themeColor="accent6" w:themeShade="BF"/>
              </w:rPr>
              <w:t xml:space="preserve"> Le contrat est un accord de volontés entre deux ou plusieurs personnes destiné à créer, modifier, transmettre ou éteindre des obligations. </w:t>
            </w:r>
          </w:p>
          <w:p w:rsidR="008A434A" w:rsidRPr="009E27AE" w:rsidRDefault="008A434A" w:rsidP="008A434A">
            <w:pPr>
              <w:jc w:val="both"/>
              <w:rPr>
                <w:rFonts w:cstheme="minorHAnsi"/>
                <w:color w:val="E36C0A" w:themeColor="accent6" w:themeShade="BF"/>
              </w:rPr>
            </w:pPr>
            <w:r w:rsidRPr="009E27AE">
              <w:rPr>
                <w:rFonts w:cstheme="minorHAnsi"/>
                <w:b/>
                <w:color w:val="E36C0A" w:themeColor="accent6" w:themeShade="BF"/>
              </w:rPr>
              <w:t>Art. 1102.-</w:t>
            </w:r>
            <w:r w:rsidRPr="009E27AE">
              <w:rPr>
                <w:rFonts w:cstheme="minorHAnsi"/>
                <w:color w:val="E36C0A" w:themeColor="accent6" w:themeShade="BF"/>
              </w:rPr>
              <w:t xml:space="preserve"> Chacun est libre de contracter ou de ne pas contracter, de choisir son cocontractant et de déterminer le contenu et la forme du contrat dans les limites fixées par la loi.</w:t>
            </w:r>
          </w:p>
          <w:p w:rsidR="008A434A" w:rsidRPr="009E27AE" w:rsidRDefault="008A434A" w:rsidP="00BD6623">
            <w:pPr>
              <w:spacing w:after="120"/>
              <w:jc w:val="both"/>
              <w:rPr>
                <w:rFonts w:eastAsia="Calibri" w:cstheme="minorHAnsi"/>
                <w:b/>
                <w:i/>
                <w:sz w:val="24"/>
                <w:szCs w:val="24"/>
              </w:rPr>
            </w:pPr>
            <w:r w:rsidRPr="009E27AE">
              <w:rPr>
                <w:rFonts w:cstheme="minorHAnsi"/>
                <w:color w:val="E36C0A" w:themeColor="accent6" w:themeShade="BF"/>
              </w:rPr>
              <w:t xml:space="preserve">La liberté contractuelle ne permet pas de déroger aux règles qui intéressent l’ordre public. </w:t>
            </w:r>
          </w:p>
        </w:tc>
      </w:tr>
      <w:tr w:rsidR="008A434A" w:rsidRPr="009E27AE" w:rsidTr="00487520">
        <w:tc>
          <w:tcPr>
            <w:tcW w:w="9778" w:type="dxa"/>
          </w:tcPr>
          <w:p w:rsidR="00487520" w:rsidRPr="009E27AE" w:rsidRDefault="00487520" w:rsidP="00487520">
            <w:pPr>
              <w:jc w:val="both"/>
              <w:rPr>
                <w:rFonts w:cstheme="minorHAnsi"/>
              </w:rPr>
            </w:pPr>
            <w:r w:rsidRPr="009E27AE">
              <w:rPr>
                <w:rFonts w:cstheme="minorHAnsi"/>
              </w:rPr>
              <w:t>La liberté contractuelle permet de contracter ou de ne pas contracter. Ainsi, on reste libre de mettre fin à des négociations et de ne pas conclure un futur contrat dont on discute le contenu. De même, on est libre de choisir son contractant et donc de ne pas contracter avec d'autres. Cependant, certains contrats peuvent imposer un contractant.</w:t>
            </w:r>
          </w:p>
          <w:p w:rsidR="00487520" w:rsidRPr="009E27AE" w:rsidRDefault="00487520" w:rsidP="00487520">
            <w:pPr>
              <w:jc w:val="both"/>
              <w:rPr>
                <w:rFonts w:cstheme="minorHAnsi"/>
              </w:rPr>
            </w:pPr>
            <w:r w:rsidRPr="009E27AE">
              <w:rPr>
                <w:rFonts w:cstheme="minorHAnsi"/>
              </w:rPr>
              <w:t>Les parties sont libres du contenu de leur contrat mais là aussi de nombreux contrats ne font pas l’objet de discussions ni de négociations concernant leur contenu.</w:t>
            </w:r>
          </w:p>
          <w:p w:rsidR="008A434A" w:rsidRPr="009E27AE" w:rsidRDefault="00487520" w:rsidP="00487520">
            <w:pPr>
              <w:jc w:val="both"/>
              <w:rPr>
                <w:rFonts w:eastAsia="Calibri" w:cstheme="minorHAnsi"/>
                <w:b/>
                <w:i/>
                <w:sz w:val="24"/>
                <w:szCs w:val="24"/>
              </w:rPr>
            </w:pPr>
            <w:r w:rsidRPr="009E27AE">
              <w:rPr>
                <w:rFonts w:cstheme="minorHAnsi"/>
              </w:rPr>
              <w:t>La liberté contractuelle reste de toute façon limitée par l’ordre public défini comme l'ensemble des règles obligatoires qui touchent à l'organisation de la Nation, à l'économie, à la morale, à la santé, à la sécurité, à la paix publique, aux droits et aux libertés essentielles de chaque individu.</w:t>
            </w:r>
          </w:p>
        </w:tc>
      </w:tr>
    </w:tbl>
    <w:p w:rsidR="008A434A" w:rsidRPr="009E27AE" w:rsidRDefault="008A434A" w:rsidP="00B506DA">
      <w:pPr>
        <w:spacing w:after="0"/>
        <w:rPr>
          <w:rFonts w:eastAsia="Calibri" w:cstheme="minorHAnsi"/>
          <w:b/>
          <w:i/>
          <w:sz w:val="24"/>
          <w:szCs w:val="24"/>
        </w:rPr>
      </w:pPr>
    </w:p>
    <w:p w:rsidR="008A434A" w:rsidRPr="009E27AE" w:rsidRDefault="00BD6623" w:rsidP="00BD6623">
      <w:pPr>
        <w:spacing w:after="12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Q2. Donnez la définition juridique du contrat.</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778"/>
      </w:tblGrid>
      <w:tr w:rsidR="00914005" w:rsidRPr="009E27AE" w:rsidTr="00413365">
        <w:tc>
          <w:tcPr>
            <w:tcW w:w="9778" w:type="dxa"/>
          </w:tcPr>
          <w:p w:rsidR="00914005" w:rsidRPr="009E27AE" w:rsidRDefault="00BD6623" w:rsidP="00BD6623">
            <w:pPr>
              <w:pStyle w:val="Titre1"/>
              <w:spacing w:before="0" w:after="120"/>
              <w:outlineLvl w:val="0"/>
              <w:rPr>
                <w:rFonts w:asciiTheme="minorHAnsi" w:hAnsiTheme="minorHAnsi" w:cstheme="minorHAnsi"/>
                <w:color w:val="E36C0A" w:themeColor="accent6" w:themeShade="BF"/>
                <w:sz w:val="24"/>
                <w:szCs w:val="24"/>
              </w:rPr>
            </w:pPr>
            <w:bookmarkStart w:id="1" w:name="_Toc507366206"/>
            <w:r w:rsidRPr="009E27AE">
              <w:rPr>
                <w:rFonts w:asciiTheme="minorHAnsi" w:hAnsiTheme="minorHAnsi" w:cstheme="minorHAnsi"/>
                <w:color w:val="E36C0A" w:themeColor="accent6" w:themeShade="BF"/>
                <w:sz w:val="24"/>
                <w:szCs w:val="24"/>
              </w:rPr>
              <w:lastRenderedPageBreak/>
              <w:t>Ressource 3 - La force obligatoire et la bonne foi</w:t>
            </w:r>
          </w:p>
        </w:tc>
      </w:tr>
      <w:tr w:rsidR="00914005" w:rsidRPr="009E27AE" w:rsidTr="00413365">
        <w:tc>
          <w:tcPr>
            <w:tcW w:w="9778" w:type="dxa"/>
          </w:tcPr>
          <w:p w:rsidR="00BD6623" w:rsidRPr="009E27AE" w:rsidRDefault="00BD6623" w:rsidP="00BD6623">
            <w:pPr>
              <w:jc w:val="both"/>
              <w:rPr>
                <w:rFonts w:cstheme="minorHAnsi"/>
                <w:b/>
                <w:color w:val="E36C0A" w:themeColor="accent6" w:themeShade="BF"/>
              </w:rPr>
            </w:pPr>
            <w:r w:rsidRPr="009E27AE">
              <w:rPr>
                <w:rFonts w:cstheme="minorHAnsi"/>
                <w:b/>
                <w:color w:val="E36C0A" w:themeColor="accent6" w:themeShade="BF"/>
              </w:rPr>
              <w:t xml:space="preserve">Art. 1103.- </w:t>
            </w:r>
            <w:r w:rsidRPr="009E27AE">
              <w:rPr>
                <w:rFonts w:cstheme="minorHAnsi"/>
                <w:color w:val="E36C0A" w:themeColor="accent6" w:themeShade="BF"/>
              </w:rPr>
              <w:t>Les contrats légalement formés tiennent lieu de loi à ceux qui les ont faits.</w:t>
            </w:r>
            <w:r w:rsidRPr="009E27AE">
              <w:rPr>
                <w:rFonts w:cstheme="minorHAnsi"/>
                <w:b/>
                <w:color w:val="E36C0A" w:themeColor="accent6" w:themeShade="BF"/>
              </w:rPr>
              <w:t xml:space="preserve"> </w:t>
            </w:r>
          </w:p>
          <w:p w:rsidR="00914005" w:rsidRPr="009E27AE" w:rsidRDefault="00BD6623" w:rsidP="00E14372">
            <w:pPr>
              <w:spacing w:after="240"/>
              <w:jc w:val="both"/>
              <w:rPr>
                <w:rFonts w:cstheme="minorHAnsi"/>
                <w:color w:val="E36C0A" w:themeColor="accent6" w:themeShade="BF"/>
                <w:sz w:val="24"/>
                <w:szCs w:val="24"/>
              </w:rPr>
            </w:pPr>
            <w:r w:rsidRPr="009E27AE">
              <w:rPr>
                <w:rFonts w:cstheme="minorHAnsi"/>
                <w:b/>
                <w:color w:val="E36C0A" w:themeColor="accent6" w:themeShade="BF"/>
              </w:rPr>
              <w:t>Art. 1104.-</w:t>
            </w:r>
            <w:r w:rsidRPr="009E27AE">
              <w:rPr>
                <w:rFonts w:cstheme="minorHAnsi"/>
                <w:color w:val="E36C0A" w:themeColor="accent6" w:themeShade="BF"/>
              </w:rPr>
              <w:t xml:space="preserve"> Les contrats doivent être négociés, formés et exécutés de bonne foi.</w:t>
            </w:r>
          </w:p>
        </w:tc>
      </w:tr>
      <w:tr w:rsidR="00914005" w:rsidRPr="009E27AE" w:rsidTr="00413365">
        <w:tc>
          <w:tcPr>
            <w:tcW w:w="9778" w:type="dxa"/>
          </w:tcPr>
          <w:p w:rsidR="00BD6623" w:rsidRPr="009E27AE" w:rsidRDefault="00BD6623" w:rsidP="00BD6623">
            <w:pPr>
              <w:jc w:val="both"/>
              <w:rPr>
                <w:rFonts w:cstheme="minorHAnsi"/>
              </w:rPr>
            </w:pPr>
            <w:r w:rsidRPr="009E27AE">
              <w:rPr>
                <w:rFonts w:cstheme="minorHAnsi"/>
              </w:rPr>
              <w:t>Le contrat oblige ceux qui ont contracté au même titre qu’une loi s’impose à toute personne </w:t>
            </w:r>
            <w:r w:rsidR="00413365" w:rsidRPr="009E27AE">
              <w:rPr>
                <w:rFonts w:cstheme="minorHAnsi"/>
              </w:rPr>
              <w:t xml:space="preserve">concernée </w:t>
            </w:r>
            <w:r w:rsidRPr="009E27AE">
              <w:rPr>
                <w:rFonts w:cstheme="minorHAnsi"/>
              </w:rPr>
              <w:t>: il a donc une force obligatoire.</w:t>
            </w:r>
          </w:p>
          <w:p w:rsidR="00914005" w:rsidRPr="009E27AE" w:rsidRDefault="00BD6623" w:rsidP="000C3153">
            <w:pPr>
              <w:jc w:val="both"/>
              <w:rPr>
                <w:rFonts w:cstheme="minorHAnsi"/>
                <w:color w:val="E36C0A" w:themeColor="accent6" w:themeShade="BF"/>
                <w:sz w:val="24"/>
                <w:szCs w:val="24"/>
              </w:rPr>
            </w:pPr>
            <w:r w:rsidRPr="009E27AE">
              <w:rPr>
                <w:rFonts w:cstheme="minorHAnsi"/>
              </w:rPr>
              <w:t xml:space="preserve">La bonne foi peut être définie, au sens juridique, comme </w:t>
            </w:r>
            <w:r w:rsidR="00FA3263" w:rsidRPr="009E27AE">
              <w:rPr>
                <w:rFonts w:cstheme="minorHAnsi"/>
              </w:rPr>
              <w:t xml:space="preserve">la </w:t>
            </w:r>
            <w:r w:rsidR="00413365" w:rsidRPr="009E27AE">
              <w:rPr>
                <w:rFonts w:cstheme="minorHAnsi"/>
              </w:rPr>
              <w:t>conviction</w:t>
            </w:r>
            <w:r w:rsidR="00FA3263" w:rsidRPr="009E27AE">
              <w:rPr>
                <w:rFonts w:cstheme="minorHAnsi"/>
              </w:rPr>
              <w:t xml:space="preserve"> </w:t>
            </w:r>
            <w:r w:rsidR="00413365" w:rsidRPr="009E27AE">
              <w:rPr>
                <w:rFonts w:cstheme="minorHAnsi"/>
              </w:rPr>
              <w:t xml:space="preserve">qu’a </w:t>
            </w:r>
            <w:r w:rsidR="00FA3263" w:rsidRPr="009E27AE">
              <w:rPr>
                <w:rFonts w:cstheme="minorHAnsi"/>
              </w:rPr>
              <w:t xml:space="preserve">une personne, dans une situation donnée, d’être en conformité au droit et d’agir </w:t>
            </w:r>
            <w:r w:rsidR="00413365" w:rsidRPr="009E27AE">
              <w:rPr>
                <w:rFonts w:cstheme="minorHAnsi"/>
              </w:rPr>
              <w:t xml:space="preserve">honnêtement </w:t>
            </w:r>
            <w:r w:rsidRPr="009E27AE">
              <w:rPr>
                <w:rFonts w:cstheme="minorHAnsi"/>
              </w:rPr>
              <w:t xml:space="preserve">sans </w:t>
            </w:r>
            <w:r w:rsidR="00413365" w:rsidRPr="009E27AE">
              <w:rPr>
                <w:rFonts w:cstheme="minorHAnsi"/>
              </w:rPr>
              <w:t xml:space="preserve">chercher à </w:t>
            </w:r>
            <w:r w:rsidRPr="009E27AE">
              <w:rPr>
                <w:rFonts w:cstheme="minorHAnsi"/>
              </w:rPr>
              <w:t xml:space="preserve">léser les droits d'autrui. </w:t>
            </w:r>
            <w:r w:rsidR="00413365" w:rsidRPr="009E27AE">
              <w:rPr>
                <w:rFonts w:cstheme="minorHAnsi"/>
              </w:rPr>
              <w:t xml:space="preserve">La bonne foi doit exister </w:t>
            </w:r>
            <w:r w:rsidRPr="009E27AE">
              <w:rPr>
                <w:rFonts w:cstheme="minorHAnsi"/>
              </w:rPr>
              <w:t xml:space="preserve">dans la </w:t>
            </w:r>
            <w:r w:rsidR="00413365" w:rsidRPr="009E27AE">
              <w:rPr>
                <w:rFonts w:cstheme="minorHAnsi"/>
              </w:rPr>
              <w:t xml:space="preserve">négociation, dans </w:t>
            </w:r>
            <w:r w:rsidRPr="009E27AE">
              <w:rPr>
                <w:rFonts w:cstheme="minorHAnsi"/>
              </w:rPr>
              <w:t>formation et</w:t>
            </w:r>
            <w:r w:rsidR="00413365" w:rsidRPr="009E27AE">
              <w:rPr>
                <w:rFonts w:cstheme="minorHAnsi"/>
              </w:rPr>
              <w:t xml:space="preserve"> dans</w:t>
            </w:r>
            <w:r w:rsidRPr="009E27AE">
              <w:rPr>
                <w:rFonts w:cstheme="minorHAnsi"/>
              </w:rPr>
              <w:t xml:space="preserve"> l'exécution du contrat</w:t>
            </w:r>
            <w:r w:rsidR="00413365" w:rsidRPr="009E27AE">
              <w:rPr>
                <w:rFonts w:cstheme="minorHAnsi"/>
              </w:rPr>
              <w:t>.</w:t>
            </w:r>
          </w:p>
        </w:tc>
      </w:tr>
    </w:tbl>
    <w:p w:rsidR="00914005" w:rsidRPr="009E27AE" w:rsidRDefault="00914005" w:rsidP="00413365">
      <w:pPr>
        <w:pStyle w:val="Titre1"/>
        <w:spacing w:before="0" w:line="240" w:lineRule="auto"/>
        <w:rPr>
          <w:rFonts w:asciiTheme="minorHAnsi" w:hAnsiTheme="minorHAnsi" w:cstheme="minorHAnsi"/>
          <w:color w:val="E36C0A" w:themeColor="accent6" w:themeShade="BF"/>
          <w:sz w:val="24"/>
          <w:szCs w:val="24"/>
        </w:rPr>
      </w:pPr>
    </w:p>
    <w:bookmarkEnd w:id="1"/>
    <w:p w:rsidR="008A434A" w:rsidRPr="009E27AE" w:rsidRDefault="00413365" w:rsidP="00167990">
      <w:pPr>
        <w:spacing w:after="12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 xml:space="preserve">Q3. A partir des ressources 2 et 3, dégagez les trois grands principes juridiques du contrat. </w:t>
      </w:r>
    </w:p>
    <w:p w:rsidR="0044582C" w:rsidRPr="009E27AE" w:rsidRDefault="0044582C">
      <w:pPr>
        <w:rPr>
          <w:rFonts w:eastAsia="Calibri" w:cstheme="minorHAnsi"/>
          <w:b/>
          <w:caps/>
          <w:sz w:val="26"/>
          <w:szCs w:val="26"/>
        </w:rPr>
      </w:pPr>
    </w:p>
    <w:p w:rsidR="00A61922" w:rsidRPr="009E27AE" w:rsidRDefault="00A61922">
      <w:pPr>
        <w:rPr>
          <w:rFonts w:eastAsia="Calibri" w:cstheme="minorHAnsi"/>
          <w:b/>
          <w:caps/>
          <w:sz w:val="26"/>
          <w:szCs w:val="26"/>
        </w:rPr>
      </w:pPr>
      <w:r w:rsidRPr="009E27AE">
        <w:rPr>
          <w:rFonts w:eastAsia="Calibri" w:cstheme="minorHAnsi"/>
          <w:b/>
          <w:caps/>
          <w:sz w:val="26"/>
          <w:szCs w:val="26"/>
        </w:rPr>
        <w:br w:type="page"/>
      </w:r>
    </w:p>
    <w:p w:rsidR="00160655" w:rsidRPr="009E27AE" w:rsidRDefault="00160655" w:rsidP="00160655">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caps/>
          <w:sz w:val="26"/>
          <w:szCs w:val="26"/>
        </w:rPr>
      </w:pPr>
      <w:r w:rsidRPr="009E27AE">
        <w:rPr>
          <w:rFonts w:eastAsia="Calibri" w:cstheme="minorHAnsi"/>
          <w:b/>
          <w:caps/>
          <w:sz w:val="26"/>
          <w:szCs w:val="26"/>
        </w:rPr>
        <w:lastRenderedPageBreak/>
        <w:t xml:space="preserve">Application 1. - le cas « </w:t>
      </w:r>
      <w:r w:rsidR="0044582C" w:rsidRPr="009E27AE">
        <w:rPr>
          <w:rFonts w:eastAsia="Calibri" w:cstheme="minorHAnsi"/>
          <w:b/>
          <w:caps/>
          <w:sz w:val="26"/>
          <w:szCs w:val="26"/>
        </w:rPr>
        <w:t>société générale</w:t>
      </w:r>
      <w:r w:rsidRPr="009E27AE">
        <w:rPr>
          <w:rFonts w:eastAsia="Calibri" w:cstheme="minorHAnsi"/>
          <w:b/>
          <w:caps/>
          <w:sz w:val="26"/>
          <w:szCs w:val="26"/>
        </w:rPr>
        <w:t> »</w:t>
      </w:r>
    </w:p>
    <w:p w:rsidR="0044582C" w:rsidRPr="009E27AE" w:rsidRDefault="0044582C" w:rsidP="00A61922">
      <w:pPr>
        <w:spacing w:after="0" w:line="240" w:lineRule="auto"/>
        <w:rPr>
          <w:rFonts w:cstheme="minorHAnsi"/>
          <w:b/>
          <w:color w:val="E36C0A" w:themeColor="accent6" w:themeShade="BF"/>
          <w:sz w:val="24"/>
          <w:szCs w:val="24"/>
        </w:rPr>
      </w:pPr>
    </w:p>
    <w:p w:rsidR="0044582C" w:rsidRPr="009E27AE" w:rsidRDefault="0044582C" w:rsidP="0044582C">
      <w:pPr>
        <w:pBdr>
          <w:top w:val="single" w:sz="4" w:space="1" w:color="auto"/>
          <w:left w:val="single" w:sz="4" w:space="4" w:color="auto"/>
          <w:bottom w:val="single" w:sz="4" w:space="1" w:color="auto"/>
          <w:right w:val="single" w:sz="4" w:space="4" w:color="auto"/>
        </w:pBdr>
        <w:spacing w:after="120" w:line="240" w:lineRule="auto"/>
        <w:rPr>
          <w:rFonts w:cstheme="minorHAnsi"/>
          <w:b/>
          <w:color w:val="E36C0A" w:themeColor="accent6" w:themeShade="BF"/>
          <w:sz w:val="24"/>
          <w:szCs w:val="24"/>
        </w:rPr>
      </w:pPr>
      <w:r w:rsidRPr="009E27AE">
        <w:rPr>
          <w:rFonts w:cstheme="minorHAnsi"/>
          <w:b/>
          <w:color w:val="E36C0A" w:themeColor="accent6" w:themeShade="BF"/>
          <w:sz w:val="24"/>
          <w:szCs w:val="24"/>
        </w:rPr>
        <w:t>Document 1 - Société Générale écope d'une amende de 5 millions d'euros</w:t>
      </w:r>
    </w:p>
    <w:p w:rsidR="0044582C" w:rsidRPr="009E27AE" w:rsidRDefault="0044582C" w:rsidP="0044582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fr-FR"/>
        </w:rPr>
      </w:pPr>
      <w:r w:rsidRPr="009E27AE">
        <w:rPr>
          <w:rFonts w:eastAsia="Times New Roman" w:cstheme="minorHAnsi"/>
          <w:lang w:eastAsia="fr-FR"/>
        </w:rPr>
        <w:t>C'est au tour de la Société Générale d'écoper d'un blâme et d'une amende, en l'occurrence de 5 millions d'euros,  de la commission des sanctions de l'Autorité de contrôle prudentiel et de résolution (L’ACPR est un organisme dépendant de la Banque de France) pour des « </w:t>
      </w:r>
      <w:r w:rsidRPr="009E27AE">
        <w:rPr>
          <w:rFonts w:eastAsia="Times New Roman" w:cstheme="minorHAnsi"/>
          <w:iCs/>
          <w:lang w:eastAsia="fr-FR"/>
        </w:rPr>
        <w:t>insuffisances importantes</w:t>
      </w:r>
      <w:r w:rsidRPr="009E27AE">
        <w:rPr>
          <w:rFonts w:eastAsia="Times New Roman" w:cstheme="minorHAnsi"/>
          <w:lang w:eastAsia="fr-FR"/>
        </w:rPr>
        <w:t> » dans son dispositif de lutte contre le blanchiment d'argent</w:t>
      </w:r>
      <w:r w:rsidRPr="009E27AE">
        <w:rPr>
          <w:rFonts w:eastAsia="Times New Roman" w:cstheme="minorHAnsi"/>
          <w:vertAlign w:val="superscript"/>
          <w:lang w:eastAsia="fr-FR"/>
        </w:rPr>
        <w:t>1</w:t>
      </w:r>
      <w:r w:rsidRPr="009E27AE">
        <w:rPr>
          <w:rFonts w:eastAsia="Times New Roman" w:cstheme="minorHAnsi"/>
          <w:lang w:eastAsia="fr-FR"/>
        </w:rPr>
        <w:t>. […] Ce sont principalement les délais de déclaration à Tracfin</w:t>
      </w:r>
      <w:r w:rsidRPr="009E27AE">
        <w:rPr>
          <w:rFonts w:eastAsia="Times New Roman" w:cstheme="minorHAnsi"/>
          <w:vertAlign w:val="superscript"/>
          <w:lang w:eastAsia="fr-FR"/>
        </w:rPr>
        <w:t>2</w:t>
      </w:r>
      <w:r w:rsidRPr="009E27AE">
        <w:rPr>
          <w:rFonts w:eastAsia="Times New Roman" w:cstheme="minorHAnsi"/>
          <w:lang w:eastAsia="fr-FR"/>
        </w:rPr>
        <w:t xml:space="preserve"> « </w:t>
      </w:r>
      <w:r w:rsidRPr="009E27AE">
        <w:rPr>
          <w:rFonts w:eastAsia="Times New Roman" w:cstheme="minorHAnsi"/>
          <w:iCs/>
          <w:lang w:eastAsia="fr-FR"/>
        </w:rPr>
        <w:t>excessifs en 2014 et 2015 »</w:t>
      </w:r>
      <w:r w:rsidRPr="009E27AE">
        <w:rPr>
          <w:rFonts w:eastAsia="Times New Roman" w:cstheme="minorHAnsi"/>
          <w:lang w:eastAsia="fr-FR"/>
        </w:rPr>
        <w:t xml:space="preserve"> qui sont reprochés à la Société Générale. L'ACPR a aussi relevé des « </w:t>
      </w:r>
      <w:r w:rsidRPr="009E27AE">
        <w:rPr>
          <w:rFonts w:eastAsia="Times New Roman" w:cstheme="minorHAnsi"/>
          <w:iCs/>
          <w:lang w:eastAsia="fr-FR"/>
        </w:rPr>
        <w:t>carences</w:t>
      </w:r>
      <w:r w:rsidRPr="009E27AE">
        <w:rPr>
          <w:rFonts w:eastAsia="Times New Roman" w:cstheme="minorHAnsi"/>
          <w:lang w:eastAsia="fr-FR"/>
        </w:rPr>
        <w:t> » dans son dispositif manuel de détection et d'analyse des opérations « </w:t>
      </w:r>
      <w:r w:rsidRPr="009E27AE">
        <w:rPr>
          <w:rFonts w:eastAsia="Times New Roman" w:cstheme="minorHAnsi"/>
          <w:iCs/>
          <w:lang w:eastAsia="fr-FR"/>
        </w:rPr>
        <w:t>atypiques</w:t>
      </w:r>
      <w:r w:rsidRPr="009E27AE">
        <w:rPr>
          <w:rFonts w:eastAsia="Times New Roman" w:cstheme="minorHAnsi"/>
          <w:lang w:eastAsia="fr-FR"/>
        </w:rPr>
        <w:t> » et l'absence de déclarations de certaines transactions qui auraient dû être signalées.</w:t>
      </w:r>
    </w:p>
    <w:p w:rsidR="0044582C" w:rsidRPr="009E27AE" w:rsidRDefault="0044582C" w:rsidP="0044582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fr-FR"/>
        </w:rPr>
      </w:pPr>
    </w:p>
    <w:p w:rsidR="0044582C" w:rsidRPr="009E27AE" w:rsidRDefault="0044582C" w:rsidP="0044582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lang w:eastAsia="fr-FR"/>
        </w:rPr>
      </w:pPr>
      <w:r w:rsidRPr="009E27AE">
        <w:rPr>
          <w:rFonts w:eastAsia="Times New Roman" w:cstheme="minorHAnsi"/>
          <w:vertAlign w:val="superscript"/>
          <w:lang w:eastAsia="fr-FR"/>
        </w:rPr>
        <w:t>1</w:t>
      </w:r>
      <w:r w:rsidRPr="009E27AE">
        <w:rPr>
          <w:rFonts w:eastAsia="Times New Roman" w:cstheme="minorHAnsi"/>
          <w:lang w:eastAsia="fr-FR"/>
        </w:rPr>
        <w:t xml:space="preserve"> </w:t>
      </w:r>
      <w:r w:rsidRPr="009E27AE">
        <w:rPr>
          <w:rFonts w:eastAsia="Times New Roman" w:cstheme="minorHAnsi"/>
          <w:sz w:val="20"/>
          <w:szCs w:val="20"/>
          <w:lang w:eastAsia="fr-FR"/>
        </w:rPr>
        <w:t>Action de dissimuler la provenance illicite d'argent afin de le réinvestir dans des activités légales.</w:t>
      </w:r>
    </w:p>
    <w:p w:rsidR="0044582C" w:rsidRPr="009E27AE" w:rsidRDefault="0044582C" w:rsidP="0044582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vertAlign w:val="superscript"/>
          <w:lang w:eastAsia="fr-FR"/>
        </w:rPr>
        <w:t>2</w:t>
      </w:r>
      <w:r w:rsidRPr="009E27AE">
        <w:rPr>
          <w:rFonts w:eastAsia="Times New Roman" w:cstheme="minorHAnsi"/>
          <w:sz w:val="20"/>
          <w:szCs w:val="20"/>
          <w:lang w:eastAsia="fr-FR"/>
        </w:rPr>
        <w:t xml:space="preserve"> Organisme chargé de la lutte contre le blanchiment d'argent et le financement du terrorisme.</w:t>
      </w:r>
    </w:p>
    <w:p w:rsidR="0044582C" w:rsidRPr="009E27AE" w:rsidRDefault="0044582C" w:rsidP="0044582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fr-FR"/>
        </w:rPr>
      </w:pPr>
    </w:p>
    <w:p w:rsidR="0044582C" w:rsidRPr="009E27AE" w:rsidRDefault="00BD434E" w:rsidP="00A61922">
      <w:pPr>
        <w:pBdr>
          <w:top w:val="single" w:sz="4" w:space="1" w:color="auto"/>
          <w:left w:val="single" w:sz="4" w:space="4" w:color="auto"/>
          <w:bottom w:val="single" w:sz="4" w:space="1" w:color="auto"/>
          <w:right w:val="single" w:sz="4" w:space="4" w:color="auto"/>
        </w:pBdr>
        <w:spacing w:after="0" w:line="240" w:lineRule="auto"/>
        <w:jc w:val="right"/>
        <w:rPr>
          <w:rFonts w:eastAsia="Times New Roman" w:cstheme="minorHAnsi"/>
          <w:lang w:eastAsia="fr-FR"/>
        </w:rPr>
      </w:pPr>
      <w:hyperlink r:id="rId8" w:history="1">
        <w:r w:rsidR="0044582C" w:rsidRPr="009E27AE">
          <w:rPr>
            <w:rStyle w:val="Lienhypertexte"/>
            <w:rFonts w:eastAsia="Times New Roman" w:cstheme="minorHAnsi"/>
            <w:lang w:eastAsia="fr-FR"/>
          </w:rPr>
          <w:t>https://www.latribune.fr/entreprises-finance/banques-finance/blanchiment-societe-generale-ecope-d-une-amende-de-5-millions-d-euros-744994.html</w:t>
        </w:r>
      </w:hyperlink>
    </w:p>
    <w:p w:rsidR="0044582C" w:rsidRPr="009E27AE" w:rsidRDefault="0044582C" w:rsidP="0044582C">
      <w:pPr>
        <w:spacing w:after="0" w:line="240" w:lineRule="auto"/>
        <w:jc w:val="both"/>
        <w:rPr>
          <w:rFonts w:eastAsia="Times New Roman" w:cstheme="minorHAnsi"/>
          <w:lang w:eastAsia="fr-FR"/>
        </w:rPr>
      </w:pPr>
    </w:p>
    <w:p w:rsidR="0044582C" w:rsidRPr="009E27AE" w:rsidRDefault="0044582C" w:rsidP="0044582C">
      <w:pPr>
        <w:pBdr>
          <w:top w:val="single" w:sz="4" w:space="1" w:color="auto"/>
          <w:left w:val="single" w:sz="4" w:space="4" w:color="auto"/>
          <w:bottom w:val="single" w:sz="4" w:space="1" w:color="auto"/>
          <w:right w:val="single" w:sz="4" w:space="4" w:color="auto"/>
        </w:pBdr>
        <w:spacing w:after="120" w:line="240" w:lineRule="auto"/>
        <w:rPr>
          <w:rFonts w:cstheme="minorHAnsi"/>
          <w:b/>
          <w:color w:val="E36C0A" w:themeColor="accent6" w:themeShade="BF"/>
          <w:sz w:val="24"/>
          <w:szCs w:val="24"/>
        </w:rPr>
      </w:pPr>
      <w:r w:rsidRPr="009E27AE">
        <w:rPr>
          <w:rFonts w:cstheme="minorHAnsi"/>
          <w:b/>
          <w:color w:val="E36C0A" w:themeColor="accent6" w:themeShade="BF"/>
          <w:sz w:val="24"/>
          <w:szCs w:val="24"/>
        </w:rPr>
        <w:t>Document 2 - La Société Générale signe un accord avec les syndicats</w:t>
      </w:r>
    </w:p>
    <w:p w:rsidR="0044582C" w:rsidRPr="009E27AE" w:rsidRDefault="0044582C" w:rsidP="0044582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fr-FR"/>
        </w:rPr>
      </w:pPr>
      <w:r w:rsidRPr="009E27AE">
        <w:rPr>
          <w:rFonts w:eastAsia="Times New Roman" w:cstheme="minorHAnsi"/>
          <w:lang w:eastAsia="fr-FR"/>
        </w:rPr>
        <w:t>La banque Société Générale a annoncé ce jeudi avoir signé un accord majoritaire avec les syndicats lui permettant d’avoir recours à la rupture conventionnelle collective pour réduire ses effectifs.</w:t>
      </w:r>
    </w:p>
    <w:p w:rsidR="0044582C" w:rsidRPr="009E27AE" w:rsidRDefault="0044582C" w:rsidP="0044582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fr-FR"/>
        </w:rPr>
      </w:pPr>
      <w:r w:rsidRPr="009E27AE">
        <w:rPr>
          <w:rFonts w:eastAsia="Times New Roman" w:cstheme="minorHAnsi"/>
          <w:lang w:eastAsia="fr-FR"/>
        </w:rPr>
        <w:t>Cet accord […] permet « aux salariés d’opter pour une rupture conventionnelle collective pour réaliser un projet, ou de bénéficier d’un aménagement de fin de carrière », précise la banque dans un communiqué. […] Cela conduirait à fermer 500 agences et supprimer 3 450 postes […].</w:t>
      </w:r>
    </w:p>
    <w:p w:rsidR="0044582C" w:rsidRPr="009E27AE" w:rsidRDefault="0044582C" w:rsidP="0044582C">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fr-FR"/>
        </w:rPr>
      </w:pPr>
      <w:r w:rsidRPr="009E27AE">
        <w:rPr>
          <w:rFonts w:eastAsia="Times New Roman" w:cstheme="minorHAnsi"/>
          <w:lang w:eastAsia="fr-FR"/>
        </w:rPr>
        <w:t>Les personnes qui choisiront de partir via la rupture conventionnelle collective obtiendront « une mensualité par semestre d’ancienneté », plafonnées à trente mensualités, et devront avoir « un projet professionnel », a expliqué Philippe Fournil pour la CGT […]. Ces salariés pourront à ce titre bénéficier d’une prime supplémentaire pour « création d’entreprise » ou pour des « formations ». […] Par ailleurs, les salariés « à quatre ans de la retraite » pourront partir « en échange d’une rémunération à 70 % », […] a-t-il détaillé.</w:t>
      </w:r>
    </w:p>
    <w:p w:rsidR="0044582C" w:rsidRPr="009E27AE" w:rsidRDefault="00BD434E" w:rsidP="0044582C">
      <w:pPr>
        <w:pBdr>
          <w:top w:val="single" w:sz="4" w:space="1" w:color="auto"/>
          <w:left w:val="single" w:sz="4" w:space="4" w:color="auto"/>
          <w:bottom w:val="single" w:sz="4" w:space="1" w:color="auto"/>
          <w:right w:val="single" w:sz="4" w:space="4" w:color="auto"/>
        </w:pBdr>
        <w:spacing w:after="0" w:line="240" w:lineRule="auto"/>
        <w:jc w:val="right"/>
        <w:rPr>
          <w:rFonts w:cstheme="minorHAnsi"/>
        </w:rPr>
      </w:pPr>
      <w:hyperlink r:id="rId9" w:history="1">
        <w:r w:rsidR="0044582C" w:rsidRPr="009E27AE">
          <w:rPr>
            <w:rStyle w:val="Lienhypertexte"/>
            <w:rFonts w:cstheme="minorHAnsi"/>
          </w:rPr>
          <w:t>https://www.20minutes.fr/economie/2230791-20180302-societe-generale-signe-accord-permettant-rupture-conventionnelle-collective</w:t>
        </w:r>
      </w:hyperlink>
    </w:p>
    <w:p w:rsidR="0044582C" w:rsidRPr="009E27AE" w:rsidRDefault="0044582C" w:rsidP="00A61922">
      <w:pPr>
        <w:spacing w:after="0" w:line="240" w:lineRule="auto"/>
        <w:jc w:val="both"/>
        <w:rPr>
          <w:rFonts w:cstheme="minorHAnsi"/>
        </w:rPr>
      </w:pPr>
    </w:p>
    <w:p w:rsidR="0044582C" w:rsidRPr="009E27AE" w:rsidRDefault="0044582C" w:rsidP="00A61922">
      <w:pPr>
        <w:spacing w:after="120" w:line="240" w:lineRule="auto"/>
        <w:rPr>
          <w:rFonts w:cstheme="minorHAnsi"/>
          <w:b/>
          <w:color w:val="E36C0A" w:themeColor="accent6" w:themeShade="BF"/>
          <w:sz w:val="24"/>
          <w:szCs w:val="24"/>
        </w:rPr>
      </w:pPr>
      <w:r w:rsidRPr="009E27AE">
        <w:rPr>
          <w:rFonts w:cstheme="minorHAnsi"/>
          <w:b/>
          <w:color w:val="E36C0A" w:themeColor="accent6" w:themeShade="BF"/>
          <w:sz w:val="24"/>
          <w:szCs w:val="24"/>
        </w:rPr>
        <w:t>Document 3 - Deux nouveaux contrats pour SPIE</w:t>
      </w:r>
    </w:p>
    <w:p w:rsidR="0044582C" w:rsidRPr="009E27AE" w:rsidRDefault="0044582C" w:rsidP="0044582C">
      <w:pPr>
        <w:pBdr>
          <w:top w:val="single" w:sz="4" w:space="1" w:color="auto"/>
          <w:left w:val="single" w:sz="4" w:space="1" w:color="auto"/>
          <w:bottom w:val="single" w:sz="4" w:space="1" w:color="auto"/>
          <w:right w:val="single" w:sz="4" w:space="1" w:color="auto"/>
        </w:pBdr>
        <w:spacing w:after="0" w:line="240" w:lineRule="auto"/>
        <w:jc w:val="both"/>
        <w:rPr>
          <w:rFonts w:cstheme="minorHAnsi"/>
        </w:rPr>
      </w:pPr>
      <w:r w:rsidRPr="009E27AE">
        <w:rPr>
          <w:rFonts w:cstheme="minorHAnsi"/>
        </w:rPr>
        <w:t>SPIE</w:t>
      </w:r>
      <w:r w:rsidRPr="009E27AE">
        <w:rPr>
          <w:rFonts w:cstheme="minorHAnsi"/>
          <w:vertAlign w:val="superscript"/>
        </w:rPr>
        <w:t>1</w:t>
      </w:r>
      <w:r w:rsidRPr="009E27AE">
        <w:rPr>
          <w:rFonts w:cstheme="minorHAnsi"/>
        </w:rPr>
        <w:t xml:space="preserve"> Île-de-France Nord-Ouest annonce la signature de deux nouveaux contrats portant sur le remplacement de l’ensemble des ventilo-convecteurs et le renouvellement du système de gestion technique du bâtiment (GTB) des tours Alicante et Chassagne, siège du groupe Société Générale à La Défense. […] Le marché « ventilo-convecteurs » […] consiste à remplacer à neuf les appareils dédiés au traitement des parties communes et de certains locaux techniques (Chauffage Ventilation Climatisation). […] Le marché « GTB » vise, quant à lui, à changer l’intégralité des 1 500 automates du site, tant pour assurer la gestion du confort des salariés travaillant dans les bureaux (stores, éclairage, chauffage, climatisation) que pour le bon fonctionnement des locaux techniques. […] L’ensemble des interventions s’effectueront en horaires décalés afin de ne pas entraver l’activité des salariés.</w:t>
      </w:r>
    </w:p>
    <w:p w:rsidR="0044582C" w:rsidRPr="009E27AE" w:rsidRDefault="0044582C" w:rsidP="0044582C">
      <w:pPr>
        <w:pBdr>
          <w:top w:val="single" w:sz="4" w:space="1" w:color="auto"/>
          <w:left w:val="single" w:sz="4" w:space="1" w:color="auto"/>
          <w:bottom w:val="single" w:sz="4" w:space="1" w:color="auto"/>
          <w:right w:val="single" w:sz="4" w:space="1" w:color="auto"/>
        </w:pBdr>
        <w:spacing w:after="0" w:line="240" w:lineRule="auto"/>
        <w:jc w:val="both"/>
        <w:rPr>
          <w:rFonts w:cstheme="minorHAnsi"/>
        </w:rPr>
      </w:pPr>
    </w:p>
    <w:p w:rsidR="0044582C" w:rsidRPr="009E27AE" w:rsidRDefault="0044582C" w:rsidP="0044582C">
      <w:pPr>
        <w:pBdr>
          <w:top w:val="single" w:sz="4" w:space="1" w:color="auto"/>
          <w:left w:val="single" w:sz="4" w:space="1" w:color="auto"/>
          <w:bottom w:val="single" w:sz="4" w:space="1" w:color="auto"/>
          <w:right w:val="single" w:sz="4" w:space="1" w:color="auto"/>
        </w:pBdr>
        <w:spacing w:after="0" w:line="240" w:lineRule="auto"/>
        <w:jc w:val="both"/>
        <w:rPr>
          <w:rFonts w:cstheme="minorHAnsi"/>
        </w:rPr>
      </w:pPr>
      <w:r w:rsidRPr="009E27AE">
        <w:rPr>
          <w:rFonts w:cstheme="minorHAnsi"/>
          <w:vertAlign w:val="superscript"/>
        </w:rPr>
        <w:t>1</w:t>
      </w:r>
      <w:r w:rsidRPr="009E27AE">
        <w:rPr>
          <w:rFonts w:cstheme="minorHAnsi"/>
        </w:rPr>
        <w:t xml:space="preserve"> </w:t>
      </w:r>
      <w:r w:rsidRPr="009E27AE">
        <w:rPr>
          <w:rFonts w:cstheme="minorHAnsi"/>
          <w:sz w:val="20"/>
          <w:szCs w:val="20"/>
        </w:rPr>
        <w:t>Entreprise spécialisée en génie climatique et énergétique.</w:t>
      </w:r>
    </w:p>
    <w:p w:rsidR="0044582C" w:rsidRPr="009E27AE" w:rsidRDefault="00BD434E" w:rsidP="0044582C">
      <w:pPr>
        <w:pBdr>
          <w:top w:val="single" w:sz="4" w:space="1" w:color="auto"/>
          <w:left w:val="single" w:sz="4" w:space="1" w:color="auto"/>
          <w:bottom w:val="single" w:sz="4" w:space="1" w:color="auto"/>
          <w:right w:val="single" w:sz="4" w:space="1" w:color="auto"/>
        </w:pBdr>
        <w:spacing w:after="0" w:line="240" w:lineRule="auto"/>
        <w:jc w:val="right"/>
        <w:rPr>
          <w:rFonts w:cstheme="minorHAnsi"/>
        </w:rPr>
      </w:pPr>
      <w:hyperlink r:id="rId10" w:history="1">
        <w:r w:rsidR="0044582C" w:rsidRPr="009E27AE">
          <w:rPr>
            <w:rStyle w:val="Lienhypertexte"/>
            <w:rFonts w:cstheme="minorHAnsi"/>
          </w:rPr>
          <w:t>http://www.spie.com/fr/siege-de-societe-generale-la-defense-2-nouveaux-contrats-pour-spie</w:t>
        </w:r>
      </w:hyperlink>
    </w:p>
    <w:p w:rsidR="0044582C" w:rsidRPr="009E27AE" w:rsidRDefault="0044582C" w:rsidP="0044582C">
      <w:pPr>
        <w:spacing w:before="120" w:after="120" w:line="240" w:lineRule="auto"/>
        <w:ind w:right="-284"/>
        <w:jc w:val="both"/>
        <w:rPr>
          <w:rFonts w:eastAsia="Calibri" w:cstheme="minorHAnsi"/>
          <w:b/>
          <w:color w:val="31849B" w:themeColor="accent5" w:themeShade="BF"/>
          <w:sz w:val="23"/>
          <w:szCs w:val="23"/>
        </w:rPr>
      </w:pPr>
      <w:r w:rsidRPr="009E27AE">
        <w:rPr>
          <w:rFonts w:eastAsia="Calibri" w:cstheme="minorHAnsi"/>
          <w:b/>
          <w:color w:val="31849B" w:themeColor="accent5" w:themeShade="BF"/>
          <w:sz w:val="23"/>
          <w:szCs w:val="23"/>
        </w:rPr>
        <w:t>1. Distinguez « acte juridique » et « fait juridique » dans les situations</w:t>
      </w:r>
      <w:r w:rsidR="00147411" w:rsidRPr="009E27AE">
        <w:rPr>
          <w:rFonts w:eastAsia="Calibri" w:cstheme="minorHAnsi"/>
          <w:b/>
          <w:color w:val="31849B" w:themeColor="accent5" w:themeShade="BF"/>
          <w:sz w:val="23"/>
          <w:szCs w:val="23"/>
        </w:rPr>
        <w:t xml:space="preserve"> ci-dessu</w:t>
      </w:r>
      <w:r w:rsidR="0024321C" w:rsidRPr="009E27AE">
        <w:rPr>
          <w:rFonts w:eastAsia="Calibri" w:cstheme="minorHAnsi"/>
          <w:b/>
          <w:color w:val="31849B" w:themeColor="accent5" w:themeShade="BF"/>
          <w:sz w:val="23"/>
          <w:szCs w:val="23"/>
        </w:rPr>
        <w:t xml:space="preserve">s </w:t>
      </w:r>
      <w:r w:rsidRPr="009E27AE">
        <w:rPr>
          <w:rFonts w:eastAsia="Calibri" w:cstheme="minorHAnsi"/>
          <w:b/>
          <w:color w:val="31849B" w:themeColor="accent5" w:themeShade="BF"/>
          <w:sz w:val="23"/>
          <w:szCs w:val="23"/>
        </w:rPr>
        <w:t>impliquant la Société Générale.</w:t>
      </w:r>
    </w:p>
    <w:p w:rsidR="0044582C" w:rsidRPr="009E27AE" w:rsidRDefault="0044582C" w:rsidP="0044582C">
      <w:pPr>
        <w:spacing w:after="120" w:line="240" w:lineRule="auto"/>
        <w:ind w:right="-284"/>
        <w:jc w:val="both"/>
        <w:rPr>
          <w:rFonts w:eastAsia="Calibri" w:cstheme="minorHAnsi"/>
          <w:b/>
          <w:color w:val="31849B" w:themeColor="accent5" w:themeShade="BF"/>
          <w:sz w:val="23"/>
          <w:szCs w:val="23"/>
        </w:rPr>
      </w:pPr>
      <w:r w:rsidRPr="009E27AE">
        <w:rPr>
          <w:rFonts w:eastAsia="Calibri" w:cstheme="minorHAnsi"/>
          <w:b/>
          <w:color w:val="31849B" w:themeColor="accent5" w:themeShade="BF"/>
          <w:sz w:val="23"/>
          <w:szCs w:val="23"/>
        </w:rPr>
        <w:t xml:space="preserve">2. Dégagez les obligations résultant des contrats signés par la Société Générale en précisant à quel contractant </w:t>
      </w:r>
      <w:r w:rsidR="00147411" w:rsidRPr="009E27AE">
        <w:rPr>
          <w:rFonts w:eastAsia="Calibri" w:cstheme="minorHAnsi"/>
          <w:b/>
          <w:color w:val="31849B" w:themeColor="accent5" w:themeShade="BF"/>
          <w:sz w:val="23"/>
          <w:szCs w:val="23"/>
        </w:rPr>
        <w:t>chacune d’elles s’impose</w:t>
      </w:r>
      <w:r w:rsidRPr="009E27AE">
        <w:rPr>
          <w:rFonts w:eastAsia="Calibri" w:cstheme="minorHAnsi"/>
          <w:b/>
          <w:color w:val="31849B" w:themeColor="accent5" w:themeShade="BF"/>
          <w:sz w:val="23"/>
          <w:szCs w:val="23"/>
        </w:rPr>
        <w:t>.</w:t>
      </w:r>
    </w:p>
    <w:p w:rsidR="0044582C" w:rsidRPr="009E27AE" w:rsidRDefault="0044582C" w:rsidP="00A61922">
      <w:pPr>
        <w:spacing w:after="120" w:line="240" w:lineRule="auto"/>
        <w:ind w:right="-284"/>
        <w:jc w:val="both"/>
        <w:rPr>
          <w:rFonts w:cstheme="minorHAnsi"/>
        </w:rPr>
      </w:pPr>
      <w:r w:rsidRPr="009E27AE">
        <w:rPr>
          <w:rFonts w:eastAsia="Calibri" w:cstheme="minorHAnsi"/>
          <w:b/>
          <w:color w:val="31849B" w:themeColor="accent5" w:themeShade="BF"/>
          <w:sz w:val="23"/>
          <w:szCs w:val="23"/>
        </w:rPr>
        <w:t xml:space="preserve">3. </w:t>
      </w:r>
      <w:r w:rsidR="00147411" w:rsidRPr="009E27AE">
        <w:rPr>
          <w:rFonts w:eastAsia="Calibri" w:cstheme="minorHAnsi"/>
          <w:b/>
          <w:color w:val="31849B" w:themeColor="accent5" w:themeShade="BF"/>
          <w:sz w:val="23"/>
          <w:szCs w:val="23"/>
        </w:rPr>
        <w:t>Montrez que les contrats signés par la Société Générale obéissent aux principes contractuels.</w:t>
      </w:r>
    </w:p>
    <w:p w:rsidR="00A61922" w:rsidRPr="009E27AE" w:rsidRDefault="00A61922">
      <w:pPr>
        <w:rPr>
          <w:rFonts w:eastAsia="Calibri" w:cstheme="minorHAnsi"/>
          <w:b/>
          <w:caps/>
          <w:color w:val="4F6228" w:themeColor="accent3" w:themeShade="80"/>
          <w:sz w:val="26"/>
          <w:szCs w:val="26"/>
          <w:u w:val="single"/>
        </w:rPr>
      </w:pPr>
      <w:r w:rsidRPr="009E27AE">
        <w:rPr>
          <w:rFonts w:eastAsia="Calibri" w:cstheme="minorHAnsi"/>
          <w:b/>
          <w:caps/>
          <w:color w:val="4F6228" w:themeColor="accent3" w:themeShade="80"/>
          <w:sz w:val="26"/>
          <w:szCs w:val="26"/>
          <w:u w:val="single"/>
        </w:rPr>
        <w:br w:type="page"/>
      </w:r>
    </w:p>
    <w:p w:rsidR="002B3D7F" w:rsidRPr="009E27AE" w:rsidRDefault="002B3D7F" w:rsidP="001676D7">
      <w:pPr>
        <w:pStyle w:val="Paragraphedeliste"/>
        <w:numPr>
          <w:ilvl w:val="0"/>
          <w:numId w:val="8"/>
        </w:numPr>
        <w:spacing w:after="0" w:line="240" w:lineRule="auto"/>
        <w:ind w:left="284" w:hanging="284"/>
        <w:rPr>
          <w:rFonts w:eastAsia="Calibri" w:cstheme="minorHAnsi"/>
          <w:b/>
          <w:caps/>
          <w:color w:val="4F6228" w:themeColor="accent3" w:themeShade="80"/>
          <w:sz w:val="26"/>
          <w:szCs w:val="26"/>
          <w:u w:val="single"/>
        </w:rPr>
      </w:pPr>
      <w:r w:rsidRPr="009E27AE">
        <w:rPr>
          <w:rFonts w:eastAsia="Calibri" w:cstheme="minorHAnsi"/>
          <w:b/>
          <w:caps/>
          <w:color w:val="4F6228" w:themeColor="accent3" w:themeShade="80"/>
          <w:sz w:val="26"/>
          <w:szCs w:val="26"/>
          <w:u w:val="single"/>
        </w:rPr>
        <w:lastRenderedPageBreak/>
        <w:t>La conclusion du contrat entre les parties</w:t>
      </w:r>
    </w:p>
    <w:p w:rsidR="00540D41" w:rsidRPr="009E27AE" w:rsidRDefault="00540D41" w:rsidP="00540D41">
      <w:pPr>
        <w:spacing w:after="0" w:line="240" w:lineRule="auto"/>
        <w:rPr>
          <w:rFonts w:eastAsia="Calibri" w:cstheme="minorHAnsi"/>
          <w:b/>
          <w:caps/>
          <w:sz w:val="24"/>
          <w:szCs w:val="24"/>
        </w:rPr>
      </w:pPr>
    </w:p>
    <w:p w:rsidR="002B3D7F" w:rsidRPr="009E27AE" w:rsidRDefault="002B3D7F" w:rsidP="00653FBB">
      <w:pPr>
        <w:numPr>
          <w:ilvl w:val="0"/>
          <w:numId w:val="32"/>
        </w:numPr>
        <w:spacing w:after="0" w:line="240" w:lineRule="auto"/>
        <w:ind w:left="284" w:hanging="284"/>
        <w:contextualSpacing/>
        <w:rPr>
          <w:rFonts w:eastAsia="Calibri" w:cstheme="minorHAnsi"/>
          <w:b/>
          <w:color w:val="76923C" w:themeColor="accent3" w:themeShade="BF"/>
          <w:sz w:val="26"/>
          <w:szCs w:val="26"/>
          <w:u w:val="single"/>
        </w:rPr>
      </w:pPr>
      <w:r w:rsidRPr="009E27AE">
        <w:rPr>
          <w:rFonts w:eastAsia="Calibri" w:cstheme="minorHAnsi"/>
          <w:b/>
          <w:color w:val="76923C" w:themeColor="accent3" w:themeShade="BF"/>
          <w:sz w:val="26"/>
          <w:szCs w:val="26"/>
          <w:u w:val="single"/>
        </w:rPr>
        <w:t>L’existence de négociations</w:t>
      </w:r>
      <w:r w:rsidR="00496C38" w:rsidRPr="009E27AE">
        <w:rPr>
          <w:rFonts w:eastAsia="Calibri" w:cstheme="minorHAnsi"/>
          <w:b/>
          <w:color w:val="76923C" w:themeColor="accent3" w:themeShade="BF"/>
          <w:sz w:val="26"/>
          <w:szCs w:val="26"/>
          <w:u w:val="single"/>
        </w:rPr>
        <w:t xml:space="preserve"> préalables</w:t>
      </w:r>
    </w:p>
    <w:p w:rsidR="00323090" w:rsidRPr="009E27AE" w:rsidRDefault="00323090" w:rsidP="00323090">
      <w:pPr>
        <w:spacing w:after="0" w:line="240" w:lineRule="auto"/>
        <w:ind w:left="284"/>
        <w:contextualSpacing/>
        <w:rPr>
          <w:rFonts w:eastAsia="Calibri" w:cstheme="minorHAnsi"/>
          <w:b/>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778"/>
      </w:tblGrid>
      <w:tr w:rsidR="006443AA" w:rsidRPr="009E27AE" w:rsidTr="000313EE">
        <w:tc>
          <w:tcPr>
            <w:tcW w:w="9778" w:type="dxa"/>
          </w:tcPr>
          <w:p w:rsidR="006443AA" w:rsidRPr="009E27AE" w:rsidRDefault="006443AA" w:rsidP="006443AA">
            <w:pPr>
              <w:pStyle w:val="Titre1"/>
              <w:spacing w:before="0" w:after="120"/>
              <w:outlineLvl w:val="0"/>
              <w:rPr>
                <w:rFonts w:asciiTheme="minorHAnsi" w:hAnsiTheme="minorHAnsi" w:cstheme="minorHAnsi"/>
              </w:rPr>
            </w:pPr>
            <w:bookmarkStart w:id="2" w:name="_Toc507366208"/>
            <w:r w:rsidRPr="009E27AE">
              <w:rPr>
                <w:rFonts w:asciiTheme="minorHAnsi" w:hAnsiTheme="minorHAnsi" w:cstheme="minorHAnsi"/>
                <w:color w:val="E36C0A" w:themeColor="accent6" w:themeShade="BF"/>
                <w:sz w:val="24"/>
                <w:szCs w:val="24"/>
              </w:rPr>
              <w:t>Ressource 4 - La liberté de négociation</w:t>
            </w:r>
            <w:bookmarkEnd w:id="2"/>
          </w:p>
        </w:tc>
      </w:tr>
      <w:tr w:rsidR="006443AA" w:rsidRPr="009E27AE" w:rsidTr="000313EE">
        <w:tc>
          <w:tcPr>
            <w:tcW w:w="9778" w:type="dxa"/>
          </w:tcPr>
          <w:p w:rsidR="006443AA" w:rsidRPr="009E27AE" w:rsidRDefault="006443AA" w:rsidP="006443AA">
            <w:pPr>
              <w:jc w:val="both"/>
              <w:rPr>
                <w:rFonts w:cstheme="minorHAnsi"/>
                <w:color w:val="E36C0A" w:themeColor="accent6" w:themeShade="BF"/>
              </w:rPr>
            </w:pPr>
            <w:r w:rsidRPr="009E27AE">
              <w:rPr>
                <w:rFonts w:cstheme="minorHAnsi"/>
                <w:b/>
                <w:color w:val="E36C0A" w:themeColor="accent6" w:themeShade="BF"/>
              </w:rPr>
              <w:t>Art. 1112.</w:t>
            </w:r>
            <w:r w:rsidRPr="009E27AE">
              <w:rPr>
                <w:rFonts w:cstheme="minorHAnsi"/>
                <w:color w:val="E36C0A" w:themeColor="accent6" w:themeShade="BF"/>
              </w:rPr>
              <w:t>- L’initiative, le déroulement et la rupture des négociations précontractuelles sont libres. Ils doivent impérativement satisfaire aux exigences de la bonne foi.</w:t>
            </w:r>
          </w:p>
          <w:p w:rsidR="006443AA" w:rsidRPr="009E27AE" w:rsidRDefault="006443AA" w:rsidP="00E14372">
            <w:pPr>
              <w:spacing w:after="240"/>
              <w:jc w:val="both"/>
              <w:rPr>
                <w:rFonts w:cstheme="minorHAnsi"/>
              </w:rPr>
            </w:pPr>
            <w:r w:rsidRPr="009E27AE">
              <w:rPr>
                <w:rFonts w:cstheme="minorHAnsi"/>
                <w:color w:val="E36C0A" w:themeColor="accent6" w:themeShade="BF"/>
              </w:rPr>
              <w:t>En cas de faute commise dans les négociations, la réparation du préjudice qui en résulte ne peut avoir pour objet de compenser la perte des avantages attendus du contrat non conclu.</w:t>
            </w:r>
          </w:p>
        </w:tc>
      </w:tr>
      <w:tr w:rsidR="006443AA" w:rsidRPr="009E27AE" w:rsidTr="000313EE">
        <w:tc>
          <w:tcPr>
            <w:tcW w:w="9778" w:type="dxa"/>
          </w:tcPr>
          <w:p w:rsidR="00F91B30" w:rsidRPr="009E27AE" w:rsidRDefault="00F91B30" w:rsidP="00F91B30">
            <w:pPr>
              <w:tabs>
                <w:tab w:val="left" w:pos="6490"/>
              </w:tabs>
              <w:jc w:val="both"/>
              <w:rPr>
                <w:rFonts w:cstheme="minorHAnsi"/>
              </w:rPr>
            </w:pPr>
            <w:r w:rsidRPr="009E27AE">
              <w:rPr>
                <w:rFonts w:cstheme="minorHAnsi"/>
              </w:rPr>
              <w:t>Les personnes qui négocient ne sont jamais contraintes d'aller jusqu'à la conclusion d'un contrat (</w:t>
            </w:r>
            <w:r w:rsidR="000313EE" w:rsidRPr="009E27AE">
              <w:rPr>
                <w:rFonts w:cstheme="minorHAnsi"/>
              </w:rPr>
              <w:t xml:space="preserve">cf. </w:t>
            </w:r>
            <w:r w:rsidRPr="009E27AE">
              <w:rPr>
                <w:rFonts w:cstheme="minorHAnsi"/>
              </w:rPr>
              <w:t>Art. 1102.)</w:t>
            </w:r>
            <w:r w:rsidR="000313EE" w:rsidRPr="009E27AE">
              <w:rPr>
                <w:rFonts w:cstheme="minorHAnsi"/>
              </w:rPr>
              <w:t>. En outre,</w:t>
            </w:r>
            <w:r w:rsidRPr="009E27AE">
              <w:rPr>
                <w:rFonts w:cstheme="minorHAnsi"/>
              </w:rPr>
              <w:t xml:space="preserve"> les négociations doivent</w:t>
            </w:r>
            <w:r w:rsidR="000313EE" w:rsidRPr="009E27AE">
              <w:rPr>
                <w:rFonts w:cstheme="minorHAnsi"/>
              </w:rPr>
              <w:t xml:space="preserve"> toujours</w:t>
            </w:r>
            <w:r w:rsidRPr="009E27AE">
              <w:rPr>
                <w:rFonts w:cstheme="minorHAnsi"/>
              </w:rPr>
              <w:t xml:space="preserve"> satisfaire </w:t>
            </w:r>
            <w:r w:rsidR="000313EE" w:rsidRPr="009E27AE">
              <w:rPr>
                <w:rFonts w:cstheme="minorHAnsi"/>
              </w:rPr>
              <w:t xml:space="preserve">aux </w:t>
            </w:r>
            <w:r w:rsidRPr="009E27AE">
              <w:rPr>
                <w:rFonts w:cstheme="minorHAnsi"/>
              </w:rPr>
              <w:t>exigences de la bonne foi (</w:t>
            </w:r>
            <w:r w:rsidR="000313EE" w:rsidRPr="009E27AE">
              <w:rPr>
                <w:rFonts w:cstheme="minorHAnsi"/>
              </w:rPr>
              <w:t xml:space="preserve">cf. </w:t>
            </w:r>
            <w:r w:rsidRPr="009E27AE">
              <w:rPr>
                <w:rFonts w:cstheme="minorHAnsi"/>
              </w:rPr>
              <w:t>Art. 1104.)</w:t>
            </w:r>
          </w:p>
          <w:p w:rsidR="00F91B30" w:rsidRPr="009E27AE" w:rsidRDefault="000313EE" w:rsidP="00F91B30">
            <w:pPr>
              <w:tabs>
                <w:tab w:val="left" w:pos="6490"/>
              </w:tabs>
              <w:jc w:val="both"/>
              <w:rPr>
                <w:rFonts w:cstheme="minorHAnsi"/>
              </w:rPr>
            </w:pPr>
            <w:r w:rsidRPr="009E27AE">
              <w:rPr>
                <w:rFonts w:cstheme="minorHAnsi"/>
              </w:rPr>
              <w:t>Un</w:t>
            </w:r>
            <w:r w:rsidR="00F91B30" w:rsidRPr="009E27AE">
              <w:rPr>
                <w:rFonts w:cstheme="minorHAnsi"/>
              </w:rPr>
              <w:t xml:space="preserve"> négociateur</w:t>
            </w:r>
            <w:r w:rsidRPr="009E27AE">
              <w:rPr>
                <w:rFonts w:cstheme="minorHAnsi"/>
              </w:rPr>
              <w:t xml:space="preserve"> qui</w:t>
            </w:r>
            <w:r w:rsidR="00F91B30" w:rsidRPr="009E27AE">
              <w:rPr>
                <w:rFonts w:cstheme="minorHAnsi"/>
              </w:rPr>
              <w:t xml:space="preserve"> n'est pas de bonne foi commet une faute. </w:t>
            </w:r>
            <w:r w:rsidRPr="009E27AE">
              <w:rPr>
                <w:rFonts w:cstheme="minorHAnsi"/>
              </w:rPr>
              <w:t xml:space="preserve">Cette faute peut être </w:t>
            </w:r>
            <w:r w:rsidR="00F91B30" w:rsidRPr="009E27AE">
              <w:rPr>
                <w:rFonts w:cstheme="minorHAnsi"/>
              </w:rPr>
              <w:t>constaté</w:t>
            </w:r>
            <w:r w:rsidRPr="009E27AE">
              <w:rPr>
                <w:rFonts w:cstheme="minorHAnsi"/>
              </w:rPr>
              <w:t>e</w:t>
            </w:r>
            <w:r w:rsidR="00F91B30" w:rsidRPr="009E27AE">
              <w:rPr>
                <w:rFonts w:cstheme="minorHAnsi"/>
              </w:rPr>
              <w:t xml:space="preserve"> dans toutes les phases de la négociation : </w:t>
            </w:r>
          </w:p>
          <w:p w:rsidR="00F91B30" w:rsidRPr="009E27AE" w:rsidRDefault="00F91B30" w:rsidP="00F91B30">
            <w:pPr>
              <w:pStyle w:val="Paragraphedeliste"/>
              <w:numPr>
                <w:ilvl w:val="0"/>
                <w:numId w:val="16"/>
              </w:numPr>
              <w:tabs>
                <w:tab w:val="left" w:pos="6490"/>
              </w:tabs>
              <w:ind w:left="284" w:hanging="284"/>
              <w:jc w:val="both"/>
              <w:rPr>
                <w:rFonts w:cstheme="minorHAnsi"/>
              </w:rPr>
            </w:pPr>
            <w:r w:rsidRPr="009E27AE">
              <w:rPr>
                <w:rFonts w:cstheme="minorHAnsi"/>
                <w:i/>
              </w:rPr>
              <w:t>lors de l’entrée en pourparlers</w:t>
            </w:r>
            <w:r w:rsidRPr="009E27AE">
              <w:rPr>
                <w:rFonts w:cstheme="minorHAnsi"/>
              </w:rPr>
              <w:t xml:space="preserve"> si une personne prend l'initiative d'une négociation alors qu’il n’a pas l'intention de conclure ;</w:t>
            </w:r>
          </w:p>
          <w:p w:rsidR="00F91B30" w:rsidRPr="009E27AE" w:rsidRDefault="00F91B30" w:rsidP="00F91B30">
            <w:pPr>
              <w:pStyle w:val="Paragraphedeliste"/>
              <w:numPr>
                <w:ilvl w:val="0"/>
                <w:numId w:val="16"/>
              </w:numPr>
              <w:tabs>
                <w:tab w:val="left" w:pos="6490"/>
              </w:tabs>
              <w:ind w:left="284" w:hanging="284"/>
              <w:jc w:val="both"/>
              <w:rPr>
                <w:rFonts w:cstheme="minorHAnsi"/>
              </w:rPr>
            </w:pPr>
            <w:r w:rsidRPr="009E27AE">
              <w:rPr>
                <w:rFonts w:cstheme="minorHAnsi"/>
                <w:i/>
              </w:rPr>
              <w:t>lors du déroulement des négociations</w:t>
            </w:r>
            <w:r w:rsidRPr="009E27AE">
              <w:rPr>
                <w:rFonts w:cstheme="minorHAnsi"/>
              </w:rPr>
              <w:t xml:space="preserve"> si un négociateur laisse croire à son partenaire qu'il envisage toujours la conclusion du contrat, alors </w:t>
            </w:r>
            <w:r w:rsidR="000313EE" w:rsidRPr="009E27AE">
              <w:rPr>
                <w:rFonts w:cstheme="minorHAnsi"/>
              </w:rPr>
              <w:t>qu’il n’en a pas l’intention</w:t>
            </w:r>
            <w:r w:rsidRPr="009E27AE">
              <w:rPr>
                <w:rFonts w:cstheme="minorHAnsi"/>
              </w:rPr>
              <w:t xml:space="preserve"> ;</w:t>
            </w:r>
          </w:p>
          <w:p w:rsidR="006443AA" w:rsidRPr="009E27AE" w:rsidRDefault="00F91B30" w:rsidP="000313EE">
            <w:pPr>
              <w:pStyle w:val="Paragraphedeliste"/>
              <w:numPr>
                <w:ilvl w:val="0"/>
                <w:numId w:val="16"/>
              </w:numPr>
              <w:tabs>
                <w:tab w:val="left" w:pos="6490"/>
              </w:tabs>
              <w:ind w:left="284" w:hanging="284"/>
              <w:jc w:val="both"/>
              <w:rPr>
                <w:rFonts w:cstheme="minorHAnsi"/>
              </w:rPr>
            </w:pPr>
            <w:r w:rsidRPr="009E27AE">
              <w:rPr>
                <w:rFonts w:cstheme="minorHAnsi"/>
                <w:i/>
              </w:rPr>
              <w:t>lors de la rupture des pourparlers</w:t>
            </w:r>
            <w:r w:rsidR="000313EE" w:rsidRPr="009E27AE">
              <w:rPr>
                <w:rFonts w:cstheme="minorHAnsi"/>
              </w:rPr>
              <w:t xml:space="preserve"> si un négociateur agit avec brutalité ou soudaineté pour rompre les négociations.</w:t>
            </w:r>
          </w:p>
        </w:tc>
      </w:tr>
    </w:tbl>
    <w:p w:rsidR="006443AA" w:rsidRPr="009E27AE" w:rsidRDefault="006443AA" w:rsidP="00653FBB">
      <w:pPr>
        <w:tabs>
          <w:tab w:val="left" w:pos="6490"/>
        </w:tabs>
        <w:spacing w:after="0" w:line="240" w:lineRule="auto"/>
        <w:jc w:val="both"/>
        <w:rPr>
          <w:rFonts w:cstheme="minorHAnsi"/>
        </w:rPr>
      </w:pPr>
    </w:p>
    <w:p w:rsidR="00A61922" w:rsidRPr="009E27AE" w:rsidRDefault="00A61922" w:rsidP="00653FBB">
      <w:pPr>
        <w:tabs>
          <w:tab w:val="left" w:pos="6490"/>
        </w:tabs>
        <w:spacing w:after="0" w:line="240" w:lineRule="auto"/>
        <w:jc w:val="both"/>
        <w:rPr>
          <w:rFonts w:cstheme="minorHAnsi"/>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778"/>
      </w:tblGrid>
      <w:tr w:rsidR="004240D0" w:rsidRPr="009E27AE" w:rsidTr="00E14372">
        <w:tc>
          <w:tcPr>
            <w:tcW w:w="9778" w:type="dxa"/>
          </w:tcPr>
          <w:p w:rsidR="004240D0" w:rsidRPr="009E27AE" w:rsidRDefault="004240D0" w:rsidP="004240D0">
            <w:pPr>
              <w:pStyle w:val="Titre1"/>
              <w:spacing w:before="0" w:after="120"/>
              <w:outlineLvl w:val="0"/>
              <w:rPr>
                <w:rFonts w:asciiTheme="minorHAnsi" w:hAnsiTheme="minorHAnsi" w:cstheme="minorHAnsi"/>
                <w:color w:val="E36C0A" w:themeColor="accent6" w:themeShade="BF"/>
                <w:sz w:val="24"/>
                <w:szCs w:val="24"/>
              </w:rPr>
            </w:pPr>
            <w:bookmarkStart w:id="3" w:name="_Toc507366209"/>
            <w:r w:rsidRPr="009E27AE">
              <w:rPr>
                <w:rFonts w:asciiTheme="minorHAnsi" w:hAnsiTheme="minorHAnsi" w:cstheme="minorHAnsi"/>
                <w:color w:val="E36C0A" w:themeColor="accent6" w:themeShade="BF"/>
                <w:sz w:val="24"/>
                <w:szCs w:val="24"/>
              </w:rPr>
              <w:t>Ressource 5 - Le devoir général d’information</w:t>
            </w:r>
          </w:p>
        </w:tc>
      </w:tr>
      <w:tr w:rsidR="004240D0" w:rsidRPr="009E27AE" w:rsidTr="00E14372">
        <w:tc>
          <w:tcPr>
            <w:tcW w:w="9778" w:type="dxa"/>
          </w:tcPr>
          <w:p w:rsidR="004240D0" w:rsidRPr="009E27AE" w:rsidRDefault="004240D0" w:rsidP="004240D0">
            <w:pPr>
              <w:jc w:val="both"/>
              <w:rPr>
                <w:rFonts w:cstheme="minorHAnsi"/>
                <w:color w:val="E36C0A" w:themeColor="accent6" w:themeShade="BF"/>
              </w:rPr>
            </w:pPr>
            <w:r w:rsidRPr="009E27AE">
              <w:rPr>
                <w:rFonts w:cstheme="minorHAnsi"/>
                <w:b/>
                <w:color w:val="E36C0A" w:themeColor="accent6" w:themeShade="BF"/>
              </w:rPr>
              <w:t xml:space="preserve">Art. 1112-1.- </w:t>
            </w:r>
            <w:r w:rsidRPr="009E27AE">
              <w:rPr>
                <w:rFonts w:cstheme="minorHAnsi"/>
                <w:color w:val="E36C0A" w:themeColor="accent6" w:themeShade="BF"/>
              </w:rPr>
              <w:t>Celle des parties qui connaît une information dont l’importance est déterminante pour le consentement de l’autre doit l’en informer dès lors que, légitimement, cette dernière ignore cette information ou fait confiance à son cocontractant. […]</w:t>
            </w:r>
          </w:p>
          <w:p w:rsidR="004240D0" w:rsidRPr="009E27AE" w:rsidRDefault="004240D0" w:rsidP="00E14372">
            <w:pPr>
              <w:spacing w:after="240"/>
              <w:jc w:val="both"/>
              <w:rPr>
                <w:rFonts w:cstheme="minorHAnsi"/>
                <w:color w:val="E36C0A" w:themeColor="accent6" w:themeShade="BF"/>
                <w:sz w:val="24"/>
                <w:szCs w:val="24"/>
              </w:rPr>
            </w:pPr>
            <w:r w:rsidRPr="009E27AE">
              <w:rPr>
                <w:rFonts w:cstheme="minorHAnsi"/>
                <w:color w:val="E36C0A" w:themeColor="accent6" w:themeShade="BF"/>
              </w:rPr>
              <w:t>Ont une importance déterminante les informations qui ont un lien direct et nécessaire avec le contenu du contrat ou la qualité des parties.</w:t>
            </w:r>
          </w:p>
        </w:tc>
      </w:tr>
      <w:tr w:rsidR="004240D0" w:rsidRPr="009E27AE" w:rsidTr="00E14372">
        <w:tc>
          <w:tcPr>
            <w:tcW w:w="9778" w:type="dxa"/>
          </w:tcPr>
          <w:p w:rsidR="004240D0" w:rsidRPr="009E27AE" w:rsidRDefault="004240D0" w:rsidP="004240D0">
            <w:pPr>
              <w:tabs>
                <w:tab w:val="left" w:pos="6490"/>
              </w:tabs>
              <w:jc w:val="both"/>
              <w:rPr>
                <w:rFonts w:cstheme="minorHAnsi"/>
              </w:rPr>
            </w:pPr>
            <w:r w:rsidRPr="009E27AE">
              <w:rPr>
                <w:rFonts w:cstheme="minorHAnsi"/>
              </w:rPr>
              <w:t xml:space="preserve">Celui qui connaît une information de nature à influencer le consentement de l’autre lors de la négociation ou de la formation doit en informer l’autre. Peu importe donc la position du contractant, qu’il soit par exemple acheteur ou vendeur. </w:t>
            </w:r>
          </w:p>
          <w:p w:rsidR="004240D0" w:rsidRPr="009E27AE" w:rsidRDefault="004240D0" w:rsidP="004240D0">
            <w:pPr>
              <w:tabs>
                <w:tab w:val="left" w:pos="6490"/>
              </w:tabs>
              <w:jc w:val="both"/>
              <w:rPr>
                <w:rFonts w:cstheme="minorHAnsi"/>
              </w:rPr>
            </w:pPr>
            <w:r w:rsidRPr="009E27AE">
              <w:rPr>
                <w:rFonts w:cstheme="minorHAnsi"/>
              </w:rPr>
              <w:t>Les informations importantes sont celles qui ont un lien direct et nécessaire avec le contenu du contrat ou la qualité des parties. […]</w:t>
            </w:r>
          </w:p>
          <w:p w:rsidR="004240D0" w:rsidRPr="009E27AE" w:rsidRDefault="004240D0" w:rsidP="00A61922">
            <w:pPr>
              <w:tabs>
                <w:tab w:val="left" w:pos="6490"/>
              </w:tabs>
              <w:jc w:val="both"/>
              <w:rPr>
                <w:rFonts w:cstheme="minorHAnsi"/>
              </w:rPr>
            </w:pPr>
            <w:r w:rsidRPr="009E27AE">
              <w:rPr>
                <w:rFonts w:cstheme="minorHAnsi"/>
              </w:rPr>
              <w:t>Le contractant doit néanmoins se renseigner lui-même auprès du contractant pour obtenir certaines informations. Le cas échéant, il incombe au contractant de prouver que l’autre ne lui a pas communiqué une information qu’il devait lui fournir. À charge pour l’autre de prouver qu’il lui a fourni cette information.</w:t>
            </w:r>
          </w:p>
        </w:tc>
      </w:tr>
    </w:tbl>
    <w:p w:rsidR="004240D0" w:rsidRPr="009E27AE" w:rsidRDefault="004240D0" w:rsidP="004240D0">
      <w:pPr>
        <w:pStyle w:val="Titre1"/>
        <w:spacing w:before="0" w:after="120" w:line="240" w:lineRule="auto"/>
        <w:rPr>
          <w:rFonts w:asciiTheme="minorHAnsi" w:hAnsiTheme="minorHAnsi" w:cstheme="minorHAnsi"/>
          <w:color w:val="E36C0A" w:themeColor="accent6" w:themeShade="BF"/>
          <w:sz w:val="24"/>
          <w:szCs w:val="24"/>
        </w:rPr>
      </w:pPr>
    </w:p>
    <w:bookmarkEnd w:id="3"/>
    <w:p w:rsidR="00A61922" w:rsidRPr="009E27AE" w:rsidRDefault="00A61922" w:rsidP="00167990">
      <w:pPr>
        <w:spacing w:after="12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 xml:space="preserve">Q4. Présenter les caractéristiques des « pourparlers » dans la conclusion d’un contrat. </w:t>
      </w:r>
    </w:p>
    <w:p w:rsidR="00A61922" w:rsidRPr="009E27AE" w:rsidRDefault="00A61922" w:rsidP="00A61922">
      <w:pPr>
        <w:spacing w:after="0" w:line="240" w:lineRule="auto"/>
        <w:ind w:right="-427"/>
        <w:jc w:val="both"/>
        <w:rPr>
          <w:rFonts w:eastAsia="Calibri" w:cstheme="minorHAnsi"/>
          <w:b/>
          <w:color w:val="548DD4" w:themeColor="text2" w:themeTint="99"/>
          <w:sz w:val="23"/>
          <w:szCs w:val="23"/>
        </w:rPr>
      </w:pPr>
    </w:p>
    <w:p w:rsidR="00A61922" w:rsidRPr="009E27AE" w:rsidRDefault="00A61922">
      <w:pPr>
        <w:rPr>
          <w:rFonts w:eastAsia="Calibri" w:cstheme="minorHAnsi"/>
          <w:b/>
          <w:color w:val="76923C" w:themeColor="accent3" w:themeShade="BF"/>
          <w:sz w:val="26"/>
          <w:szCs w:val="26"/>
          <w:u w:val="single"/>
        </w:rPr>
      </w:pPr>
      <w:bookmarkStart w:id="4" w:name="_Toc507366210"/>
      <w:r w:rsidRPr="009E27AE">
        <w:rPr>
          <w:rFonts w:eastAsia="Calibri" w:cstheme="minorHAnsi"/>
          <w:b/>
          <w:color w:val="76923C" w:themeColor="accent3" w:themeShade="BF"/>
          <w:sz w:val="26"/>
          <w:szCs w:val="26"/>
          <w:u w:val="single"/>
        </w:rPr>
        <w:br w:type="page"/>
      </w:r>
    </w:p>
    <w:p w:rsidR="00653FBB" w:rsidRPr="009E27AE" w:rsidRDefault="00653FBB" w:rsidP="00A61922">
      <w:pPr>
        <w:numPr>
          <w:ilvl w:val="0"/>
          <w:numId w:val="32"/>
        </w:numPr>
        <w:spacing w:after="0" w:line="240" w:lineRule="auto"/>
        <w:ind w:left="284" w:hanging="284"/>
        <w:contextualSpacing/>
        <w:rPr>
          <w:rFonts w:eastAsia="Calibri" w:cstheme="minorHAnsi"/>
          <w:b/>
          <w:color w:val="76923C" w:themeColor="accent3" w:themeShade="BF"/>
          <w:sz w:val="26"/>
          <w:szCs w:val="26"/>
          <w:u w:val="single"/>
        </w:rPr>
      </w:pPr>
      <w:r w:rsidRPr="009E27AE">
        <w:rPr>
          <w:rFonts w:eastAsia="Calibri" w:cstheme="minorHAnsi"/>
          <w:b/>
          <w:color w:val="76923C" w:themeColor="accent3" w:themeShade="BF"/>
          <w:sz w:val="26"/>
          <w:szCs w:val="26"/>
          <w:u w:val="single"/>
        </w:rPr>
        <w:lastRenderedPageBreak/>
        <w:t>La rencontre d’une offre et d’une acceptation</w:t>
      </w:r>
    </w:p>
    <w:p w:rsidR="00F4105F" w:rsidRPr="009E27AE" w:rsidRDefault="00F4105F" w:rsidP="00F4105F">
      <w:pPr>
        <w:spacing w:after="0" w:line="240" w:lineRule="auto"/>
        <w:contextualSpacing/>
        <w:rPr>
          <w:rFonts w:eastAsia="Calibri" w:cstheme="minorHAnsi"/>
          <w:b/>
          <w:color w:val="76923C" w:themeColor="accent3" w:themeShade="BF"/>
          <w:sz w:val="26"/>
          <w:szCs w:val="26"/>
          <w:u w:val="single"/>
        </w:rPr>
      </w:pPr>
    </w:p>
    <w:tbl>
      <w:tblPr>
        <w:tblStyle w:val="Grilledutableau"/>
        <w:tblW w:w="0" w:type="auto"/>
        <w:tblInd w:w="-34" w:type="dxa"/>
        <w:tblBorders>
          <w:insideH w:val="none" w:sz="0" w:space="0" w:color="auto"/>
          <w:insideV w:val="none" w:sz="0" w:space="0" w:color="auto"/>
        </w:tblBorders>
        <w:tblLook w:val="04A0" w:firstRow="1" w:lastRow="0" w:firstColumn="1" w:lastColumn="0" w:noHBand="0" w:noVBand="1"/>
      </w:tblPr>
      <w:tblGrid>
        <w:gridCol w:w="9888"/>
      </w:tblGrid>
      <w:tr w:rsidR="00F4105F" w:rsidRPr="009E27AE" w:rsidTr="00622299">
        <w:tc>
          <w:tcPr>
            <w:tcW w:w="9888" w:type="dxa"/>
          </w:tcPr>
          <w:p w:rsidR="00F4105F" w:rsidRPr="009E27AE" w:rsidRDefault="00F4105F" w:rsidP="00F4105F">
            <w:pPr>
              <w:pStyle w:val="Titre1"/>
              <w:spacing w:before="0" w:after="120"/>
              <w:outlineLvl w:val="0"/>
              <w:rPr>
                <w:rFonts w:asciiTheme="minorHAnsi" w:eastAsia="Calibri" w:hAnsiTheme="minorHAnsi" w:cstheme="minorHAnsi"/>
                <w:b w:val="0"/>
                <w:caps/>
                <w:sz w:val="24"/>
                <w:szCs w:val="24"/>
              </w:rPr>
            </w:pPr>
            <w:r w:rsidRPr="009E27AE">
              <w:rPr>
                <w:rFonts w:asciiTheme="minorHAnsi" w:hAnsiTheme="minorHAnsi" w:cstheme="minorHAnsi"/>
                <w:color w:val="E36C0A" w:themeColor="accent6" w:themeShade="BF"/>
                <w:sz w:val="24"/>
                <w:szCs w:val="24"/>
              </w:rPr>
              <w:t>R</w:t>
            </w:r>
            <w:r w:rsidR="009820B1" w:rsidRPr="009E27AE">
              <w:rPr>
                <w:rFonts w:asciiTheme="minorHAnsi" w:hAnsiTheme="minorHAnsi" w:cstheme="minorHAnsi"/>
                <w:color w:val="E36C0A" w:themeColor="accent6" w:themeShade="BF"/>
                <w:sz w:val="24"/>
                <w:szCs w:val="24"/>
              </w:rPr>
              <w:t>essource 6</w:t>
            </w:r>
            <w:r w:rsidRPr="009E27AE">
              <w:rPr>
                <w:rFonts w:asciiTheme="minorHAnsi" w:hAnsiTheme="minorHAnsi" w:cstheme="minorHAnsi"/>
                <w:color w:val="E36C0A" w:themeColor="accent6" w:themeShade="BF"/>
                <w:sz w:val="24"/>
                <w:szCs w:val="24"/>
              </w:rPr>
              <w:t xml:space="preserve"> - Les caractéristiques de l’offre</w:t>
            </w:r>
          </w:p>
        </w:tc>
      </w:tr>
      <w:tr w:rsidR="00F4105F" w:rsidRPr="009E27AE" w:rsidTr="00622299">
        <w:tc>
          <w:tcPr>
            <w:tcW w:w="9888" w:type="dxa"/>
          </w:tcPr>
          <w:p w:rsidR="00F4105F" w:rsidRPr="009E27AE" w:rsidRDefault="00F4105F" w:rsidP="009E5494">
            <w:pPr>
              <w:jc w:val="both"/>
              <w:rPr>
                <w:rFonts w:cstheme="minorHAnsi"/>
                <w:color w:val="E36C0A" w:themeColor="accent6" w:themeShade="BF"/>
              </w:rPr>
            </w:pPr>
            <w:r w:rsidRPr="009E27AE">
              <w:rPr>
                <w:rFonts w:cstheme="minorHAnsi"/>
                <w:b/>
                <w:color w:val="E36C0A" w:themeColor="accent6" w:themeShade="BF"/>
              </w:rPr>
              <w:t>Art. 1113.</w:t>
            </w:r>
            <w:r w:rsidRPr="009E27AE">
              <w:rPr>
                <w:rFonts w:cstheme="minorHAnsi"/>
                <w:color w:val="E36C0A" w:themeColor="accent6" w:themeShade="BF"/>
              </w:rPr>
              <w:t>- Le contrat est formé par la rencontre d’une offre et d’une acceptation par lesquelles les parties manifestent leur volonté de s’engager.</w:t>
            </w:r>
          </w:p>
          <w:p w:rsidR="00F4105F" w:rsidRPr="009E27AE" w:rsidRDefault="00F4105F" w:rsidP="009E5494">
            <w:pPr>
              <w:jc w:val="both"/>
              <w:rPr>
                <w:rFonts w:cstheme="minorHAnsi"/>
                <w:color w:val="E36C0A" w:themeColor="accent6" w:themeShade="BF"/>
              </w:rPr>
            </w:pPr>
            <w:r w:rsidRPr="009E27AE">
              <w:rPr>
                <w:rFonts w:cstheme="minorHAnsi"/>
                <w:color w:val="E36C0A" w:themeColor="accent6" w:themeShade="BF"/>
              </w:rPr>
              <w:t>Cette volonté peut résulter d’une déclaration ou d’un comportement non équivoque de son auteur.</w:t>
            </w:r>
          </w:p>
          <w:p w:rsidR="00BE582D" w:rsidRPr="009E27AE" w:rsidRDefault="00F4105F" w:rsidP="00BE582D">
            <w:pPr>
              <w:jc w:val="both"/>
              <w:rPr>
                <w:rFonts w:cstheme="minorHAnsi"/>
                <w:b/>
                <w:color w:val="E36C0A" w:themeColor="accent6" w:themeShade="BF"/>
              </w:rPr>
            </w:pPr>
            <w:r w:rsidRPr="009E27AE">
              <w:rPr>
                <w:rFonts w:cstheme="minorHAnsi"/>
                <w:b/>
                <w:color w:val="E36C0A" w:themeColor="accent6" w:themeShade="BF"/>
              </w:rPr>
              <w:t>Art. 1114.</w:t>
            </w:r>
            <w:r w:rsidRPr="009E27AE">
              <w:rPr>
                <w:rFonts w:cstheme="minorHAnsi"/>
                <w:color w:val="E36C0A" w:themeColor="accent6" w:themeShade="BF"/>
              </w:rPr>
              <w:t xml:space="preserve">- L’offre, faite à personne déterminée ou indéterminée, comprend les éléments essentiels du contrat envisagé et exprime la volonté de son auteur d’être lié en cas d’acceptation. </w:t>
            </w:r>
            <w:r w:rsidR="009E5494" w:rsidRPr="009E27AE">
              <w:rPr>
                <w:rFonts w:cstheme="minorHAnsi"/>
                <w:color w:val="E36C0A" w:themeColor="accent6" w:themeShade="BF"/>
              </w:rPr>
              <w:t>À</w:t>
            </w:r>
            <w:r w:rsidRPr="009E27AE">
              <w:rPr>
                <w:rFonts w:cstheme="minorHAnsi"/>
                <w:color w:val="E36C0A" w:themeColor="accent6" w:themeShade="BF"/>
              </w:rPr>
              <w:t xml:space="preserve"> défaut, il y a seulement invitation à entrer en négociation.</w:t>
            </w:r>
          </w:p>
          <w:p w:rsidR="00BE582D" w:rsidRPr="009E27AE" w:rsidRDefault="00BE582D" w:rsidP="00BE582D">
            <w:pPr>
              <w:jc w:val="both"/>
              <w:rPr>
                <w:rFonts w:eastAsia="Calibri" w:cstheme="minorHAnsi"/>
                <w:b/>
                <w:caps/>
                <w:sz w:val="24"/>
                <w:szCs w:val="24"/>
              </w:rPr>
            </w:pPr>
          </w:p>
        </w:tc>
      </w:tr>
      <w:tr w:rsidR="00F4105F" w:rsidRPr="009E27AE" w:rsidTr="00622299">
        <w:tc>
          <w:tcPr>
            <w:tcW w:w="9888" w:type="dxa"/>
          </w:tcPr>
          <w:p w:rsidR="009E5494" w:rsidRPr="009E27AE" w:rsidRDefault="009E5494" w:rsidP="009E5494">
            <w:pPr>
              <w:tabs>
                <w:tab w:val="left" w:pos="6490"/>
              </w:tabs>
              <w:jc w:val="both"/>
              <w:rPr>
                <w:rFonts w:cstheme="minorHAnsi"/>
              </w:rPr>
            </w:pPr>
            <w:r w:rsidRPr="009E27AE">
              <w:rPr>
                <w:rFonts w:cstheme="minorHAnsi"/>
              </w:rPr>
              <w:t>Un contrat se forme par la rencontre d’une offre et de l’acceptation de cette offre. L’offre peut être adressée à une personne explicitement désignée ou à des personnes indéterminées c’est-à-dire non explicitement désignées. On parle alors de pollicitation : le simple fait de présenter un produit en vitrine ou de le faire apparaître sur un catalogue vaut offre de vente.</w:t>
            </w:r>
          </w:p>
          <w:p w:rsidR="009E5494" w:rsidRPr="009E27AE" w:rsidRDefault="009E5494" w:rsidP="009E5494">
            <w:pPr>
              <w:tabs>
                <w:tab w:val="left" w:pos="6490"/>
              </w:tabs>
              <w:jc w:val="both"/>
              <w:rPr>
                <w:rFonts w:cstheme="minorHAnsi"/>
              </w:rPr>
            </w:pPr>
            <w:r w:rsidRPr="009E27AE">
              <w:rPr>
                <w:rFonts w:cstheme="minorHAnsi"/>
              </w:rPr>
              <w:t>Il convient pourtant de distinguer une offre d’une invitation à entrer en pourparlers. C’est pourquoi, l’offre :</w:t>
            </w:r>
          </w:p>
          <w:p w:rsidR="009E5494" w:rsidRPr="009E27AE" w:rsidRDefault="009E5494" w:rsidP="009E5494">
            <w:pPr>
              <w:pStyle w:val="Paragraphedeliste"/>
              <w:numPr>
                <w:ilvl w:val="0"/>
                <w:numId w:val="16"/>
              </w:numPr>
              <w:tabs>
                <w:tab w:val="left" w:pos="6490"/>
              </w:tabs>
              <w:ind w:left="284" w:hanging="284"/>
              <w:jc w:val="both"/>
              <w:rPr>
                <w:rFonts w:cstheme="minorHAnsi"/>
              </w:rPr>
            </w:pPr>
            <w:r w:rsidRPr="009E27AE">
              <w:rPr>
                <w:rFonts w:cstheme="minorHAnsi"/>
              </w:rPr>
              <w:t xml:space="preserve">doit présenter un contenu suffisamment explicite et précis pour qu'un simple « oui » suffise à former le contrat, </w:t>
            </w:r>
          </w:p>
          <w:p w:rsidR="00BE582D" w:rsidRPr="009E27AE" w:rsidRDefault="009E5494" w:rsidP="00BE582D">
            <w:pPr>
              <w:pStyle w:val="Paragraphedeliste"/>
              <w:numPr>
                <w:ilvl w:val="0"/>
                <w:numId w:val="16"/>
              </w:numPr>
              <w:tabs>
                <w:tab w:val="left" w:pos="6490"/>
              </w:tabs>
              <w:ind w:left="284" w:hanging="284"/>
              <w:jc w:val="both"/>
              <w:rPr>
                <w:rFonts w:eastAsia="Calibri" w:cstheme="minorHAnsi"/>
                <w:b/>
                <w:caps/>
                <w:sz w:val="24"/>
                <w:szCs w:val="24"/>
              </w:rPr>
            </w:pPr>
            <w:r w:rsidRPr="009E27AE">
              <w:rPr>
                <w:rFonts w:cstheme="minorHAnsi"/>
              </w:rPr>
              <w:t>doit être ferme c'est-à-dire montrer que son auteur manifeste sa volonté  d'être lié en cas d'acceptation.</w:t>
            </w:r>
          </w:p>
        </w:tc>
      </w:tr>
    </w:tbl>
    <w:p w:rsidR="00653FBB" w:rsidRPr="009E27AE" w:rsidRDefault="00653FBB" w:rsidP="00653FBB">
      <w:pPr>
        <w:pStyle w:val="Paragraphedeliste"/>
        <w:spacing w:after="0" w:line="240" w:lineRule="auto"/>
        <w:ind w:left="284" w:right="-427"/>
        <w:rPr>
          <w:rFonts w:eastAsia="Calibri" w:cstheme="minorHAnsi"/>
          <w:b/>
          <w:caps/>
          <w:sz w:val="24"/>
          <w:szCs w:val="24"/>
        </w:rPr>
      </w:pPr>
    </w:p>
    <w:p w:rsidR="00622299" w:rsidRPr="009E27AE" w:rsidRDefault="00622299" w:rsidP="00653FBB">
      <w:pPr>
        <w:pStyle w:val="Paragraphedeliste"/>
        <w:spacing w:after="0" w:line="240" w:lineRule="auto"/>
        <w:ind w:left="284" w:right="-427"/>
        <w:rPr>
          <w:rFonts w:eastAsia="Calibri" w:cstheme="minorHAnsi"/>
          <w:b/>
          <w:caps/>
          <w:sz w:val="24"/>
          <w:szCs w:val="24"/>
        </w:rPr>
      </w:pPr>
    </w:p>
    <w:tbl>
      <w:tblPr>
        <w:tblStyle w:val="Grilledutableau"/>
        <w:tblW w:w="0" w:type="auto"/>
        <w:tblInd w:w="-34" w:type="dxa"/>
        <w:tblBorders>
          <w:insideH w:val="none" w:sz="0" w:space="0" w:color="auto"/>
          <w:insideV w:val="none" w:sz="0" w:space="0" w:color="auto"/>
        </w:tblBorders>
        <w:tblLook w:val="04A0" w:firstRow="1" w:lastRow="0" w:firstColumn="1" w:lastColumn="0" w:noHBand="0" w:noVBand="1"/>
      </w:tblPr>
      <w:tblGrid>
        <w:gridCol w:w="9888"/>
      </w:tblGrid>
      <w:tr w:rsidR="00C175BE" w:rsidRPr="009E27AE" w:rsidTr="00622299">
        <w:tc>
          <w:tcPr>
            <w:tcW w:w="9888" w:type="dxa"/>
          </w:tcPr>
          <w:bookmarkEnd w:id="4"/>
          <w:p w:rsidR="00C175BE" w:rsidRPr="009E27AE" w:rsidRDefault="00C175BE" w:rsidP="00C175BE">
            <w:pPr>
              <w:pStyle w:val="Titre1"/>
              <w:spacing w:before="0" w:after="120"/>
              <w:outlineLvl w:val="0"/>
              <w:rPr>
                <w:rFonts w:asciiTheme="minorHAnsi" w:eastAsia="Calibri" w:hAnsiTheme="minorHAnsi" w:cstheme="minorHAnsi"/>
                <w:b w:val="0"/>
                <w:caps/>
                <w:sz w:val="24"/>
                <w:szCs w:val="24"/>
              </w:rPr>
            </w:pPr>
            <w:r w:rsidRPr="009E27AE">
              <w:rPr>
                <w:rFonts w:asciiTheme="minorHAnsi" w:hAnsiTheme="minorHAnsi" w:cstheme="minorHAnsi"/>
                <w:color w:val="E36C0A" w:themeColor="accent6" w:themeShade="BF"/>
                <w:sz w:val="24"/>
                <w:szCs w:val="24"/>
              </w:rPr>
              <w:t>R</w:t>
            </w:r>
            <w:r w:rsidR="009820B1" w:rsidRPr="009E27AE">
              <w:rPr>
                <w:rFonts w:asciiTheme="minorHAnsi" w:hAnsiTheme="minorHAnsi" w:cstheme="minorHAnsi"/>
                <w:color w:val="E36C0A" w:themeColor="accent6" w:themeShade="BF"/>
                <w:sz w:val="24"/>
                <w:szCs w:val="24"/>
              </w:rPr>
              <w:t>essource 7</w:t>
            </w:r>
            <w:r w:rsidRPr="009E27AE">
              <w:rPr>
                <w:rFonts w:asciiTheme="minorHAnsi" w:hAnsiTheme="minorHAnsi" w:cstheme="minorHAnsi"/>
                <w:color w:val="E36C0A" w:themeColor="accent6" w:themeShade="BF"/>
                <w:sz w:val="24"/>
                <w:szCs w:val="24"/>
              </w:rPr>
              <w:t xml:space="preserve"> - Les caractéristiques de l’acceptation</w:t>
            </w:r>
          </w:p>
        </w:tc>
      </w:tr>
      <w:tr w:rsidR="00C175BE" w:rsidRPr="009E27AE" w:rsidTr="00622299">
        <w:tc>
          <w:tcPr>
            <w:tcW w:w="9888" w:type="dxa"/>
          </w:tcPr>
          <w:p w:rsidR="00BE582D" w:rsidRPr="009E27AE" w:rsidRDefault="00BE582D" w:rsidP="00BE582D">
            <w:pPr>
              <w:jc w:val="both"/>
              <w:rPr>
                <w:rFonts w:cstheme="minorHAnsi"/>
                <w:color w:val="E36C0A" w:themeColor="accent6" w:themeShade="BF"/>
              </w:rPr>
            </w:pPr>
            <w:r w:rsidRPr="009E27AE">
              <w:rPr>
                <w:rFonts w:cstheme="minorHAnsi"/>
                <w:b/>
                <w:color w:val="E36C0A" w:themeColor="accent6" w:themeShade="BF"/>
              </w:rPr>
              <w:t>Art. 1118.</w:t>
            </w:r>
            <w:r w:rsidRPr="009E27AE">
              <w:rPr>
                <w:rFonts w:cstheme="minorHAnsi"/>
                <w:color w:val="E36C0A" w:themeColor="accent6" w:themeShade="BF"/>
              </w:rPr>
              <w:t>- L’acceptation est la manifestation de volonté de son auteur d’être lié dans les termes de l’offre.</w:t>
            </w:r>
            <w:r w:rsidR="00207AA5" w:rsidRPr="009E27AE">
              <w:rPr>
                <w:rFonts w:cstheme="minorHAnsi"/>
                <w:color w:val="E36C0A" w:themeColor="accent6" w:themeShade="BF"/>
              </w:rPr>
              <w:t xml:space="preserve"> […]</w:t>
            </w:r>
          </w:p>
          <w:p w:rsidR="00BE582D" w:rsidRPr="009E27AE" w:rsidRDefault="00BE582D" w:rsidP="00BE582D">
            <w:pPr>
              <w:tabs>
                <w:tab w:val="left" w:pos="6490"/>
              </w:tabs>
              <w:jc w:val="both"/>
              <w:rPr>
                <w:rFonts w:cstheme="minorHAnsi"/>
                <w:b/>
                <w:color w:val="E36C0A" w:themeColor="accent6" w:themeShade="BF"/>
              </w:rPr>
            </w:pPr>
            <w:r w:rsidRPr="009E27AE">
              <w:rPr>
                <w:rFonts w:cstheme="minorHAnsi"/>
                <w:b/>
                <w:color w:val="E36C0A" w:themeColor="accent6" w:themeShade="BF"/>
              </w:rPr>
              <w:t>Art. 1120.</w:t>
            </w:r>
            <w:r w:rsidRPr="009E27AE">
              <w:rPr>
                <w:rFonts w:cstheme="minorHAnsi"/>
                <w:color w:val="E36C0A" w:themeColor="accent6" w:themeShade="BF"/>
              </w:rPr>
              <w:t>- Le silence ne vaut pas acceptation, à moins qu’il n’en résulte autrement de la loi, des usages, des relations d’affaires ou de circonstances particulières.</w:t>
            </w:r>
          </w:p>
          <w:p w:rsidR="00BE582D" w:rsidRPr="009E27AE" w:rsidRDefault="00BE582D" w:rsidP="00BE582D">
            <w:pPr>
              <w:tabs>
                <w:tab w:val="left" w:pos="6490"/>
              </w:tabs>
              <w:jc w:val="both"/>
              <w:rPr>
                <w:rFonts w:cstheme="minorHAnsi"/>
                <w:b/>
                <w:color w:val="E36C0A" w:themeColor="accent6" w:themeShade="BF"/>
              </w:rPr>
            </w:pPr>
            <w:r w:rsidRPr="009E27AE">
              <w:rPr>
                <w:rFonts w:cstheme="minorHAnsi"/>
                <w:b/>
                <w:color w:val="E36C0A" w:themeColor="accent6" w:themeShade="BF"/>
              </w:rPr>
              <w:t>Art. 1121.</w:t>
            </w:r>
            <w:r w:rsidRPr="009E27AE">
              <w:rPr>
                <w:rFonts w:cstheme="minorHAnsi"/>
                <w:color w:val="E36C0A" w:themeColor="accent6" w:themeShade="BF"/>
              </w:rPr>
              <w:t xml:space="preserve">- Le contrat est conclu dès que l’acceptation parvient à l’offrant. </w:t>
            </w:r>
            <w:r w:rsidR="00207AA5" w:rsidRPr="009E27AE">
              <w:rPr>
                <w:rFonts w:cstheme="minorHAnsi"/>
                <w:color w:val="E36C0A" w:themeColor="accent6" w:themeShade="BF"/>
              </w:rPr>
              <w:t>[…]</w:t>
            </w:r>
          </w:p>
          <w:p w:rsidR="00C175BE" w:rsidRPr="009E27AE" w:rsidRDefault="00BE582D" w:rsidP="00207AA5">
            <w:pPr>
              <w:tabs>
                <w:tab w:val="left" w:pos="6490"/>
              </w:tabs>
              <w:spacing w:after="240"/>
              <w:jc w:val="both"/>
              <w:rPr>
                <w:rFonts w:eastAsia="Calibri" w:cstheme="minorHAnsi"/>
                <w:caps/>
                <w:sz w:val="24"/>
                <w:szCs w:val="24"/>
              </w:rPr>
            </w:pPr>
            <w:r w:rsidRPr="009E27AE">
              <w:rPr>
                <w:rFonts w:cstheme="minorHAnsi"/>
                <w:b/>
                <w:color w:val="E36C0A" w:themeColor="accent6" w:themeShade="BF"/>
              </w:rPr>
              <w:t>Art. 1122.</w:t>
            </w:r>
            <w:r w:rsidRPr="009E27AE">
              <w:rPr>
                <w:rFonts w:cstheme="minorHAnsi"/>
                <w:color w:val="E36C0A" w:themeColor="accent6" w:themeShade="BF"/>
              </w:rPr>
              <w:t>- La loi ou le contrat peuvent prévoir un délai de réflexion, qui est le délai avant l’expiration duquel le destinataire de l’offre ne peut manifester son acceptation ou un délai de rétractation, qui est le délai avant l’expiration duquel son bénéficiaire peut rétracter son consentement.</w:t>
            </w:r>
          </w:p>
        </w:tc>
      </w:tr>
      <w:tr w:rsidR="00C175BE" w:rsidRPr="009E27AE" w:rsidTr="00622299">
        <w:tc>
          <w:tcPr>
            <w:tcW w:w="9888" w:type="dxa"/>
          </w:tcPr>
          <w:p w:rsidR="00BE582D" w:rsidRPr="009E27AE" w:rsidRDefault="00BE582D" w:rsidP="00BE582D">
            <w:pPr>
              <w:tabs>
                <w:tab w:val="left" w:pos="6490"/>
              </w:tabs>
              <w:jc w:val="both"/>
              <w:rPr>
                <w:rFonts w:cstheme="minorHAnsi"/>
              </w:rPr>
            </w:pPr>
            <w:r w:rsidRPr="009E27AE">
              <w:rPr>
                <w:rFonts w:cstheme="minorHAnsi"/>
              </w:rPr>
              <w:t xml:space="preserve">L'acceptation </w:t>
            </w:r>
            <w:r w:rsidR="00207AA5" w:rsidRPr="009E27AE">
              <w:rPr>
                <w:rFonts w:cstheme="minorHAnsi"/>
              </w:rPr>
              <w:t xml:space="preserve">de l’offre </w:t>
            </w:r>
            <w:r w:rsidRPr="009E27AE">
              <w:rPr>
                <w:rFonts w:cstheme="minorHAnsi"/>
              </w:rPr>
              <w:t xml:space="preserve">doit être ferme et dépourvue de nuances. </w:t>
            </w:r>
            <w:r w:rsidR="00207AA5" w:rsidRPr="009E27AE">
              <w:rPr>
                <w:rFonts w:cstheme="minorHAnsi"/>
              </w:rPr>
              <w:t xml:space="preserve">Une acceptation </w:t>
            </w:r>
            <w:r w:rsidRPr="009E27AE">
              <w:rPr>
                <w:rFonts w:cstheme="minorHAnsi"/>
              </w:rPr>
              <w:t>assortie de conditions</w:t>
            </w:r>
            <w:r w:rsidR="00622299" w:rsidRPr="009E27AE">
              <w:rPr>
                <w:rFonts w:cstheme="minorHAnsi"/>
              </w:rPr>
              <w:t xml:space="preserve"> comme par exemple « oui, mais... »</w:t>
            </w:r>
            <w:r w:rsidRPr="009E27AE">
              <w:rPr>
                <w:rFonts w:cstheme="minorHAnsi"/>
              </w:rPr>
              <w:t xml:space="preserve"> </w:t>
            </w:r>
            <w:r w:rsidR="00207AA5" w:rsidRPr="009E27AE">
              <w:rPr>
                <w:rFonts w:cstheme="minorHAnsi"/>
              </w:rPr>
              <w:t>devient</w:t>
            </w:r>
            <w:r w:rsidRPr="009E27AE">
              <w:rPr>
                <w:rFonts w:cstheme="minorHAnsi"/>
              </w:rPr>
              <w:t xml:space="preserve"> une contre-proposition.</w:t>
            </w:r>
          </w:p>
          <w:p w:rsidR="00BE582D" w:rsidRPr="009E27AE" w:rsidRDefault="00207AA5" w:rsidP="00207AA5">
            <w:pPr>
              <w:tabs>
                <w:tab w:val="left" w:pos="6490"/>
              </w:tabs>
              <w:jc w:val="both"/>
              <w:rPr>
                <w:rFonts w:cstheme="minorHAnsi"/>
              </w:rPr>
            </w:pPr>
            <w:r w:rsidRPr="009E27AE">
              <w:rPr>
                <w:rFonts w:cstheme="minorHAnsi"/>
              </w:rPr>
              <w:t>L’acceptation doit être explicite et peut s’exprimer par</w:t>
            </w:r>
            <w:r w:rsidR="00BE582D" w:rsidRPr="009E27AE">
              <w:rPr>
                <w:rFonts w:cstheme="minorHAnsi"/>
              </w:rPr>
              <w:t xml:space="preserve"> écrit (bon de commande), </w:t>
            </w:r>
            <w:r w:rsidRPr="009E27AE">
              <w:rPr>
                <w:rFonts w:cstheme="minorHAnsi"/>
              </w:rPr>
              <w:t>par un</w:t>
            </w:r>
            <w:r w:rsidR="00BE582D" w:rsidRPr="009E27AE">
              <w:rPr>
                <w:rFonts w:cstheme="minorHAnsi"/>
              </w:rPr>
              <w:t xml:space="preserve"> geste (</w:t>
            </w:r>
            <w:r w:rsidRPr="009E27AE">
              <w:rPr>
                <w:rFonts w:cstheme="minorHAnsi"/>
              </w:rPr>
              <w:t xml:space="preserve">levée de main </w:t>
            </w:r>
            <w:r w:rsidR="00BE582D" w:rsidRPr="009E27AE">
              <w:rPr>
                <w:rFonts w:cstheme="minorHAnsi"/>
              </w:rPr>
              <w:t>aux enchères</w:t>
            </w:r>
            <w:r w:rsidRPr="009E27AE">
              <w:rPr>
                <w:rFonts w:cstheme="minorHAnsi"/>
              </w:rPr>
              <w:t xml:space="preserve">) ou même par </w:t>
            </w:r>
            <w:r w:rsidR="00BE582D" w:rsidRPr="009E27AE">
              <w:rPr>
                <w:rFonts w:cstheme="minorHAnsi"/>
              </w:rPr>
              <w:t xml:space="preserve">un comportement </w:t>
            </w:r>
            <w:r w:rsidRPr="009E27AE">
              <w:rPr>
                <w:rFonts w:cstheme="minorHAnsi"/>
              </w:rPr>
              <w:t>lorsque le contrat commence à être exécuté.</w:t>
            </w:r>
          </w:p>
          <w:p w:rsidR="00207AA5" w:rsidRPr="009E27AE" w:rsidRDefault="00207AA5" w:rsidP="00207AA5">
            <w:pPr>
              <w:tabs>
                <w:tab w:val="left" w:pos="6490"/>
              </w:tabs>
              <w:jc w:val="both"/>
              <w:rPr>
                <w:rFonts w:cstheme="minorHAnsi"/>
              </w:rPr>
            </w:pPr>
            <w:r w:rsidRPr="009E27AE">
              <w:rPr>
                <w:rFonts w:cstheme="minorHAnsi"/>
              </w:rPr>
              <w:t xml:space="preserve">Tant que l'acceptation n'a pas touché l'offrant, le contrat n'est pas formé. Et même si l'acceptation a atteint l'offrant, elle peut être parfois rétractée. </w:t>
            </w:r>
          </w:p>
          <w:p w:rsidR="00C175BE" w:rsidRPr="009E27AE" w:rsidRDefault="00207AA5" w:rsidP="00622299">
            <w:pPr>
              <w:tabs>
                <w:tab w:val="left" w:pos="6490"/>
              </w:tabs>
              <w:jc w:val="both"/>
              <w:rPr>
                <w:rFonts w:eastAsia="Calibri" w:cstheme="minorHAnsi"/>
                <w:b/>
                <w:caps/>
                <w:sz w:val="24"/>
                <w:szCs w:val="24"/>
              </w:rPr>
            </w:pPr>
            <w:r w:rsidRPr="009E27AE">
              <w:rPr>
                <w:rFonts w:cstheme="minorHAnsi"/>
              </w:rPr>
              <w:t>En effet, la loi du 21 juin 2004 a inséré dans le Code civil certaines dispositions qui intéressent la conclusion des contrats sur internet. Ainsi, la formation du contrat suit un processus qui passe par 4 étapes : l'offre faite par le professionnel ; la commande établie par le destinataire de l'offre ; la confirmation de cette commande (double clic) après correction d'éventuelles erreurs ; l'accusé réception de la confirmation de la commande.</w:t>
            </w:r>
          </w:p>
        </w:tc>
      </w:tr>
    </w:tbl>
    <w:p w:rsidR="00653FBB" w:rsidRPr="009E27AE" w:rsidRDefault="00653FBB" w:rsidP="00653FBB">
      <w:pPr>
        <w:pStyle w:val="Paragraphedeliste"/>
        <w:tabs>
          <w:tab w:val="left" w:pos="6490"/>
        </w:tabs>
        <w:spacing w:after="0" w:line="240" w:lineRule="auto"/>
        <w:ind w:left="284"/>
        <w:jc w:val="both"/>
        <w:rPr>
          <w:rFonts w:cstheme="minorHAnsi"/>
        </w:rPr>
      </w:pPr>
    </w:p>
    <w:p w:rsidR="00653FBB" w:rsidRPr="009E27AE" w:rsidRDefault="00622299" w:rsidP="00167990">
      <w:pPr>
        <w:spacing w:after="12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Q5</w:t>
      </w:r>
      <w:r w:rsidR="00F4105F" w:rsidRPr="009E27AE">
        <w:rPr>
          <w:rFonts w:eastAsia="Calibri" w:cstheme="minorHAnsi"/>
          <w:b/>
          <w:color w:val="548DD4" w:themeColor="text2" w:themeTint="99"/>
          <w:sz w:val="23"/>
          <w:szCs w:val="23"/>
        </w:rPr>
        <w:t xml:space="preserve">. Caractériser l’offre puis l’acceptation dans la conclusion du contrat. </w:t>
      </w:r>
    </w:p>
    <w:p w:rsidR="00F4105F" w:rsidRPr="009E27AE" w:rsidRDefault="00F4105F" w:rsidP="00653FBB">
      <w:pPr>
        <w:tabs>
          <w:tab w:val="left" w:pos="6490"/>
        </w:tabs>
        <w:spacing w:after="0" w:line="240" w:lineRule="auto"/>
        <w:jc w:val="both"/>
        <w:rPr>
          <w:rFonts w:cstheme="minorHAnsi"/>
        </w:rPr>
      </w:pPr>
    </w:p>
    <w:p w:rsidR="009E5494" w:rsidRPr="009E27AE" w:rsidRDefault="009E5494">
      <w:pPr>
        <w:rPr>
          <w:rFonts w:eastAsiaTheme="majorEastAsia" w:cstheme="minorHAnsi"/>
          <w:b/>
          <w:bCs/>
          <w:color w:val="000000" w:themeColor="text1"/>
          <w:sz w:val="24"/>
          <w:szCs w:val="24"/>
        </w:rPr>
      </w:pPr>
      <w:bookmarkStart w:id="5" w:name="_Toc507366211"/>
      <w:r w:rsidRPr="009E27AE">
        <w:rPr>
          <w:rFonts w:cstheme="minorHAnsi"/>
          <w:color w:val="000000" w:themeColor="text1"/>
          <w:sz w:val="24"/>
          <w:szCs w:val="24"/>
        </w:rPr>
        <w:br w:type="page"/>
      </w:r>
    </w:p>
    <w:bookmarkEnd w:id="5"/>
    <w:p w:rsidR="00622299" w:rsidRPr="009E27AE" w:rsidRDefault="00622299" w:rsidP="00622299">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caps/>
          <w:sz w:val="26"/>
          <w:szCs w:val="26"/>
        </w:rPr>
      </w:pPr>
      <w:r w:rsidRPr="009E27AE">
        <w:rPr>
          <w:rFonts w:eastAsia="Calibri" w:cstheme="minorHAnsi"/>
          <w:b/>
          <w:caps/>
          <w:sz w:val="26"/>
          <w:szCs w:val="26"/>
        </w:rPr>
        <w:lastRenderedPageBreak/>
        <w:t xml:space="preserve">Application 2. - le cas « </w:t>
      </w:r>
      <w:r w:rsidR="00DA0161" w:rsidRPr="009E27AE">
        <w:rPr>
          <w:rFonts w:eastAsia="Calibri" w:cstheme="minorHAnsi"/>
          <w:b/>
          <w:caps/>
          <w:sz w:val="26"/>
          <w:szCs w:val="26"/>
        </w:rPr>
        <w:t>repetto</w:t>
      </w:r>
      <w:r w:rsidRPr="009E27AE">
        <w:rPr>
          <w:rFonts w:eastAsia="Calibri" w:cstheme="minorHAnsi"/>
          <w:b/>
          <w:caps/>
          <w:sz w:val="26"/>
          <w:szCs w:val="26"/>
        </w:rPr>
        <w:t> »</w:t>
      </w:r>
    </w:p>
    <w:p w:rsidR="00DA0161" w:rsidRPr="009E27AE" w:rsidRDefault="00DA0161" w:rsidP="00DA0161">
      <w:pPr>
        <w:spacing w:after="0" w:line="240" w:lineRule="auto"/>
        <w:jc w:val="both"/>
        <w:outlineLvl w:val="1"/>
        <w:rPr>
          <w:rFonts w:eastAsia="Times New Roman" w:cstheme="minorHAnsi"/>
          <w:bCs/>
          <w:lang w:eastAsia="fr-FR"/>
        </w:rPr>
      </w:pPr>
    </w:p>
    <w:p w:rsidR="00622299" w:rsidRPr="009E27AE" w:rsidRDefault="00622299" w:rsidP="00DA0161">
      <w:pPr>
        <w:pBdr>
          <w:top w:val="single" w:sz="4" w:space="1" w:color="auto"/>
          <w:left w:val="single" w:sz="4" w:space="1" w:color="auto"/>
          <w:bottom w:val="single" w:sz="4" w:space="1" w:color="auto"/>
          <w:right w:val="single" w:sz="4" w:space="1" w:color="auto"/>
        </w:pBdr>
        <w:spacing w:after="120" w:line="240" w:lineRule="auto"/>
        <w:rPr>
          <w:rFonts w:cstheme="minorHAnsi"/>
          <w:b/>
          <w:color w:val="E36C0A" w:themeColor="accent6" w:themeShade="BF"/>
          <w:sz w:val="24"/>
          <w:szCs w:val="24"/>
        </w:rPr>
      </w:pPr>
      <w:r w:rsidRPr="009E27AE">
        <w:rPr>
          <w:rFonts w:cstheme="minorHAnsi"/>
          <w:b/>
          <w:color w:val="E36C0A" w:themeColor="accent6" w:themeShade="BF"/>
          <w:sz w:val="24"/>
          <w:szCs w:val="24"/>
        </w:rPr>
        <w:t xml:space="preserve">Document 1 </w:t>
      </w:r>
      <w:r w:rsidR="00DA0161" w:rsidRPr="009E27AE">
        <w:rPr>
          <w:rFonts w:cstheme="minorHAnsi"/>
          <w:b/>
          <w:color w:val="E36C0A" w:themeColor="accent6" w:themeShade="BF"/>
          <w:sz w:val="24"/>
          <w:szCs w:val="24"/>
        </w:rPr>
        <w:t>–</w:t>
      </w:r>
      <w:r w:rsidRPr="009E27AE">
        <w:rPr>
          <w:rFonts w:cstheme="minorHAnsi"/>
          <w:b/>
          <w:color w:val="E36C0A" w:themeColor="accent6" w:themeShade="BF"/>
          <w:sz w:val="24"/>
          <w:szCs w:val="24"/>
        </w:rPr>
        <w:t xml:space="preserve"> </w:t>
      </w:r>
      <w:r w:rsidR="00DA0161" w:rsidRPr="009E27AE">
        <w:rPr>
          <w:rFonts w:cstheme="minorHAnsi"/>
          <w:b/>
          <w:color w:val="E36C0A" w:themeColor="accent6" w:themeShade="BF"/>
          <w:sz w:val="24"/>
          <w:szCs w:val="24"/>
        </w:rPr>
        <w:t>Les conditions générales de vente (CGV) du site www.repetto.fr (Extraits)</w:t>
      </w:r>
    </w:p>
    <w:p w:rsidR="00DA0161" w:rsidRPr="009E27AE" w:rsidRDefault="00DA0161" w:rsidP="00DA0161">
      <w:pPr>
        <w:pBdr>
          <w:top w:val="single" w:sz="4" w:space="1" w:color="auto"/>
          <w:left w:val="single" w:sz="4" w:space="1" w:color="auto"/>
          <w:bottom w:val="single" w:sz="4" w:space="1" w:color="auto"/>
          <w:right w:val="single" w:sz="4" w:space="1" w:color="auto"/>
        </w:pBdr>
        <w:spacing w:after="120" w:line="240" w:lineRule="auto"/>
        <w:jc w:val="both"/>
        <w:outlineLvl w:val="2"/>
        <w:rPr>
          <w:rFonts w:eastAsia="Times New Roman" w:cstheme="minorHAnsi"/>
          <w:b/>
          <w:bCs/>
          <w:sz w:val="20"/>
          <w:szCs w:val="20"/>
          <w:lang w:eastAsia="fr-FR"/>
        </w:rPr>
      </w:pPr>
      <w:r w:rsidRPr="009E27AE">
        <w:rPr>
          <w:rFonts w:eastAsia="Times New Roman" w:cstheme="minorHAnsi"/>
          <w:b/>
          <w:bCs/>
          <w:sz w:val="20"/>
          <w:szCs w:val="20"/>
          <w:lang w:eastAsia="fr-FR"/>
        </w:rPr>
        <w:t>Article préliminaire</w:t>
      </w:r>
    </w:p>
    <w:p w:rsidR="00645715"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cstheme="minorHAnsi"/>
          <w:sz w:val="20"/>
          <w:szCs w:val="20"/>
        </w:rPr>
      </w:pPr>
      <w:r w:rsidRPr="009E27AE">
        <w:rPr>
          <w:rFonts w:cstheme="minorHAnsi"/>
          <w:sz w:val="20"/>
          <w:szCs w:val="20"/>
        </w:rPr>
        <w:t>La société Repetto […] commercialise des accessoires de danse, des chaussures et des produits de maroquinerie notamment en France et dans certains pays étrangers. […]</w:t>
      </w:r>
    </w:p>
    <w:p w:rsidR="00DA0161" w:rsidRPr="009E27AE" w:rsidRDefault="00645715" w:rsidP="00DA0161">
      <w:pPr>
        <w:pBdr>
          <w:top w:val="single" w:sz="4" w:space="1" w:color="auto"/>
          <w:left w:val="single" w:sz="4" w:space="1" w:color="auto"/>
          <w:bottom w:val="single" w:sz="4" w:space="1" w:color="auto"/>
          <w:right w:val="single" w:sz="4" w:space="1" w:color="auto"/>
        </w:pBdr>
        <w:spacing w:after="0" w:line="240" w:lineRule="auto"/>
        <w:jc w:val="both"/>
        <w:rPr>
          <w:rFonts w:cstheme="minorHAnsi"/>
          <w:sz w:val="20"/>
          <w:szCs w:val="20"/>
        </w:rPr>
      </w:pPr>
      <w:r w:rsidRPr="009E27AE">
        <w:rPr>
          <w:rFonts w:cstheme="minorHAnsi"/>
          <w:sz w:val="20"/>
          <w:szCs w:val="20"/>
        </w:rPr>
        <w:t>Repetto a souhaité mettre en place […] son propre site de vente en ligne (ci-après dénommé le « Site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cstheme="minorHAnsi"/>
          <w:sz w:val="20"/>
          <w:szCs w:val="20"/>
        </w:rPr>
      </w:pPr>
    </w:p>
    <w:p w:rsidR="00DA0161" w:rsidRPr="009E27AE" w:rsidRDefault="00DA0161" w:rsidP="00DA0161">
      <w:pPr>
        <w:pBdr>
          <w:top w:val="single" w:sz="4" w:space="1" w:color="auto"/>
          <w:left w:val="single" w:sz="4" w:space="1" w:color="auto"/>
          <w:bottom w:val="single" w:sz="4" w:space="1" w:color="auto"/>
          <w:right w:val="single" w:sz="4" w:space="1" w:color="auto"/>
        </w:pBdr>
        <w:spacing w:after="120" w:line="240" w:lineRule="auto"/>
        <w:jc w:val="both"/>
        <w:outlineLvl w:val="2"/>
        <w:rPr>
          <w:rFonts w:eastAsia="Times New Roman" w:cstheme="minorHAnsi"/>
          <w:b/>
          <w:bCs/>
          <w:sz w:val="20"/>
          <w:szCs w:val="20"/>
          <w:lang w:eastAsia="fr-FR"/>
        </w:rPr>
      </w:pPr>
      <w:r w:rsidRPr="009E27AE">
        <w:rPr>
          <w:rFonts w:eastAsia="Times New Roman" w:cstheme="minorHAnsi"/>
          <w:b/>
          <w:bCs/>
          <w:sz w:val="20"/>
          <w:szCs w:val="20"/>
          <w:lang w:eastAsia="fr-FR"/>
        </w:rPr>
        <w:t>Art. 1 — Objet - Champ d’application</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Les CGV ont pour objet d’informer tout éventuel acheteur sur les conditions et modalités dans lesquelles Repetto procède à la vente et à la livraison des produits commandés et de définir les droits et obligations des parties dans le cadre de la vente de produits par Repetto au consommateur (ci-après le « Client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En passant commande d’un produit sur le Site, le Client reconnaît, en cochant une case prévue à cet effet, avoir pris connaissance des CGV avant la passation de sa commande et les avoir acceptées sans restriction.</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p>
    <w:p w:rsidR="00DA0161" w:rsidRPr="009E27AE" w:rsidRDefault="00DA0161" w:rsidP="00DA0161">
      <w:pPr>
        <w:pBdr>
          <w:top w:val="single" w:sz="4" w:space="1" w:color="auto"/>
          <w:left w:val="single" w:sz="4" w:space="1" w:color="auto"/>
          <w:bottom w:val="single" w:sz="4" w:space="1" w:color="auto"/>
          <w:right w:val="single" w:sz="4" w:space="1" w:color="auto"/>
        </w:pBdr>
        <w:spacing w:after="120" w:line="240" w:lineRule="auto"/>
        <w:jc w:val="both"/>
        <w:outlineLvl w:val="2"/>
        <w:rPr>
          <w:rFonts w:eastAsia="Times New Roman" w:cstheme="minorHAnsi"/>
          <w:b/>
          <w:bCs/>
          <w:sz w:val="20"/>
          <w:szCs w:val="20"/>
          <w:lang w:eastAsia="fr-FR"/>
        </w:rPr>
      </w:pPr>
      <w:r w:rsidRPr="009E27AE">
        <w:rPr>
          <w:rFonts w:eastAsia="Times New Roman" w:cstheme="minorHAnsi"/>
          <w:b/>
          <w:bCs/>
          <w:sz w:val="20"/>
          <w:szCs w:val="20"/>
          <w:lang w:eastAsia="fr-FR"/>
        </w:rPr>
        <w:t xml:space="preserve">Article 3 – Produits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b/>
          <w:bCs/>
          <w:sz w:val="20"/>
          <w:szCs w:val="20"/>
          <w:lang w:eastAsia="fr-FR"/>
        </w:rPr>
        <w:t xml:space="preserve">3.1 Description des produits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Les produits proposés à la vente sont ceux qui figurent sur le Site au jour de la consultation du Site par le Client et dans la limite des stocks disponibles. Repetto est susceptible de modifier à tout moment l’assortiment des produits proposés à la vente sur le Site. […] Le Client peut, préalablement à sa commande, prendre connaissance sur le Site des caractéristiques essentielles des produits vendus sur le Site. Pour toute question relative à l’achat des produits, leur utilisation ou pour toute demande de conseil, le Client peut contacter le Service Relation Client du site de vente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b/>
          <w:bCs/>
          <w:sz w:val="20"/>
          <w:szCs w:val="20"/>
          <w:lang w:eastAsia="fr-FR"/>
        </w:rPr>
        <w:t xml:space="preserve">3.2 Prix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Les prix des produits vendus sur le Site sont indiqués en Euros, par article et référence et s'entendent toutes taxes comprises (TTC) hors frais de livraison.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b/>
          <w:bCs/>
          <w:sz w:val="20"/>
          <w:szCs w:val="20"/>
          <w:lang w:eastAsia="fr-FR"/>
        </w:rPr>
        <w:t xml:space="preserve">3.3 Disponibilité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 xml:space="preserve">Les produits présentés par Repetto sur le Site sont valables dans la </w:t>
      </w:r>
      <w:r w:rsidR="006D4346" w:rsidRPr="009E27AE">
        <w:rPr>
          <w:rFonts w:eastAsia="Times New Roman" w:cstheme="minorHAnsi"/>
          <w:sz w:val="20"/>
          <w:szCs w:val="20"/>
          <w:lang w:eastAsia="fr-FR"/>
        </w:rPr>
        <w:t>limite des stocks disponibles.</w:t>
      </w:r>
      <w:r w:rsidRPr="009E27AE">
        <w:rPr>
          <w:rFonts w:eastAsia="Times New Roman" w:cstheme="minorHAnsi"/>
          <w:sz w:val="20"/>
          <w:szCs w:val="20"/>
          <w:lang w:eastAsia="fr-FR"/>
        </w:rPr>
        <w:t xml:space="preserve">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outlineLvl w:val="2"/>
        <w:rPr>
          <w:rFonts w:eastAsia="Times New Roman" w:cstheme="minorHAnsi"/>
          <w:b/>
          <w:bCs/>
          <w:sz w:val="20"/>
          <w:szCs w:val="20"/>
          <w:lang w:eastAsia="fr-FR"/>
        </w:rPr>
      </w:pPr>
    </w:p>
    <w:p w:rsidR="00DA0161" w:rsidRPr="009E27AE" w:rsidRDefault="00DA0161" w:rsidP="00DA0161">
      <w:pPr>
        <w:pBdr>
          <w:top w:val="single" w:sz="4" w:space="1" w:color="auto"/>
          <w:left w:val="single" w:sz="4" w:space="1" w:color="auto"/>
          <w:bottom w:val="single" w:sz="4" w:space="1" w:color="auto"/>
          <w:right w:val="single" w:sz="4" w:space="1" w:color="auto"/>
        </w:pBdr>
        <w:spacing w:after="120" w:line="240" w:lineRule="auto"/>
        <w:jc w:val="both"/>
        <w:outlineLvl w:val="2"/>
        <w:rPr>
          <w:rFonts w:eastAsia="Times New Roman" w:cstheme="minorHAnsi"/>
          <w:b/>
          <w:bCs/>
          <w:sz w:val="20"/>
          <w:szCs w:val="20"/>
          <w:lang w:eastAsia="fr-FR"/>
        </w:rPr>
      </w:pPr>
      <w:r w:rsidRPr="009E27AE">
        <w:rPr>
          <w:rFonts w:eastAsia="Times New Roman" w:cstheme="minorHAnsi"/>
          <w:b/>
          <w:bCs/>
          <w:sz w:val="20"/>
          <w:szCs w:val="20"/>
          <w:lang w:eastAsia="fr-FR"/>
        </w:rPr>
        <w:t xml:space="preserve">Art. 4 — Modalités de commande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 xml:space="preserve">Afin de procéder à une commande, le Client doit […] procéder aux étapes décrites ci-dessous :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1. Choisir un ou plusieurs articles et remplir le panier virtuel en cliquant sur le bouton «  Ajouter au panier »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4. Vérifier les éléments de la commande, identifier et corriger les erreurs commises lors de la saisie.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7. Valider la commande, le prix total et le prix tout compris, en cliquant sur le bouton « Valider ».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 xml:space="preserve">9. Cocher la case «  En validant votre commande, vous acceptez les Conditions Générales de Vente ». Jusqu’à l’étape « Commander et payer», le Client peut modifier sa commande en cliquant sur l’icône «  </w:t>
      </w:r>
      <w:r w:rsidR="00645715" w:rsidRPr="009E27AE">
        <w:rPr>
          <w:rFonts w:eastAsia="Times New Roman" w:cstheme="minorHAnsi"/>
          <w:sz w:val="20"/>
          <w:szCs w:val="20"/>
          <w:lang w:eastAsia="fr-FR"/>
        </w:rPr>
        <w:t>Étape</w:t>
      </w:r>
      <w:r w:rsidRPr="009E27AE">
        <w:rPr>
          <w:rFonts w:eastAsia="Times New Roman" w:cstheme="minorHAnsi"/>
          <w:sz w:val="20"/>
          <w:szCs w:val="20"/>
          <w:lang w:eastAsia="fr-FR"/>
        </w:rPr>
        <w:t xml:space="preserve"> précédente »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 xml:space="preserve">10. </w:t>
      </w:r>
      <w:r w:rsidR="00645715" w:rsidRPr="009E27AE">
        <w:rPr>
          <w:rFonts w:eastAsia="Times New Roman" w:cstheme="minorHAnsi"/>
          <w:sz w:val="20"/>
          <w:szCs w:val="20"/>
          <w:lang w:eastAsia="fr-FR"/>
        </w:rPr>
        <w:t>À</w:t>
      </w:r>
      <w:r w:rsidRPr="009E27AE">
        <w:rPr>
          <w:rFonts w:eastAsia="Times New Roman" w:cstheme="minorHAnsi"/>
          <w:sz w:val="20"/>
          <w:szCs w:val="20"/>
          <w:lang w:eastAsia="fr-FR"/>
        </w:rPr>
        <w:t xml:space="preserve"> partir du moment où le Client confirme sa commande en cliquant sur l’icône « Valider le paiement », le Client ne pourra plus annuler ou modifier sa commande et son compte bancaire est débité du prix tout compris incluant le prix total des articles expédiés et les frais de livraison.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 xml:space="preserve">11. Suite à la validation du paiement par le Client, une confirmation de l’acceptation de la commande sera envoyée au Client par Repetto. La confirmation de la commande reprend le récapitulatif des produits commandés, le prix, les frais de livraison, le numéro de commande.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p>
    <w:p w:rsidR="00DA0161" w:rsidRPr="009E27AE" w:rsidRDefault="00DA0161" w:rsidP="00DA0161">
      <w:pPr>
        <w:pBdr>
          <w:top w:val="single" w:sz="4" w:space="1" w:color="auto"/>
          <w:left w:val="single" w:sz="4" w:space="1" w:color="auto"/>
          <w:bottom w:val="single" w:sz="4" w:space="1" w:color="auto"/>
          <w:right w:val="single" w:sz="4" w:space="1" w:color="auto"/>
        </w:pBdr>
        <w:spacing w:after="120" w:line="240" w:lineRule="auto"/>
        <w:jc w:val="both"/>
        <w:outlineLvl w:val="2"/>
        <w:rPr>
          <w:rFonts w:eastAsia="Times New Roman" w:cstheme="minorHAnsi"/>
          <w:b/>
          <w:bCs/>
          <w:sz w:val="20"/>
          <w:szCs w:val="20"/>
          <w:lang w:eastAsia="fr-FR"/>
        </w:rPr>
      </w:pPr>
      <w:r w:rsidRPr="009E27AE">
        <w:rPr>
          <w:rFonts w:eastAsia="Times New Roman" w:cstheme="minorHAnsi"/>
          <w:b/>
          <w:bCs/>
          <w:sz w:val="20"/>
          <w:szCs w:val="20"/>
          <w:lang w:eastAsia="fr-FR"/>
        </w:rPr>
        <w:t>Art. 7 — Satisfait ou remboursé</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b/>
          <w:bCs/>
          <w:sz w:val="20"/>
          <w:szCs w:val="20"/>
          <w:lang w:eastAsia="fr-FR"/>
        </w:rPr>
        <w:t xml:space="preserve">7.1 Droit et délai de rétractation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sz w:val="20"/>
          <w:szCs w:val="20"/>
          <w:lang w:eastAsia="fr-FR"/>
        </w:rPr>
      </w:pPr>
      <w:r w:rsidRPr="009E27AE">
        <w:rPr>
          <w:rFonts w:eastAsia="Times New Roman" w:cstheme="minorHAnsi"/>
          <w:sz w:val="20"/>
          <w:szCs w:val="20"/>
          <w:lang w:eastAsia="fr-FR"/>
        </w:rPr>
        <w:t xml:space="preserve">Repetto entend que ceux de ses clients qui ne seraient pas satisfaits des articles commandés puissent exercer le droit de rétractation prévu par l’article L.221-18 du Code de la consommation dans les meilleures conditions. Le Client dispose ainsi d’un délai de 14 (quatorze) jours à compter du jour de la réception du colis comportant les produits commandés pour exercer son droit de rétractation. </w:t>
      </w:r>
    </w:p>
    <w:p w:rsidR="00DA0161" w:rsidRPr="009E27AE" w:rsidRDefault="00DA0161" w:rsidP="00DA0161">
      <w:pPr>
        <w:pBdr>
          <w:top w:val="single" w:sz="4" w:space="1" w:color="auto"/>
          <w:left w:val="single" w:sz="4" w:space="1" w:color="auto"/>
          <w:bottom w:val="single" w:sz="4" w:space="1" w:color="auto"/>
          <w:right w:val="single" w:sz="4" w:space="1" w:color="auto"/>
        </w:pBdr>
        <w:spacing w:after="0" w:line="240" w:lineRule="auto"/>
        <w:jc w:val="both"/>
        <w:rPr>
          <w:rFonts w:cstheme="minorHAnsi"/>
          <w:sz w:val="20"/>
          <w:szCs w:val="20"/>
        </w:rPr>
      </w:pPr>
    </w:p>
    <w:p w:rsidR="00DA0161" w:rsidRPr="009E27AE" w:rsidRDefault="00BD434E" w:rsidP="00645715">
      <w:pPr>
        <w:pBdr>
          <w:top w:val="single" w:sz="4" w:space="1" w:color="auto"/>
          <w:left w:val="single" w:sz="4" w:space="1" w:color="auto"/>
          <w:bottom w:val="single" w:sz="4" w:space="1" w:color="auto"/>
          <w:right w:val="single" w:sz="4" w:space="1" w:color="auto"/>
        </w:pBdr>
        <w:spacing w:after="0" w:line="240" w:lineRule="auto"/>
        <w:jc w:val="right"/>
        <w:rPr>
          <w:rFonts w:cstheme="minorHAnsi"/>
          <w:sz w:val="20"/>
          <w:szCs w:val="20"/>
        </w:rPr>
      </w:pPr>
      <w:hyperlink r:id="rId11" w:history="1">
        <w:r w:rsidR="00DA0161" w:rsidRPr="009E27AE">
          <w:rPr>
            <w:rStyle w:val="Lienhypertexte"/>
            <w:rFonts w:cstheme="minorHAnsi"/>
            <w:sz w:val="20"/>
            <w:szCs w:val="20"/>
          </w:rPr>
          <w:t>http://www.repetto.fr/cgv</w:t>
        </w:r>
      </w:hyperlink>
    </w:p>
    <w:p w:rsidR="00DA0161" w:rsidRPr="009E27AE" w:rsidRDefault="00DA0161" w:rsidP="00DA0161">
      <w:pPr>
        <w:spacing w:after="0" w:line="240" w:lineRule="auto"/>
        <w:jc w:val="both"/>
        <w:rPr>
          <w:rFonts w:cstheme="minorHAnsi"/>
        </w:rPr>
      </w:pPr>
    </w:p>
    <w:p w:rsidR="00645715" w:rsidRPr="009E27AE" w:rsidRDefault="00DA0161" w:rsidP="00645715">
      <w:pPr>
        <w:spacing w:after="120" w:line="240" w:lineRule="auto"/>
        <w:ind w:right="-284"/>
        <w:jc w:val="both"/>
        <w:rPr>
          <w:rFonts w:eastAsia="Calibri" w:cstheme="minorHAnsi"/>
          <w:b/>
          <w:caps/>
          <w:sz w:val="24"/>
          <w:szCs w:val="24"/>
          <w:u w:val="single"/>
        </w:rPr>
      </w:pPr>
      <w:r w:rsidRPr="009E27AE">
        <w:rPr>
          <w:rFonts w:eastAsia="Calibri" w:cstheme="minorHAnsi"/>
          <w:b/>
          <w:color w:val="31849B" w:themeColor="accent5" w:themeShade="BF"/>
          <w:sz w:val="23"/>
          <w:szCs w:val="23"/>
        </w:rPr>
        <w:t>1</w:t>
      </w:r>
      <w:r w:rsidR="00622299" w:rsidRPr="009E27AE">
        <w:rPr>
          <w:rFonts w:eastAsia="Calibri" w:cstheme="minorHAnsi"/>
          <w:b/>
          <w:color w:val="31849B" w:themeColor="accent5" w:themeShade="BF"/>
          <w:sz w:val="23"/>
          <w:szCs w:val="23"/>
        </w:rPr>
        <w:t xml:space="preserve">. </w:t>
      </w:r>
      <w:r w:rsidR="00645715" w:rsidRPr="009E27AE">
        <w:rPr>
          <w:rFonts w:eastAsia="Calibri" w:cstheme="minorHAnsi"/>
          <w:b/>
          <w:color w:val="31849B" w:themeColor="accent5" w:themeShade="BF"/>
          <w:sz w:val="23"/>
          <w:szCs w:val="23"/>
        </w:rPr>
        <w:t>Caractériser l’offre puis la demande dans la relation contractuelle entre Repetto et son client.</w:t>
      </w:r>
      <w:r w:rsidR="00645715" w:rsidRPr="009E27AE">
        <w:rPr>
          <w:rFonts w:eastAsia="Calibri" w:cstheme="minorHAnsi"/>
          <w:b/>
          <w:caps/>
          <w:sz w:val="24"/>
          <w:szCs w:val="24"/>
          <w:u w:val="single"/>
        </w:rPr>
        <w:t xml:space="preserve"> </w:t>
      </w:r>
    </w:p>
    <w:p w:rsidR="00645715" w:rsidRPr="009E27AE" w:rsidRDefault="00645715" w:rsidP="00645715">
      <w:pPr>
        <w:spacing w:after="120" w:line="240" w:lineRule="auto"/>
        <w:ind w:right="-284"/>
        <w:jc w:val="both"/>
        <w:rPr>
          <w:rFonts w:eastAsia="Calibri" w:cstheme="minorHAnsi"/>
          <w:b/>
          <w:color w:val="31849B" w:themeColor="accent5" w:themeShade="BF"/>
          <w:sz w:val="23"/>
          <w:szCs w:val="23"/>
        </w:rPr>
      </w:pPr>
      <w:r w:rsidRPr="009E27AE">
        <w:rPr>
          <w:rFonts w:eastAsia="Calibri" w:cstheme="minorHAnsi"/>
          <w:b/>
          <w:color w:val="31849B" w:themeColor="accent5" w:themeShade="BF"/>
          <w:sz w:val="23"/>
          <w:szCs w:val="23"/>
        </w:rPr>
        <w:t xml:space="preserve">2. Montrez que les CGV de l’entreprise Repetto sont conformes </w:t>
      </w:r>
      <w:r w:rsidR="006D4346" w:rsidRPr="009E27AE">
        <w:rPr>
          <w:rFonts w:eastAsia="Calibri" w:cstheme="minorHAnsi"/>
          <w:b/>
          <w:color w:val="31849B" w:themeColor="accent5" w:themeShade="BF"/>
          <w:sz w:val="23"/>
          <w:szCs w:val="23"/>
        </w:rPr>
        <w:t>au droit.</w:t>
      </w:r>
      <w:r w:rsidRPr="009E27AE">
        <w:rPr>
          <w:rFonts w:eastAsia="Calibri" w:cstheme="minorHAnsi"/>
          <w:b/>
          <w:color w:val="31849B" w:themeColor="accent5" w:themeShade="BF"/>
          <w:sz w:val="23"/>
          <w:szCs w:val="23"/>
        </w:rPr>
        <w:br w:type="page"/>
      </w:r>
    </w:p>
    <w:p w:rsidR="002B3D7F" w:rsidRPr="009E27AE" w:rsidRDefault="002B3D7F" w:rsidP="007F6507">
      <w:pPr>
        <w:pStyle w:val="Paragraphedeliste"/>
        <w:numPr>
          <w:ilvl w:val="0"/>
          <w:numId w:val="8"/>
        </w:numPr>
        <w:spacing w:after="0" w:line="240" w:lineRule="auto"/>
        <w:ind w:left="284" w:hanging="284"/>
        <w:rPr>
          <w:rFonts w:eastAsia="Calibri" w:cstheme="minorHAnsi"/>
          <w:b/>
          <w:caps/>
          <w:color w:val="4F6228" w:themeColor="accent3" w:themeShade="80"/>
          <w:sz w:val="26"/>
          <w:szCs w:val="26"/>
          <w:u w:val="single"/>
        </w:rPr>
      </w:pPr>
      <w:r w:rsidRPr="009E27AE">
        <w:rPr>
          <w:rFonts w:eastAsia="Calibri" w:cstheme="minorHAnsi"/>
          <w:b/>
          <w:caps/>
          <w:color w:val="4F6228" w:themeColor="accent3" w:themeShade="80"/>
          <w:sz w:val="26"/>
          <w:szCs w:val="26"/>
          <w:u w:val="single"/>
        </w:rPr>
        <w:lastRenderedPageBreak/>
        <w:t>Les conditions de validité du contrat</w:t>
      </w:r>
    </w:p>
    <w:p w:rsidR="008A36A7" w:rsidRPr="009E27AE" w:rsidRDefault="008A36A7" w:rsidP="00167990">
      <w:pPr>
        <w:spacing w:after="0" w:line="240" w:lineRule="auto"/>
        <w:rPr>
          <w:rFonts w:eastAsia="Calibri" w:cstheme="minorHAnsi"/>
          <w:b/>
          <w:caps/>
        </w:rPr>
      </w:pPr>
    </w:p>
    <w:p w:rsidR="002B3D7F" w:rsidRPr="009E27AE" w:rsidRDefault="002B3D7F" w:rsidP="009820B1">
      <w:pPr>
        <w:numPr>
          <w:ilvl w:val="0"/>
          <w:numId w:val="33"/>
        </w:numPr>
        <w:spacing w:after="0" w:line="240" w:lineRule="auto"/>
        <w:ind w:left="284" w:hanging="284"/>
        <w:contextualSpacing/>
        <w:rPr>
          <w:rFonts w:eastAsia="Calibri" w:cstheme="minorHAnsi"/>
          <w:b/>
          <w:color w:val="76923C" w:themeColor="accent3" w:themeShade="BF"/>
          <w:sz w:val="26"/>
          <w:szCs w:val="26"/>
          <w:u w:val="single"/>
        </w:rPr>
      </w:pPr>
      <w:r w:rsidRPr="009E27AE">
        <w:rPr>
          <w:rFonts w:eastAsia="Calibri" w:cstheme="minorHAnsi"/>
          <w:b/>
          <w:color w:val="76923C" w:themeColor="accent3" w:themeShade="BF"/>
          <w:sz w:val="26"/>
          <w:szCs w:val="26"/>
          <w:u w:val="single"/>
        </w:rPr>
        <w:t>Le consentement et la capacité de contracter</w:t>
      </w:r>
    </w:p>
    <w:p w:rsidR="009820B1" w:rsidRPr="009E27AE" w:rsidRDefault="009820B1" w:rsidP="009820B1">
      <w:pPr>
        <w:spacing w:after="0" w:line="240" w:lineRule="auto"/>
        <w:contextualSpacing/>
        <w:rPr>
          <w:rFonts w:eastAsia="Calibri" w:cstheme="minorHAnsi"/>
          <w:b/>
          <w:sz w:val="24"/>
          <w:szCs w:val="24"/>
        </w:rPr>
      </w:pPr>
    </w:p>
    <w:tbl>
      <w:tblPr>
        <w:tblStyle w:val="Grilledutableau"/>
        <w:tblW w:w="0" w:type="auto"/>
        <w:tblInd w:w="-34" w:type="dxa"/>
        <w:tblBorders>
          <w:insideH w:val="none" w:sz="0" w:space="0" w:color="auto"/>
          <w:insideV w:val="none" w:sz="0" w:space="0" w:color="auto"/>
        </w:tblBorders>
        <w:tblLook w:val="04A0" w:firstRow="1" w:lastRow="0" w:firstColumn="1" w:lastColumn="0" w:noHBand="0" w:noVBand="1"/>
      </w:tblPr>
      <w:tblGrid>
        <w:gridCol w:w="9888"/>
      </w:tblGrid>
      <w:tr w:rsidR="007E1C31" w:rsidRPr="009E27AE" w:rsidTr="00821838">
        <w:tc>
          <w:tcPr>
            <w:tcW w:w="9888" w:type="dxa"/>
          </w:tcPr>
          <w:p w:rsidR="007E1C31" w:rsidRPr="009E27AE" w:rsidRDefault="007E1C31" w:rsidP="001A35A6">
            <w:pPr>
              <w:pStyle w:val="Titre1"/>
              <w:spacing w:before="0" w:after="120"/>
              <w:outlineLvl w:val="0"/>
              <w:rPr>
                <w:rFonts w:asciiTheme="minorHAnsi" w:eastAsia="Calibri" w:hAnsiTheme="minorHAnsi" w:cstheme="minorHAnsi"/>
                <w:b w:val="0"/>
                <w:caps/>
                <w:sz w:val="24"/>
                <w:szCs w:val="24"/>
              </w:rPr>
            </w:pPr>
            <w:bookmarkStart w:id="6" w:name="_Toc507366212"/>
            <w:r w:rsidRPr="009E27AE">
              <w:rPr>
                <w:rFonts w:asciiTheme="minorHAnsi" w:hAnsiTheme="minorHAnsi" w:cstheme="minorHAnsi"/>
                <w:color w:val="E36C0A" w:themeColor="accent6" w:themeShade="BF"/>
                <w:sz w:val="24"/>
                <w:szCs w:val="24"/>
              </w:rPr>
              <w:t xml:space="preserve">Ressource 8 - </w:t>
            </w:r>
            <w:r w:rsidR="001A35A6" w:rsidRPr="009E27AE">
              <w:rPr>
                <w:rFonts w:asciiTheme="minorHAnsi" w:hAnsiTheme="minorHAnsi" w:cstheme="minorHAnsi"/>
                <w:color w:val="E36C0A" w:themeColor="accent6" w:themeShade="BF"/>
                <w:sz w:val="24"/>
                <w:szCs w:val="24"/>
              </w:rPr>
              <w:t>L</w:t>
            </w:r>
            <w:r w:rsidRPr="009E27AE">
              <w:rPr>
                <w:rFonts w:asciiTheme="minorHAnsi" w:hAnsiTheme="minorHAnsi" w:cstheme="minorHAnsi"/>
                <w:color w:val="E36C0A" w:themeColor="accent6" w:themeShade="BF"/>
                <w:sz w:val="24"/>
                <w:szCs w:val="24"/>
              </w:rPr>
              <w:t>e consentement</w:t>
            </w:r>
          </w:p>
        </w:tc>
      </w:tr>
      <w:tr w:rsidR="007E1C31" w:rsidRPr="009E27AE" w:rsidTr="00821838">
        <w:tc>
          <w:tcPr>
            <w:tcW w:w="9888" w:type="dxa"/>
          </w:tcPr>
          <w:p w:rsidR="007E1C31" w:rsidRPr="009E27AE" w:rsidRDefault="007E1C31" w:rsidP="007E1C31">
            <w:pPr>
              <w:jc w:val="both"/>
              <w:rPr>
                <w:rFonts w:cstheme="minorHAnsi"/>
                <w:color w:val="E36C0A" w:themeColor="accent6" w:themeShade="BF"/>
              </w:rPr>
            </w:pPr>
            <w:r w:rsidRPr="009E27AE">
              <w:rPr>
                <w:rFonts w:cstheme="minorHAnsi"/>
                <w:b/>
                <w:color w:val="E36C0A" w:themeColor="accent6" w:themeShade="BF"/>
              </w:rPr>
              <w:t>Art. 1128.</w:t>
            </w:r>
            <w:r w:rsidRPr="009E27AE">
              <w:rPr>
                <w:rFonts w:cstheme="minorHAnsi"/>
                <w:color w:val="E36C0A" w:themeColor="accent6" w:themeShade="BF"/>
              </w:rPr>
              <w:t>- Sont nécessaires à la validité d’un contrat :</w:t>
            </w:r>
          </w:p>
          <w:p w:rsidR="007E1C31" w:rsidRPr="009E27AE" w:rsidRDefault="007E1C31" w:rsidP="007E1C31">
            <w:pPr>
              <w:jc w:val="both"/>
              <w:rPr>
                <w:rFonts w:cstheme="minorHAnsi"/>
                <w:color w:val="E36C0A" w:themeColor="accent6" w:themeShade="BF"/>
              </w:rPr>
            </w:pPr>
            <w:r w:rsidRPr="009E27AE">
              <w:rPr>
                <w:rFonts w:cstheme="minorHAnsi"/>
                <w:color w:val="E36C0A" w:themeColor="accent6" w:themeShade="BF"/>
              </w:rPr>
              <w:t>1° Le consentement des parties ;</w:t>
            </w:r>
          </w:p>
          <w:p w:rsidR="007E1C31" w:rsidRPr="009E27AE" w:rsidRDefault="007E1C31" w:rsidP="007E1C31">
            <w:pPr>
              <w:jc w:val="both"/>
              <w:rPr>
                <w:rFonts w:cstheme="minorHAnsi"/>
                <w:color w:val="E36C0A" w:themeColor="accent6" w:themeShade="BF"/>
              </w:rPr>
            </w:pPr>
            <w:r w:rsidRPr="009E27AE">
              <w:rPr>
                <w:rFonts w:cstheme="minorHAnsi"/>
                <w:color w:val="E36C0A" w:themeColor="accent6" w:themeShade="BF"/>
              </w:rPr>
              <w:t>2° Leur capacité de contracter ;</w:t>
            </w:r>
          </w:p>
          <w:p w:rsidR="007E1C31" w:rsidRPr="009E27AE" w:rsidRDefault="007E1C31" w:rsidP="007E1C31">
            <w:pPr>
              <w:jc w:val="both"/>
              <w:rPr>
                <w:rFonts w:cstheme="minorHAnsi"/>
                <w:color w:val="E36C0A" w:themeColor="accent6" w:themeShade="BF"/>
              </w:rPr>
            </w:pPr>
            <w:r w:rsidRPr="009E27AE">
              <w:rPr>
                <w:rFonts w:cstheme="minorHAnsi"/>
                <w:color w:val="E36C0A" w:themeColor="accent6" w:themeShade="BF"/>
              </w:rPr>
              <w:t>3° Un contenu licite et certain.</w:t>
            </w:r>
          </w:p>
          <w:p w:rsidR="007E1C31" w:rsidRPr="009E27AE" w:rsidRDefault="007E1C31" w:rsidP="007E1C31">
            <w:pPr>
              <w:tabs>
                <w:tab w:val="left" w:pos="6490"/>
              </w:tabs>
              <w:spacing w:after="240"/>
              <w:jc w:val="both"/>
              <w:rPr>
                <w:rFonts w:eastAsia="Calibri" w:cstheme="minorHAnsi"/>
                <w:caps/>
                <w:sz w:val="24"/>
                <w:szCs w:val="24"/>
              </w:rPr>
            </w:pPr>
            <w:r w:rsidRPr="009E27AE">
              <w:rPr>
                <w:rFonts w:cstheme="minorHAnsi"/>
                <w:b/>
                <w:color w:val="E36C0A" w:themeColor="accent6" w:themeShade="BF"/>
              </w:rPr>
              <w:t xml:space="preserve">Art. 1129. </w:t>
            </w:r>
            <w:r w:rsidRPr="009E27AE">
              <w:rPr>
                <w:rFonts w:cstheme="minorHAnsi"/>
                <w:color w:val="E36C0A" w:themeColor="accent6" w:themeShade="BF"/>
              </w:rPr>
              <w:t xml:space="preserve">[…] </w:t>
            </w:r>
            <w:r w:rsidRPr="009E27AE">
              <w:rPr>
                <w:rFonts w:cstheme="minorHAnsi"/>
                <w:b/>
                <w:color w:val="E36C0A" w:themeColor="accent6" w:themeShade="BF"/>
              </w:rPr>
              <w:t xml:space="preserve">Art. 1144. - </w:t>
            </w:r>
            <w:r w:rsidRPr="009E27AE">
              <w:rPr>
                <w:rFonts w:cstheme="minorHAnsi"/>
                <w:color w:val="E36C0A" w:themeColor="accent6" w:themeShade="BF"/>
              </w:rPr>
              <w:t>Consentement et vices du consentement</w:t>
            </w:r>
          </w:p>
        </w:tc>
      </w:tr>
      <w:tr w:rsidR="007E1C31" w:rsidRPr="009E27AE" w:rsidTr="00821838">
        <w:tc>
          <w:tcPr>
            <w:tcW w:w="9888" w:type="dxa"/>
          </w:tcPr>
          <w:p w:rsidR="007E1C31" w:rsidRPr="009E27AE" w:rsidRDefault="007E1C31" w:rsidP="007E1C31">
            <w:pPr>
              <w:tabs>
                <w:tab w:val="left" w:pos="6490"/>
              </w:tabs>
              <w:jc w:val="both"/>
              <w:rPr>
                <w:rFonts w:cstheme="minorHAnsi"/>
              </w:rPr>
            </w:pPr>
            <w:r w:rsidRPr="009E27AE">
              <w:rPr>
                <w:rFonts w:cstheme="minorHAnsi"/>
              </w:rPr>
              <w:t>Le consentement doit être donné par une personne « saine d'esprit » pour produire ses effets. Il faut également qu'il soit libre et éclairé. Le consentement doit être exempt de vices. Dans le cas contraire, le contrat est réputé nul afin de protéger l'intérêt du contractant dont le consentement a été vicié.</w:t>
            </w:r>
          </w:p>
          <w:p w:rsidR="007E1C31" w:rsidRPr="009E27AE" w:rsidRDefault="007E1C31" w:rsidP="007E1C31">
            <w:pPr>
              <w:tabs>
                <w:tab w:val="left" w:pos="6490"/>
              </w:tabs>
              <w:jc w:val="both"/>
              <w:rPr>
                <w:rFonts w:cstheme="minorHAnsi"/>
              </w:rPr>
            </w:pPr>
            <w:r w:rsidRPr="009E27AE">
              <w:rPr>
                <w:rFonts w:cstheme="minorHAnsi"/>
              </w:rPr>
              <w:t>Le droit distingue trois vices de consentement : l’erreur, le dol et la violence.</w:t>
            </w:r>
          </w:p>
          <w:p w:rsidR="007E1C31" w:rsidRPr="009E27AE" w:rsidRDefault="007E1C31" w:rsidP="007E1C31">
            <w:pPr>
              <w:tabs>
                <w:tab w:val="left" w:pos="6490"/>
              </w:tabs>
              <w:jc w:val="both"/>
              <w:rPr>
                <w:rFonts w:cstheme="minorHAnsi"/>
              </w:rPr>
            </w:pPr>
            <w:r w:rsidRPr="009E27AE">
              <w:rPr>
                <w:rFonts w:cstheme="minorHAnsi"/>
              </w:rPr>
              <w:t>L’</w:t>
            </w:r>
            <w:r w:rsidRPr="009E27AE">
              <w:rPr>
                <w:rFonts w:cstheme="minorHAnsi"/>
                <w:i/>
              </w:rPr>
              <w:t xml:space="preserve">erreur </w:t>
            </w:r>
            <w:r w:rsidRPr="009E27AE">
              <w:rPr>
                <w:rFonts w:cstheme="minorHAnsi"/>
              </w:rPr>
              <w:t xml:space="preserve">doit porter sur les qualités essentielles de la prestation due ou du contractant si le contrat est conclu en considération de la personne. </w:t>
            </w:r>
          </w:p>
          <w:p w:rsidR="007E1C31" w:rsidRPr="009E27AE" w:rsidRDefault="007E1C31" w:rsidP="007E1C31">
            <w:pPr>
              <w:tabs>
                <w:tab w:val="left" w:pos="6490"/>
              </w:tabs>
              <w:jc w:val="both"/>
              <w:rPr>
                <w:rFonts w:cstheme="minorHAnsi"/>
              </w:rPr>
            </w:pPr>
            <w:r w:rsidRPr="009E27AE">
              <w:rPr>
                <w:rFonts w:cstheme="minorHAnsi"/>
              </w:rPr>
              <w:t xml:space="preserve">Le </w:t>
            </w:r>
            <w:r w:rsidRPr="009E27AE">
              <w:rPr>
                <w:rFonts w:cstheme="minorHAnsi"/>
                <w:i/>
              </w:rPr>
              <w:t xml:space="preserve">dol </w:t>
            </w:r>
            <w:r w:rsidRPr="009E27AE">
              <w:rPr>
                <w:rFonts w:cstheme="minorHAnsi"/>
              </w:rPr>
              <w:t xml:space="preserve">est défini comme le fait d'obtenir le consentement de l'autre contractant par des manœuvres ou des mensonges. </w:t>
            </w:r>
            <w:r w:rsidR="00167990" w:rsidRPr="009E27AE">
              <w:rPr>
                <w:rFonts w:cstheme="minorHAnsi"/>
              </w:rPr>
              <w:t>Ainsi, l</w:t>
            </w:r>
            <w:r w:rsidRPr="009E27AE">
              <w:rPr>
                <w:rFonts w:cstheme="minorHAnsi"/>
              </w:rPr>
              <w:t xml:space="preserve">e dol est à la fois un vice du consentement et une faute délictuelle. </w:t>
            </w:r>
          </w:p>
          <w:p w:rsidR="007E1C31" w:rsidRPr="009E27AE" w:rsidRDefault="00167990" w:rsidP="00167990">
            <w:pPr>
              <w:tabs>
                <w:tab w:val="left" w:pos="6490"/>
              </w:tabs>
              <w:jc w:val="both"/>
              <w:rPr>
                <w:rFonts w:eastAsia="Calibri" w:cstheme="minorHAnsi"/>
                <w:b/>
                <w:caps/>
                <w:sz w:val="24"/>
                <w:szCs w:val="24"/>
              </w:rPr>
            </w:pPr>
            <w:r w:rsidRPr="009E27AE">
              <w:rPr>
                <w:rFonts w:cstheme="minorHAnsi"/>
              </w:rPr>
              <w:t xml:space="preserve">La </w:t>
            </w:r>
            <w:r w:rsidRPr="009E27AE">
              <w:rPr>
                <w:rFonts w:cstheme="minorHAnsi"/>
                <w:i/>
              </w:rPr>
              <w:t>violence</w:t>
            </w:r>
            <w:r w:rsidRPr="009E27AE">
              <w:rPr>
                <w:rFonts w:cstheme="minorHAnsi"/>
              </w:rPr>
              <w:t xml:space="preserve"> </w:t>
            </w:r>
            <w:r w:rsidR="007E1C31" w:rsidRPr="009E27AE">
              <w:rPr>
                <w:rFonts w:cstheme="minorHAnsi"/>
              </w:rPr>
              <w:t>peut être physique</w:t>
            </w:r>
            <w:r w:rsidRPr="009E27AE">
              <w:rPr>
                <w:rFonts w:cstheme="minorHAnsi"/>
              </w:rPr>
              <w:t>, morale ou financière, et elle peut émaner du contractant d'un tiers.</w:t>
            </w:r>
          </w:p>
        </w:tc>
      </w:tr>
    </w:tbl>
    <w:p w:rsidR="007E1C31" w:rsidRPr="009E27AE" w:rsidRDefault="007E1C31" w:rsidP="009820B1">
      <w:pPr>
        <w:pStyle w:val="Titre1"/>
        <w:spacing w:before="0" w:line="240" w:lineRule="auto"/>
        <w:rPr>
          <w:rFonts w:asciiTheme="minorHAnsi" w:hAnsiTheme="minorHAnsi" w:cstheme="minorHAnsi"/>
          <w:color w:val="000000" w:themeColor="text1"/>
          <w:sz w:val="24"/>
          <w:szCs w:val="24"/>
        </w:rPr>
      </w:pPr>
    </w:p>
    <w:p w:rsidR="007E1C31" w:rsidRPr="009E27AE" w:rsidRDefault="00167990" w:rsidP="00167990">
      <w:pPr>
        <w:spacing w:after="12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Q6. Donnez la définition du consentement.</w:t>
      </w:r>
    </w:p>
    <w:p w:rsidR="00167990" w:rsidRPr="009E27AE" w:rsidRDefault="00167990" w:rsidP="007000B3">
      <w:pPr>
        <w:spacing w:after="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Q7. Identifiez les vices de consentement et précisez quelle est leur conséquence commune.</w:t>
      </w:r>
    </w:p>
    <w:bookmarkEnd w:id="6"/>
    <w:p w:rsidR="009820B1" w:rsidRPr="009E27AE" w:rsidRDefault="009820B1" w:rsidP="00367AA7">
      <w:pPr>
        <w:spacing w:after="0" w:line="240" w:lineRule="auto"/>
        <w:ind w:right="-427"/>
        <w:jc w:val="both"/>
        <w:rPr>
          <w:rFonts w:eastAsia="Calibri" w:cstheme="minorHAnsi"/>
          <w:b/>
          <w:color w:val="548DD4" w:themeColor="text2" w:themeTint="99"/>
          <w:sz w:val="23"/>
          <w:szCs w:val="23"/>
        </w:rPr>
      </w:pPr>
    </w:p>
    <w:tbl>
      <w:tblPr>
        <w:tblStyle w:val="Grilledutableau"/>
        <w:tblW w:w="0" w:type="auto"/>
        <w:tblInd w:w="-34" w:type="dxa"/>
        <w:tblBorders>
          <w:insideH w:val="none" w:sz="0" w:space="0" w:color="auto"/>
          <w:insideV w:val="none" w:sz="0" w:space="0" w:color="auto"/>
        </w:tblBorders>
        <w:tblLook w:val="04A0" w:firstRow="1" w:lastRow="0" w:firstColumn="1" w:lastColumn="0" w:noHBand="0" w:noVBand="1"/>
      </w:tblPr>
      <w:tblGrid>
        <w:gridCol w:w="9888"/>
      </w:tblGrid>
      <w:tr w:rsidR="00D34D43" w:rsidRPr="009E27AE" w:rsidTr="00821838">
        <w:tc>
          <w:tcPr>
            <w:tcW w:w="9888" w:type="dxa"/>
          </w:tcPr>
          <w:p w:rsidR="00D34D43" w:rsidRPr="009E27AE" w:rsidRDefault="00D34D43" w:rsidP="001A35A6">
            <w:pPr>
              <w:pStyle w:val="Titre1"/>
              <w:spacing w:before="0" w:after="120"/>
              <w:outlineLvl w:val="0"/>
              <w:rPr>
                <w:rFonts w:asciiTheme="minorHAnsi" w:eastAsia="Calibri" w:hAnsiTheme="minorHAnsi" w:cstheme="minorHAnsi"/>
                <w:b w:val="0"/>
                <w:caps/>
                <w:sz w:val="24"/>
                <w:szCs w:val="24"/>
              </w:rPr>
            </w:pPr>
            <w:r w:rsidRPr="009E27AE">
              <w:rPr>
                <w:rFonts w:asciiTheme="minorHAnsi" w:hAnsiTheme="minorHAnsi" w:cstheme="minorHAnsi"/>
                <w:color w:val="E36C0A" w:themeColor="accent6" w:themeShade="BF"/>
                <w:sz w:val="24"/>
                <w:szCs w:val="24"/>
              </w:rPr>
              <w:t xml:space="preserve">Ressource </w:t>
            </w:r>
            <w:r w:rsidR="001A35A6" w:rsidRPr="009E27AE">
              <w:rPr>
                <w:rFonts w:asciiTheme="minorHAnsi" w:hAnsiTheme="minorHAnsi" w:cstheme="minorHAnsi"/>
                <w:color w:val="E36C0A" w:themeColor="accent6" w:themeShade="BF"/>
                <w:sz w:val="24"/>
                <w:szCs w:val="24"/>
              </w:rPr>
              <w:t>9</w:t>
            </w:r>
            <w:r w:rsidRPr="009E27AE">
              <w:rPr>
                <w:rFonts w:asciiTheme="minorHAnsi" w:hAnsiTheme="minorHAnsi" w:cstheme="minorHAnsi"/>
                <w:color w:val="E36C0A" w:themeColor="accent6" w:themeShade="BF"/>
                <w:sz w:val="24"/>
                <w:szCs w:val="24"/>
              </w:rPr>
              <w:t xml:space="preserve"> - </w:t>
            </w:r>
            <w:r w:rsidR="001A35A6" w:rsidRPr="009E27AE">
              <w:rPr>
                <w:rFonts w:asciiTheme="minorHAnsi" w:hAnsiTheme="minorHAnsi" w:cstheme="minorHAnsi"/>
                <w:color w:val="E36C0A" w:themeColor="accent6" w:themeShade="BF"/>
                <w:sz w:val="24"/>
                <w:szCs w:val="24"/>
              </w:rPr>
              <w:t>L</w:t>
            </w:r>
            <w:r w:rsidRPr="009E27AE">
              <w:rPr>
                <w:rFonts w:asciiTheme="minorHAnsi" w:hAnsiTheme="minorHAnsi" w:cstheme="minorHAnsi"/>
                <w:color w:val="E36C0A" w:themeColor="accent6" w:themeShade="BF"/>
                <w:sz w:val="24"/>
                <w:szCs w:val="24"/>
              </w:rPr>
              <w:t>a capacité à contracter</w:t>
            </w:r>
          </w:p>
        </w:tc>
      </w:tr>
      <w:tr w:rsidR="00D34D43" w:rsidRPr="009E27AE" w:rsidTr="00821838">
        <w:tc>
          <w:tcPr>
            <w:tcW w:w="9888" w:type="dxa"/>
          </w:tcPr>
          <w:p w:rsidR="00D34D43" w:rsidRPr="009E27AE" w:rsidRDefault="00D34D43" w:rsidP="00E20494">
            <w:pPr>
              <w:spacing w:after="240"/>
              <w:jc w:val="both"/>
              <w:rPr>
                <w:rFonts w:eastAsia="Calibri" w:cstheme="minorHAnsi"/>
                <w:caps/>
                <w:sz w:val="24"/>
                <w:szCs w:val="24"/>
              </w:rPr>
            </w:pPr>
            <w:r w:rsidRPr="009E27AE">
              <w:rPr>
                <w:rFonts w:cstheme="minorHAnsi"/>
                <w:b/>
                <w:color w:val="E36C0A" w:themeColor="accent6" w:themeShade="BF"/>
              </w:rPr>
              <w:t>Art. 1145.</w:t>
            </w:r>
            <w:r w:rsidRPr="009E27AE">
              <w:rPr>
                <w:rFonts w:cstheme="minorHAnsi"/>
                <w:color w:val="E36C0A" w:themeColor="accent6" w:themeShade="BF"/>
              </w:rPr>
              <w:t>- Toute personne physique peut contracter sauf en cas d’incapacité prévue par la loi. […]</w:t>
            </w:r>
          </w:p>
        </w:tc>
      </w:tr>
      <w:tr w:rsidR="00D34D43" w:rsidRPr="009E27AE" w:rsidTr="00821838">
        <w:tc>
          <w:tcPr>
            <w:tcW w:w="9888" w:type="dxa"/>
          </w:tcPr>
          <w:p w:rsidR="00D34D43" w:rsidRPr="009E27AE" w:rsidRDefault="004C31F2" w:rsidP="00E20494">
            <w:pPr>
              <w:tabs>
                <w:tab w:val="left" w:pos="6490"/>
              </w:tabs>
              <w:jc w:val="both"/>
              <w:rPr>
                <w:rFonts w:eastAsia="Calibri" w:cstheme="minorHAnsi"/>
                <w:b/>
                <w:caps/>
                <w:sz w:val="24"/>
                <w:szCs w:val="24"/>
              </w:rPr>
            </w:pPr>
            <w:r w:rsidRPr="009E27AE">
              <w:rPr>
                <w:rFonts w:cstheme="minorHAnsi"/>
              </w:rPr>
              <w:t xml:space="preserve">Les personnes </w:t>
            </w:r>
            <w:r w:rsidR="00D34D43" w:rsidRPr="009E27AE">
              <w:rPr>
                <w:rFonts w:cstheme="minorHAnsi"/>
              </w:rPr>
              <w:t xml:space="preserve">incapables de contracter </w:t>
            </w:r>
            <w:r w:rsidRPr="009E27AE">
              <w:rPr>
                <w:rFonts w:cstheme="minorHAnsi"/>
              </w:rPr>
              <w:t xml:space="preserve">sont </w:t>
            </w:r>
            <w:r w:rsidR="00D34D43" w:rsidRPr="009E27AE">
              <w:rPr>
                <w:rFonts w:cstheme="minorHAnsi"/>
              </w:rPr>
              <w:t>les mineurs non émancipés et les majeurs protégés.</w:t>
            </w:r>
            <w:r w:rsidRPr="009E27AE">
              <w:rPr>
                <w:rFonts w:cstheme="minorHAnsi"/>
              </w:rPr>
              <w:t xml:space="preserve"> </w:t>
            </w:r>
            <w:r w:rsidR="00D34D43" w:rsidRPr="009E27AE">
              <w:rPr>
                <w:rFonts w:cstheme="minorHAnsi"/>
              </w:rPr>
              <w:t>En théorie, l'acte conclu par un incapable devrait être annulé</w:t>
            </w:r>
            <w:r w:rsidR="00E20494" w:rsidRPr="009E27AE">
              <w:rPr>
                <w:rFonts w:cstheme="minorHAnsi"/>
              </w:rPr>
              <w:t xml:space="preserve">, mais ce n’est pas toujours le cas </w:t>
            </w:r>
            <w:r w:rsidR="00D34D43" w:rsidRPr="009E27AE">
              <w:rPr>
                <w:rFonts w:cstheme="minorHAnsi"/>
              </w:rPr>
              <w:t xml:space="preserve">pour des raisons de commodité </w:t>
            </w:r>
            <w:r w:rsidR="00E20494" w:rsidRPr="009E27AE">
              <w:rPr>
                <w:rFonts w:cstheme="minorHAnsi"/>
              </w:rPr>
              <w:t>ou</w:t>
            </w:r>
            <w:r w:rsidR="00D34D43" w:rsidRPr="009E27AE">
              <w:rPr>
                <w:rFonts w:cstheme="minorHAnsi"/>
              </w:rPr>
              <w:t xml:space="preserve"> pour des raisons d'équité</w:t>
            </w:r>
            <w:r w:rsidR="00E20494" w:rsidRPr="009E27AE">
              <w:rPr>
                <w:rFonts w:cstheme="minorHAnsi"/>
              </w:rPr>
              <w:t>. Ainsi, l</w:t>
            </w:r>
            <w:r w:rsidR="00D34D43" w:rsidRPr="009E27AE">
              <w:rPr>
                <w:rFonts w:cstheme="minorHAnsi"/>
              </w:rPr>
              <w:t xml:space="preserve">'acte ne </w:t>
            </w:r>
            <w:r w:rsidR="00E20494" w:rsidRPr="009E27AE">
              <w:rPr>
                <w:rFonts w:cstheme="minorHAnsi"/>
              </w:rPr>
              <w:t>sera</w:t>
            </w:r>
            <w:r w:rsidR="00D34D43" w:rsidRPr="009E27AE">
              <w:rPr>
                <w:rFonts w:cstheme="minorHAnsi"/>
              </w:rPr>
              <w:t xml:space="preserve"> annulé que s'il a causé une lésion à </w:t>
            </w:r>
            <w:r w:rsidR="00E20494" w:rsidRPr="009E27AE">
              <w:rPr>
                <w:rFonts w:cstheme="minorHAnsi"/>
              </w:rPr>
              <w:t xml:space="preserve">la personne </w:t>
            </w:r>
            <w:r w:rsidR="00D34D43" w:rsidRPr="009E27AE">
              <w:rPr>
                <w:rFonts w:cstheme="minorHAnsi"/>
              </w:rPr>
              <w:t>incapable.</w:t>
            </w:r>
          </w:p>
        </w:tc>
      </w:tr>
    </w:tbl>
    <w:p w:rsidR="00D34D43" w:rsidRPr="009E27AE" w:rsidRDefault="00D34D43" w:rsidP="00367AA7">
      <w:pPr>
        <w:spacing w:after="0" w:line="240" w:lineRule="auto"/>
        <w:ind w:right="-427"/>
        <w:jc w:val="both"/>
        <w:rPr>
          <w:rFonts w:eastAsia="Calibri" w:cstheme="minorHAnsi"/>
          <w:b/>
          <w:color w:val="548DD4" w:themeColor="text2" w:themeTint="99"/>
          <w:sz w:val="23"/>
          <w:szCs w:val="23"/>
        </w:rPr>
      </w:pPr>
    </w:p>
    <w:p w:rsidR="007000B3" w:rsidRPr="009E27AE" w:rsidRDefault="007000B3" w:rsidP="007000B3">
      <w:pPr>
        <w:spacing w:after="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 xml:space="preserve">Q8. Expliquez pourquoi le droit prévoit qu’une personne incapable </w:t>
      </w:r>
      <w:r w:rsidR="00B96B8F" w:rsidRPr="009E27AE">
        <w:rPr>
          <w:rFonts w:eastAsia="Calibri" w:cstheme="minorHAnsi"/>
          <w:b/>
          <w:color w:val="548DD4" w:themeColor="text2" w:themeTint="99"/>
          <w:sz w:val="23"/>
          <w:szCs w:val="23"/>
        </w:rPr>
        <w:t>ne</w:t>
      </w:r>
      <w:r w:rsidRPr="009E27AE">
        <w:rPr>
          <w:rFonts w:eastAsia="Calibri" w:cstheme="minorHAnsi"/>
          <w:b/>
          <w:color w:val="548DD4" w:themeColor="text2" w:themeTint="99"/>
          <w:sz w:val="23"/>
          <w:szCs w:val="23"/>
        </w:rPr>
        <w:t xml:space="preserve"> peut </w:t>
      </w:r>
      <w:r w:rsidR="00B96B8F" w:rsidRPr="009E27AE">
        <w:rPr>
          <w:rFonts w:eastAsia="Calibri" w:cstheme="minorHAnsi"/>
          <w:b/>
          <w:color w:val="548DD4" w:themeColor="text2" w:themeTint="99"/>
          <w:sz w:val="23"/>
          <w:szCs w:val="23"/>
        </w:rPr>
        <w:t xml:space="preserve">pas </w:t>
      </w:r>
      <w:r w:rsidRPr="009E27AE">
        <w:rPr>
          <w:rFonts w:eastAsia="Calibri" w:cstheme="minorHAnsi"/>
          <w:b/>
          <w:color w:val="548DD4" w:themeColor="text2" w:themeTint="99"/>
          <w:sz w:val="23"/>
          <w:szCs w:val="23"/>
        </w:rPr>
        <w:t>contracter.</w:t>
      </w:r>
    </w:p>
    <w:p w:rsidR="007000B3" w:rsidRPr="009E27AE" w:rsidRDefault="007000B3" w:rsidP="00367AA7">
      <w:pPr>
        <w:spacing w:after="0" w:line="240" w:lineRule="auto"/>
        <w:ind w:right="-427"/>
        <w:jc w:val="both"/>
        <w:rPr>
          <w:rFonts w:eastAsia="Calibri" w:cstheme="minorHAnsi"/>
          <w:b/>
          <w:color w:val="548DD4" w:themeColor="text2" w:themeTint="99"/>
          <w:sz w:val="23"/>
          <w:szCs w:val="23"/>
        </w:rPr>
      </w:pPr>
    </w:p>
    <w:p w:rsidR="007000B3" w:rsidRPr="009E27AE" w:rsidRDefault="007000B3" w:rsidP="007000B3">
      <w:pPr>
        <w:numPr>
          <w:ilvl w:val="0"/>
          <w:numId w:val="33"/>
        </w:numPr>
        <w:spacing w:after="0" w:line="240" w:lineRule="auto"/>
        <w:ind w:left="284" w:hanging="284"/>
        <w:contextualSpacing/>
        <w:rPr>
          <w:rFonts w:eastAsia="Calibri" w:cstheme="minorHAnsi"/>
          <w:b/>
          <w:color w:val="76923C" w:themeColor="accent3" w:themeShade="BF"/>
          <w:sz w:val="26"/>
          <w:szCs w:val="26"/>
          <w:u w:val="single"/>
        </w:rPr>
      </w:pPr>
      <w:r w:rsidRPr="009E27AE">
        <w:rPr>
          <w:rFonts w:eastAsia="Calibri" w:cstheme="minorHAnsi"/>
          <w:b/>
          <w:color w:val="76923C" w:themeColor="accent3" w:themeShade="BF"/>
          <w:sz w:val="26"/>
          <w:szCs w:val="26"/>
          <w:u w:val="single"/>
        </w:rPr>
        <w:t>Le contenu et les conditions de forme du contrat</w:t>
      </w:r>
    </w:p>
    <w:p w:rsidR="00BB2560" w:rsidRPr="009E27AE" w:rsidRDefault="00BB2560" w:rsidP="00167990">
      <w:pPr>
        <w:spacing w:after="120" w:line="240" w:lineRule="auto"/>
        <w:ind w:right="-427"/>
        <w:jc w:val="both"/>
        <w:rPr>
          <w:rFonts w:eastAsia="Calibri" w:cstheme="minorHAnsi"/>
          <w:b/>
          <w:color w:val="548DD4" w:themeColor="text2" w:themeTint="99"/>
          <w:sz w:val="23"/>
          <w:szCs w:val="23"/>
        </w:rPr>
      </w:pPr>
    </w:p>
    <w:tbl>
      <w:tblPr>
        <w:tblStyle w:val="Grilledutableau"/>
        <w:tblW w:w="0" w:type="auto"/>
        <w:tblInd w:w="-34" w:type="dxa"/>
        <w:tblBorders>
          <w:insideH w:val="none" w:sz="0" w:space="0" w:color="auto"/>
          <w:insideV w:val="none" w:sz="0" w:space="0" w:color="auto"/>
        </w:tblBorders>
        <w:tblLook w:val="04A0" w:firstRow="1" w:lastRow="0" w:firstColumn="1" w:lastColumn="0" w:noHBand="0" w:noVBand="1"/>
      </w:tblPr>
      <w:tblGrid>
        <w:gridCol w:w="9888"/>
      </w:tblGrid>
      <w:tr w:rsidR="001A35A6" w:rsidRPr="009E27AE" w:rsidTr="00B96B8F">
        <w:tc>
          <w:tcPr>
            <w:tcW w:w="9888" w:type="dxa"/>
          </w:tcPr>
          <w:p w:rsidR="001A35A6" w:rsidRPr="009E27AE" w:rsidRDefault="001A35A6" w:rsidP="001A35A6">
            <w:pPr>
              <w:pStyle w:val="Titre1"/>
              <w:spacing w:before="0" w:after="120"/>
              <w:outlineLvl w:val="0"/>
              <w:rPr>
                <w:rFonts w:asciiTheme="minorHAnsi" w:eastAsia="Calibri" w:hAnsiTheme="minorHAnsi" w:cstheme="minorHAnsi"/>
                <w:b w:val="0"/>
                <w:caps/>
                <w:sz w:val="24"/>
                <w:szCs w:val="24"/>
              </w:rPr>
            </w:pPr>
            <w:r w:rsidRPr="009E27AE">
              <w:rPr>
                <w:rFonts w:asciiTheme="minorHAnsi" w:hAnsiTheme="minorHAnsi" w:cstheme="minorHAnsi"/>
                <w:color w:val="E36C0A" w:themeColor="accent6" w:themeShade="BF"/>
                <w:sz w:val="24"/>
                <w:szCs w:val="24"/>
              </w:rPr>
              <w:t xml:space="preserve">Ressource </w:t>
            </w:r>
            <w:r w:rsidR="00134AEB" w:rsidRPr="009E27AE">
              <w:rPr>
                <w:rFonts w:asciiTheme="minorHAnsi" w:hAnsiTheme="minorHAnsi" w:cstheme="minorHAnsi"/>
                <w:color w:val="E36C0A" w:themeColor="accent6" w:themeShade="BF"/>
                <w:sz w:val="24"/>
                <w:szCs w:val="24"/>
              </w:rPr>
              <w:t>10</w:t>
            </w:r>
            <w:r w:rsidRPr="009E27AE">
              <w:rPr>
                <w:rFonts w:asciiTheme="minorHAnsi" w:hAnsiTheme="minorHAnsi" w:cstheme="minorHAnsi"/>
                <w:color w:val="E36C0A" w:themeColor="accent6" w:themeShade="BF"/>
                <w:sz w:val="24"/>
                <w:szCs w:val="24"/>
              </w:rPr>
              <w:t xml:space="preserve"> - La détermination du contenu contractuel</w:t>
            </w:r>
          </w:p>
        </w:tc>
      </w:tr>
      <w:tr w:rsidR="001A35A6" w:rsidRPr="009E27AE" w:rsidTr="00B96B8F">
        <w:tc>
          <w:tcPr>
            <w:tcW w:w="9888" w:type="dxa"/>
          </w:tcPr>
          <w:p w:rsidR="00B96B8F" w:rsidRPr="009E27AE" w:rsidRDefault="00E35E3D" w:rsidP="00B96B8F">
            <w:pPr>
              <w:tabs>
                <w:tab w:val="left" w:pos="6490"/>
              </w:tabs>
              <w:jc w:val="both"/>
              <w:rPr>
                <w:rFonts w:cstheme="minorHAnsi"/>
                <w:b/>
              </w:rPr>
            </w:pPr>
            <w:r w:rsidRPr="009E27AE">
              <w:rPr>
                <w:rFonts w:cstheme="minorHAnsi"/>
                <w:b/>
                <w:color w:val="E36C0A" w:themeColor="accent6" w:themeShade="BF"/>
              </w:rPr>
              <w:t>Art. 1162</w:t>
            </w:r>
            <w:r w:rsidRPr="009E27AE">
              <w:rPr>
                <w:rFonts w:cstheme="minorHAnsi"/>
                <w:b/>
                <w:bCs/>
                <w:color w:val="E36C0A" w:themeColor="accent6" w:themeShade="BF"/>
              </w:rPr>
              <w:t>.</w:t>
            </w:r>
            <w:r w:rsidRPr="009E27AE">
              <w:rPr>
                <w:rFonts w:cstheme="minorHAnsi"/>
                <w:bCs/>
                <w:color w:val="E36C0A" w:themeColor="accent6" w:themeShade="BF"/>
              </w:rPr>
              <w:t>-</w:t>
            </w:r>
            <w:r w:rsidRPr="009E27AE">
              <w:rPr>
                <w:rFonts w:cstheme="minorHAnsi"/>
                <w:b/>
                <w:bCs/>
                <w:color w:val="E36C0A" w:themeColor="accent6" w:themeShade="BF"/>
              </w:rPr>
              <w:t xml:space="preserve"> </w:t>
            </w:r>
            <w:r w:rsidRPr="009E27AE">
              <w:rPr>
                <w:rFonts w:cstheme="minorHAnsi"/>
                <w:bCs/>
                <w:color w:val="E36C0A" w:themeColor="accent6" w:themeShade="BF"/>
              </w:rPr>
              <w:t>Le contrat ne peut déroger à l’ordre public ni par ses stipulations, ni par son but, que ce dernier ait été connu ou non par toutes les parties.</w:t>
            </w:r>
          </w:p>
          <w:p w:rsidR="00B96B8F" w:rsidRPr="009E27AE" w:rsidRDefault="00B96B8F" w:rsidP="00B96B8F">
            <w:pPr>
              <w:tabs>
                <w:tab w:val="left" w:pos="6490"/>
              </w:tabs>
              <w:jc w:val="both"/>
              <w:rPr>
                <w:rFonts w:cstheme="minorHAnsi"/>
                <w:bCs/>
                <w:color w:val="E36C0A" w:themeColor="accent6" w:themeShade="BF"/>
              </w:rPr>
            </w:pPr>
            <w:r w:rsidRPr="009E27AE">
              <w:rPr>
                <w:rFonts w:cstheme="minorHAnsi"/>
                <w:b/>
                <w:color w:val="E36C0A" w:themeColor="accent6" w:themeShade="BF"/>
              </w:rPr>
              <w:t>Art. 1163.</w:t>
            </w:r>
            <w:r w:rsidRPr="009E27AE">
              <w:rPr>
                <w:rFonts w:cstheme="minorHAnsi"/>
                <w:color w:val="E36C0A" w:themeColor="accent6" w:themeShade="BF"/>
              </w:rPr>
              <w:t xml:space="preserve">- </w:t>
            </w:r>
            <w:r w:rsidRPr="009E27AE">
              <w:rPr>
                <w:rFonts w:cstheme="minorHAnsi"/>
                <w:bCs/>
                <w:color w:val="E36C0A" w:themeColor="accent6" w:themeShade="BF"/>
              </w:rPr>
              <w:t>L’obligation a pour objet une prestation présente ou future.</w:t>
            </w:r>
          </w:p>
          <w:p w:rsidR="00E35E3D" w:rsidRPr="009E27AE" w:rsidRDefault="00B96B8F" w:rsidP="00B96B8F">
            <w:pPr>
              <w:tabs>
                <w:tab w:val="left" w:pos="6490"/>
              </w:tabs>
              <w:spacing w:after="240"/>
              <w:jc w:val="both"/>
              <w:rPr>
                <w:rFonts w:cstheme="minorHAnsi"/>
                <w:b/>
                <w:bCs/>
                <w:color w:val="E36C0A" w:themeColor="accent6" w:themeShade="BF"/>
              </w:rPr>
            </w:pPr>
            <w:r w:rsidRPr="009E27AE">
              <w:rPr>
                <w:rFonts w:cstheme="minorHAnsi"/>
                <w:bCs/>
                <w:color w:val="E36C0A" w:themeColor="accent6" w:themeShade="BF"/>
              </w:rPr>
              <w:t>Celle-ci doit être possible et déterminée ou déterminable.</w:t>
            </w:r>
          </w:p>
          <w:p w:rsidR="001A35A6" w:rsidRPr="009E27AE" w:rsidRDefault="00B96B8F" w:rsidP="00B96B8F">
            <w:pPr>
              <w:tabs>
                <w:tab w:val="left" w:pos="6490"/>
              </w:tabs>
              <w:jc w:val="both"/>
              <w:rPr>
                <w:rFonts w:cstheme="minorHAnsi"/>
              </w:rPr>
            </w:pPr>
            <w:r w:rsidRPr="009E27AE">
              <w:rPr>
                <w:rFonts w:cstheme="minorHAnsi"/>
                <w:bCs/>
              </w:rPr>
              <w:t xml:space="preserve">Le caractère licite d’un contrat ou licéité du contrat suppose que son contenu ne </w:t>
            </w:r>
            <w:r w:rsidR="008F4330" w:rsidRPr="009E27AE">
              <w:rPr>
                <w:rFonts w:cstheme="minorHAnsi"/>
                <w:bCs/>
              </w:rPr>
              <w:t xml:space="preserve">doit </w:t>
            </w:r>
            <w:r w:rsidR="00367AA7" w:rsidRPr="009E27AE">
              <w:rPr>
                <w:rFonts w:cstheme="minorHAnsi"/>
              </w:rPr>
              <w:t xml:space="preserve">déroger </w:t>
            </w:r>
            <w:r w:rsidR="008F4330" w:rsidRPr="009E27AE">
              <w:rPr>
                <w:rFonts w:cstheme="minorHAnsi"/>
              </w:rPr>
              <w:t xml:space="preserve">ni aux </w:t>
            </w:r>
            <w:r w:rsidR="00367AA7" w:rsidRPr="009E27AE">
              <w:rPr>
                <w:rFonts w:cstheme="minorHAnsi"/>
              </w:rPr>
              <w:t xml:space="preserve">règles </w:t>
            </w:r>
            <w:r w:rsidRPr="009E27AE">
              <w:rPr>
                <w:rFonts w:cstheme="minorHAnsi"/>
              </w:rPr>
              <w:t xml:space="preserve">ni </w:t>
            </w:r>
            <w:r w:rsidR="00367AA7" w:rsidRPr="009E27AE">
              <w:rPr>
                <w:rFonts w:cstheme="minorHAnsi"/>
              </w:rPr>
              <w:t>aux lois qui intéressent l'ordre public et les bonnes mœurs</w:t>
            </w:r>
            <w:r w:rsidRPr="009E27AE">
              <w:rPr>
                <w:rFonts w:cstheme="minorHAnsi"/>
              </w:rPr>
              <w:t xml:space="preserve">. </w:t>
            </w:r>
            <w:r w:rsidR="008F4330" w:rsidRPr="009E27AE">
              <w:rPr>
                <w:rFonts w:cstheme="minorHAnsi"/>
              </w:rPr>
              <w:t>L</w:t>
            </w:r>
            <w:r w:rsidR="00367AA7" w:rsidRPr="009E27AE">
              <w:rPr>
                <w:rFonts w:cstheme="minorHAnsi"/>
              </w:rPr>
              <w:t xml:space="preserve">es bonnes mœurs se définissent </w:t>
            </w:r>
            <w:r w:rsidRPr="009E27AE">
              <w:rPr>
                <w:rFonts w:cstheme="minorHAnsi"/>
              </w:rPr>
              <w:t xml:space="preserve">à la fois </w:t>
            </w:r>
            <w:r w:rsidR="00367AA7" w:rsidRPr="009E27AE">
              <w:rPr>
                <w:rFonts w:cstheme="minorHAnsi"/>
              </w:rPr>
              <w:t xml:space="preserve">par référence à </w:t>
            </w:r>
            <w:r w:rsidRPr="009E27AE">
              <w:rPr>
                <w:rFonts w:cstheme="minorHAnsi"/>
              </w:rPr>
              <w:t xml:space="preserve">des valeurs morales et par </w:t>
            </w:r>
            <w:r w:rsidR="00367AA7" w:rsidRPr="009E27AE">
              <w:rPr>
                <w:rFonts w:cstheme="minorHAnsi"/>
              </w:rPr>
              <w:t xml:space="preserve">ce que fait la majorité de la population). </w:t>
            </w:r>
          </w:p>
          <w:p w:rsidR="00B96B8F" w:rsidRPr="009E27AE" w:rsidRDefault="00B96B8F" w:rsidP="003724C5">
            <w:pPr>
              <w:tabs>
                <w:tab w:val="left" w:pos="6490"/>
              </w:tabs>
              <w:jc w:val="both"/>
              <w:rPr>
                <w:rFonts w:eastAsia="Calibri" w:cstheme="minorHAnsi"/>
                <w:caps/>
                <w:sz w:val="24"/>
                <w:szCs w:val="24"/>
              </w:rPr>
            </w:pPr>
            <w:r w:rsidRPr="009E27AE">
              <w:rPr>
                <w:rFonts w:cstheme="minorHAnsi"/>
              </w:rPr>
              <w:t xml:space="preserve">L'obligation née d’un contrat peut porter sur une chose future. Cela signifie qu'il n'est pas nécessaire que la chose existe au jour de la signature mais qu'il suffit </w:t>
            </w:r>
            <w:r w:rsidR="008F4330" w:rsidRPr="009E27AE">
              <w:rPr>
                <w:rFonts w:cstheme="minorHAnsi"/>
              </w:rPr>
              <w:t>qu'elle puisse exister</w:t>
            </w:r>
            <w:r w:rsidRPr="009E27AE">
              <w:rPr>
                <w:rFonts w:cstheme="minorHAnsi"/>
              </w:rPr>
              <w:t xml:space="preserve">. </w:t>
            </w:r>
            <w:r w:rsidR="003724C5" w:rsidRPr="009E27AE">
              <w:rPr>
                <w:rFonts w:cstheme="minorHAnsi"/>
              </w:rPr>
              <w:t>En revanche</w:t>
            </w:r>
            <w:r w:rsidRPr="009E27AE">
              <w:rPr>
                <w:rFonts w:cstheme="minorHAnsi"/>
              </w:rPr>
              <w:t xml:space="preserve">, la prestation doit être suffisamment décrite pour être déterminée ou déterminable. </w:t>
            </w:r>
          </w:p>
        </w:tc>
      </w:tr>
    </w:tbl>
    <w:p w:rsidR="00440BD5" w:rsidRPr="009E27AE" w:rsidRDefault="00440BD5" w:rsidP="00440BD5">
      <w:pPr>
        <w:spacing w:after="0" w:line="240" w:lineRule="auto"/>
        <w:ind w:right="-427"/>
        <w:jc w:val="both"/>
        <w:rPr>
          <w:rFonts w:eastAsia="Calibri" w:cstheme="minorHAnsi"/>
          <w:b/>
          <w:color w:val="548DD4" w:themeColor="text2" w:themeTint="99"/>
          <w:sz w:val="23"/>
          <w:szCs w:val="23"/>
        </w:rPr>
      </w:pPr>
    </w:p>
    <w:p w:rsidR="00440BD5" w:rsidRPr="009E27AE" w:rsidRDefault="00440BD5" w:rsidP="00440BD5">
      <w:pPr>
        <w:spacing w:after="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 xml:space="preserve">Q9. Définissez la licéité d’un contrat. </w:t>
      </w:r>
    </w:p>
    <w:p w:rsidR="00B96B8F" w:rsidRPr="009E27AE" w:rsidRDefault="00B96B8F">
      <w:pPr>
        <w:rPr>
          <w:rFonts w:cstheme="minorHAnsi"/>
        </w:rPr>
      </w:pPr>
    </w:p>
    <w:p w:rsidR="00E20494" w:rsidRPr="009E27AE" w:rsidRDefault="00E20494" w:rsidP="00E20494">
      <w:pPr>
        <w:spacing w:after="0" w:line="240" w:lineRule="auto"/>
        <w:rPr>
          <w:rFonts w:cstheme="minorHAnsi"/>
        </w:rPr>
      </w:pPr>
    </w:p>
    <w:tbl>
      <w:tblPr>
        <w:tblStyle w:val="Grilledutableau"/>
        <w:tblW w:w="0" w:type="auto"/>
        <w:tblInd w:w="-34" w:type="dxa"/>
        <w:tblBorders>
          <w:insideH w:val="none" w:sz="0" w:space="0" w:color="auto"/>
          <w:insideV w:val="none" w:sz="0" w:space="0" w:color="auto"/>
        </w:tblBorders>
        <w:tblLook w:val="04A0" w:firstRow="1" w:lastRow="0" w:firstColumn="1" w:lastColumn="0" w:noHBand="0" w:noVBand="1"/>
      </w:tblPr>
      <w:tblGrid>
        <w:gridCol w:w="9888"/>
      </w:tblGrid>
      <w:tr w:rsidR="00440BD5" w:rsidRPr="009E27AE" w:rsidTr="00821838">
        <w:tc>
          <w:tcPr>
            <w:tcW w:w="9888" w:type="dxa"/>
          </w:tcPr>
          <w:p w:rsidR="00440BD5" w:rsidRPr="009E27AE" w:rsidRDefault="00440BD5" w:rsidP="00134AEB">
            <w:pPr>
              <w:pStyle w:val="Titre1"/>
              <w:spacing w:before="0" w:after="120"/>
              <w:outlineLvl w:val="0"/>
              <w:rPr>
                <w:rFonts w:asciiTheme="minorHAnsi" w:eastAsia="Calibri" w:hAnsiTheme="minorHAnsi" w:cstheme="minorHAnsi"/>
                <w:b w:val="0"/>
                <w:caps/>
                <w:sz w:val="24"/>
                <w:szCs w:val="24"/>
              </w:rPr>
            </w:pPr>
            <w:r w:rsidRPr="009E27AE">
              <w:rPr>
                <w:rFonts w:asciiTheme="minorHAnsi" w:hAnsiTheme="minorHAnsi" w:cstheme="minorHAnsi"/>
                <w:color w:val="E36C0A" w:themeColor="accent6" w:themeShade="BF"/>
                <w:sz w:val="24"/>
                <w:szCs w:val="24"/>
              </w:rPr>
              <w:t xml:space="preserve">Ressource </w:t>
            </w:r>
            <w:r w:rsidR="00134AEB" w:rsidRPr="009E27AE">
              <w:rPr>
                <w:rFonts w:asciiTheme="minorHAnsi" w:hAnsiTheme="minorHAnsi" w:cstheme="minorHAnsi"/>
                <w:color w:val="E36C0A" w:themeColor="accent6" w:themeShade="BF"/>
                <w:sz w:val="24"/>
                <w:szCs w:val="24"/>
              </w:rPr>
              <w:t>11 -</w:t>
            </w:r>
            <w:r w:rsidRPr="009E27AE">
              <w:rPr>
                <w:rFonts w:asciiTheme="minorHAnsi" w:hAnsiTheme="minorHAnsi" w:cstheme="minorHAnsi"/>
                <w:color w:val="E36C0A" w:themeColor="accent6" w:themeShade="BF"/>
                <w:sz w:val="24"/>
                <w:szCs w:val="24"/>
              </w:rPr>
              <w:t xml:space="preserve"> </w:t>
            </w:r>
            <w:r w:rsidR="00134AEB" w:rsidRPr="009E27AE">
              <w:rPr>
                <w:rFonts w:asciiTheme="minorHAnsi" w:hAnsiTheme="minorHAnsi" w:cstheme="minorHAnsi"/>
                <w:color w:val="E36C0A" w:themeColor="accent6" w:themeShade="BF"/>
                <w:sz w:val="24"/>
                <w:szCs w:val="24"/>
              </w:rPr>
              <w:t>Les conditions de forme</w:t>
            </w:r>
          </w:p>
        </w:tc>
      </w:tr>
      <w:tr w:rsidR="00440BD5" w:rsidRPr="009E27AE" w:rsidTr="00821838">
        <w:tc>
          <w:tcPr>
            <w:tcW w:w="9888" w:type="dxa"/>
          </w:tcPr>
          <w:p w:rsidR="00134AEB" w:rsidRPr="009E27AE" w:rsidRDefault="00134AEB" w:rsidP="00134AEB">
            <w:pPr>
              <w:tabs>
                <w:tab w:val="left" w:pos="6490"/>
              </w:tabs>
              <w:jc w:val="both"/>
              <w:rPr>
                <w:rFonts w:cstheme="minorHAnsi"/>
                <w:bCs/>
                <w:color w:val="E36C0A" w:themeColor="accent6" w:themeShade="BF"/>
              </w:rPr>
            </w:pPr>
            <w:r w:rsidRPr="009E27AE">
              <w:rPr>
                <w:rFonts w:cstheme="minorHAnsi"/>
                <w:b/>
                <w:bCs/>
                <w:color w:val="E36C0A" w:themeColor="accent6" w:themeShade="BF"/>
              </w:rPr>
              <w:t>Art. 1172.</w:t>
            </w:r>
            <w:r w:rsidRPr="009E27AE">
              <w:rPr>
                <w:rFonts w:cstheme="minorHAnsi"/>
                <w:bCs/>
                <w:color w:val="E36C0A" w:themeColor="accent6" w:themeShade="BF"/>
              </w:rPr>
              <w:t>- Les contrats sont par principe consensuels.</w:t>
            </w:r>
          </w:p>
          <w:p w:rsidR="00134AEB" w:rsidRPr="009E27AE" w:rsidRDefault="00134AEB" w:rsidP="00134AEB">
            <w:pPr>
              <w:tabs>
                <w:tab w:val="left" w:pos="6490"/>
              </w:tabs>
              <w:jc w:val="both"/>
              <w:rPr>
                <w:rFonts w:cstheme="minorHAnsi"/>
                <w:bCs/>
                <w:color w:val="E36C0A" w:themeColor="accent6" w:themeShade="BF"/>
              </w:rPr>
            </w:pPr>
            <w:r w:rsidRPr="009E27AE">
              <w:rPr>
                <w:rFonts w:cstheme="minorHAnsi"/>
                <w:bCs/>
                <w:color w:val="E36C0A" w:themeColor="accent6" w:themeShade="BF"/>
              </w:rPr>
              <w:t>Par exception, la validité des contrats solennels est subordonnée à l’observation de formes déterminées par la loi à défaut de laquelle le contrat est nul, sauf possible régularisation.</w:t>
            </w:r>
          </w:p>
          <w:p w:rsidR="00134AEB" w:rsidRPr="009E27AE" w:rsidRDefault="00134AEB" w:rsidP="00134AEB">
            <w:pPr>
              <w:tabs>
                <w:tab w:val="left" w:pos="6490"/>
              </w:tabs>
              <w:jc w:val="both"/>
              <w:rPr>
                <w:rFonts w:cstheme="minorHAnsi"/>
              </w:rPr>
            </w:pPr>
          </w:p>
          <w:p w:rsidR="00440BD5" w:rsidRPr="009E27AE" w:rsidRDefault="000E65D3" w:rsidP="000E65D3">
            <w:pPr>
              <w:tabs>
                <w:tab w:val="left" w:pos="6490"/>
              </w:tabs>
              <w:jc w:val="both"/>
              <w:rPr>
                <w:rFonts w:cstheme="minorHAnsi"/>
              </w:rPr>
            </w:pPr>
            <w:r w:rsidRPr="009E27AE">
              <w:rPr>
                <w:rFonts w:cstheme="minorHAnsi"/>
              </w:rPr>
              <w:t xml:space="preserve">Bien que le contrat repose en principe sur le consentement, certains contrats doivent néanmoins remplir des conditions de forme </w:t>
            </w:r>
            <w:r w:rsidR="00134AEB" w:rsidRPr="009E27AE">
              <w:rPr>
                <w:rFonts w:cstheme="minorHAnsi"/>
              </w:rPr>
              <w:t>à peine de nullité</w:t>
            </w:r>
            <w:r w:rsidRPr="009E27AE">
              <w:rPr>
                <w:rFonts w:cstheme="minorHAnsi"/>
              </w:rPr>
              <w:t xml:space="preserve">. C’est le cas du contrat de </w:t>
            </w:r>
            <w:r w:rsidR="00134AEB" w:rsidRPr="009E27AE">
              <w:rPr>
                <w:rFonts w:cstheme="minorHAnsi"/>
              </w:rPr>
              <w:t>donation</w:t>
            </w:r>
            <w:r w:rsidRPr="009E27AE">
              <w:rPr>
                <w:rFonts w:cstheme="minorHAnsi"/>
              </w:rPr>
              <w:t xml:space="preserve"> ou</w:t>
            </w:r>
            <w:r w:rsidR="00134AEB" w:rsidRPr="009E27AE">
              <w:rPr>
                <w:rFonts w:cstheme="minorHAnsi"/>
              </w:rPr>
              <w:t xml:space="preserve"> </w:t>
            </w:r>
            <w:r w:rsidRPr="009E27AE">
              <w:rPr>
                <w:rFonts w:cstheme="minorHAnsi"/>
              </w:rPr>
              <w:t xml:space="preserve"> du </w:t>
            </w:r>
            <w:r w:rsidR="00134AEB" w:rsidRPr="009E27AE">
              <w:rPr>
                <w:rFonts w:cstheme="minorHAnsi"/>
              </w:rPr>
              <w:t>contrat de mariage</w:t>
            </w:r>
            <w:r w:rsidRPr="009E27AE">
              <w:rPr>
                <w:rFonts w:cstheme="minorHAnsi"/>
              </w:rPr>
              <w:t xml:space="preserve"> par exemples. Il est </w:t>
            </w:r>
            <w:r w:rsidR="00134AEB" w:rsidRPr="009E27AE">
              <w:rPr>
                <w:rFonts w:cstheme="minorHAnsi"/>
              </w:rPr>
              <w:t xml:space="preserve">parfois </w:t>
            </w:r>
            <w:r w:rsidRPr="009E27AE">
              <w:rPr>
                <w:rFonts w:cstheme="minorHAnsi"/>
              </w:rPr>
              <w:t>exiger</w:t>
            </w:r>
            <w:r w:rsidR="00134AEB" w:rsidRPr="009E27AE">
              <w:rPr>
                <w:rFonts w:cstheme="minorHAnsi"/>
              </w:rPr>
              <w:t xml:space="preserve"> que le contrat soit entièrement rédigé par écrit</w:t>
            </w:r>
            <w:r w:rsidRPr="009E27AE">
              <w:rPr>
                <w:rFonts w:cstheme="minorHAnsi"/>
              </w:rPr>
              <w:t xml:space="preserve"> ou que </w:t>
            </w:r>
            <w:r w:rsidR="00134AEB" w:rsidRPr="009E27AE">
              <w:rPr>
                <w:rFonts w:cstheme="minorHAnsi"/>
              </w:rPr>
              <w:t xml:space="preserve">le contrat reproduise une disposition légale, </w:t>
            </w:r>
            <w:r w:rsidRPr="009E27AE">
              <w:rPr>
                <w:rFonts w:cstheme="minorHAnsi"/>
              </w:rPr>
              <w:t xml:space="preserve">ou encore que des mentions soient apposées (paraphes). </w:t>
            </w:r>
          </w:p>
        </w:tc>
      </w:tr>
    </w:tbl>
    <w:p w:rsidR="00440BD5" w:rsidRPr="009E27AE" w:rsidRDefault="00440BD5" w:rsidP="00E20494">
      <w:pPr>
        <w:tabs>
          <w:tab w:val="left" w:pos="6490"/>
        </w:tabs>
        <w:spacing w:after="0" w:line="240" w:lineRule="auto"/>
        <w:jc w:val="both"/>
        <w:rPr>
          <w:rFonts w:cstheme="minorHAnsi"/>
        </w:rPr>
      </w:pPr>
    </w:p>
    <w:p w:rsidR="00E20494" w:rsidRPr="009E27AE" w:rsidRDefault="000E65D3" w:rsidP="000E65D3">
      <w:pPr>
        <w:spacing w:after="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Q10. Donnez des exemples de contrats qui exigent les signatures des contractants.</w:t>
      </w:r>
    </w:p>
    <w:p w:rsidR="000E65D3" w:rsidRPr="009E27AE" w:rsidRDefault="000E65D3" w:rsidP="00E20494">
      <w:pPr>
        <w:tabs>
          <w:tab w:val="left" w:pos="6490"/>
        </w:tabs>
        <w:spacing w:after="0" w:line="240" w:lineRule="auto"/>
        <w:jc w:val="both"/>
        <w:rPr>
          <w:rFonts w:cstheme="minorHAnsi"/>
        </w:rPr>
      </w:pPr>
    </w:p>
    <w:p w:rsidR="00E20494" w:rsidRPr="009E27AE" w:rsidRDefault="00E20494" w:rsidP="000E65D3">
      <w:pPr>
        <w:numPr>
          <w:ilvl w:val="0"/>
          <w:numId w:val="33"/>
        </w:numPr>
        <w:spacing w:after="0" w:line="240" w:lineRule="auto"/>
        <w:ind w:left="284" w:hanging="284"/>
        <w:contextualSpacing/>
        <w:rPr>
          <w:rFonts w:eastAsia="Calibri" w:cstheme="minorHAnsi"/>
          <w:b/>
          <w:color w:val="76923C" w:themeColor="accent3" w:themeShade="BF"/>
          <w:sz w:val="26"/>
          <w:szCs w:val="26"/>
          <w:u w:val="single"/>
        </w:rPr>
      </w:pPr>
      <w:r w:rsidRPr="009E27AE">
        <w:rPr>
          <w:rFonts w:eastAsia="Calibri" w:cstheme="minorHAnsi"/>
          <w:b/>
          <w:color w:val="76923C" w:themeColor="accent3" w:themeShade="BF"/>
          <w:sz w:val="26"/>
          <w:szCs w:val="26"/>
          <w:u w:val="single"/>
        </w:rPr>
        <w:t>Les sanctions de la malformation du contrat : la nullité</w:t>
      </w:r>
      <w:r w:rsidR="000E65D3" w:rsidRPr="009E27AE">
        <w:rPr>
          <w:rFonts w:eastAsia="Calibri" w:cstheme="minorHAnsi"/>
          <w:b/>
          <w:color w:val="76923C" w:themeColor="accent3" w:themeShade="BF"/>
          <w:sz w:val="26"/>
          <w:szCs w:val="26"/>
          <w:u w:val="single"/>
        </w:rPr>
        <w:t xml:space="preserve"> et la caducité</w:t>
      </w:r>
    </w:p>
    <w:p w:rsidR="000E65D3" w:rsidRPr="009E27AE" w:rsidRDefault="000E65D3" w:rsidP="000E65D3">
      <w:pPr>
        <w:spacing w:after="0" w:line="240" w:lineRule="auto"/>
        <w:contextualSpacing/>
        <w:rPr>
          <w:rFonts w:eastAsia="Calibri" w:cstheme="minorHAnsi"/>
          <w:b/>
          <w:color w:val="76923C" w:themeColor="accent3" w:themeShade="BF"/>
          <w:sz w:val="26"/>
          <w:szCs w:val="26"/>
          <w:u w:val="single"/>
        </w:rPr>
      </w:pPr>
    </w:p>
    <w:tbl>
      <w:tblPr>
        <w:tblStyle w:val="Grilledutableau"/>
        <w:tblW w:w="0" w:type="auto"/>
        <w:tblInd w:w="-34" w:type="dxa"/>
        <w:tblBorders>
          <w:insideH w:val="none" w:sz="0" w:space="0" w:color="auto"/>
          <w:insideV w:val="none" w:sz="0" w:space="0" w:color="auto"/>
        </w:tblBorders>
        <w:tblLook w:val="04A0" w:firstRow="1" w:lastRow="0" w:firstColumn="1" w:lastColumn="0" w:noHBand="0" w:noVBand="1"/>
      </w:tblPr>
      <w:tblGrid>
        <w:gridCol w:w="9888"/>
      </w:tblGrid>
      <w:tr w:rsidR="000E65D3" w:rsidRPr="009E27AE" w:rsidTr="00821838">
        <w:tc>
          <w:tcPr>
            <w:tcW w:w="9888" w:type="dxa"/>
          </w:tcPr>
          <w:p w:rsidR="000E65D3" w:rsidRPr="009E27AE" w:rsidRDefault="000E65D3" w:rsidP="00821838">
            <w:pPr>
              <w:pStyle w:val="Titre1"/>
              <w:spacing w:before="0" w:after="120"/>
              <w:outlineLvl w:val="0"/>
              <w:rPr>
                <w:rFonts w:asciiTheme="minorHAnsi" w:eastAsia="Calibri" w:hAnsiTheme="minorHAnsi" w:cstheme="minorHAnsi"/>
                <w:b w:val="0"/>
                <w:caps/>
                <w:sz w:val="24"/>
                <w:szCs w:val="24"/>
              </w:rPr>
            </w:pPr>
            <w:r w:rsidRPr="009E27AE">
              <w:rPr>
                <w:rFonts w:asciiTheme="minorHAnsi" w:hAnsiTheme="minorHAnsi" w:cstheme="minorHAnsi"/>
                <w:color w:val="E36C0A" w:themeColor="accent6" w:themeShade="BF"/>
                <w:sz w:val="24"/>
                <w:szCs w:val="24"/>
              </w:rPr>
              <w:t>Ressource 11 - Les conditions de forme</w:t>
            </w:r>
          </w:p>
        </w:tc>
      </w:tr>
      <w:tr w:rsidR="000E65D3" w:rsidRPr="009E27AE" w:rsidTr="00821838">
        <w:tc>
          <w:tcPr>
            <w:tcW w:w="9888" w:type="dxa"/>
          </w:tcPr>
          <w:p w:rsidR="000E65D3" w:rsidRPr="009E27AE" w:rsidRDefault="000E65D3" w:rsidP="000E65D3">
            <w:pPr>
              <w:tabs>
                <w:tab w:val="left" w:pos="6490"/>
              </w:tabs>
              <w:jc w:val="both"/>
              <w:rPr>
                <w:rFonts w:cstheme="minorHAnsi"/>
                <w:bCs/>
                <w:color w:val="E36C0A" w:themeColor="accent6" w:themeShade="BF"/>
              </w:rPr>
            </w:pPr>
            <w:r w:rsidRPr="009E27AE">
              <w:rPr>
                <w:rFonts w:cstheme="minorHAnsi"/>
                <w:b/>
                <w:bCs/>
                <w:color w:val="E36C0A" w:themeColor="accent6" w:themeShade="BF"/>
              </w:rPr>
              <w:t>Art. 1178.</w:t>
            </w:r>
            <w:r w:rsidRPr="009E27AE">
              <w:rPr>
                <w:rFonts w:cstheme="minorHAnsi"/>
                <w:bCs/>
                <w:color w:val="E36C0A" w:themeColor="accent6" w:themeShade="BF"/>
              </w:rPr>
              <w:t>- Un contrat qui ne remplit pas les conditions requises pour sa validité est nul. La nullité doit être prononcée par le juge, à moins que les parties ne la constatent d’un commun accord.</w:t>
            </w:r>
          </w:p>
          <w:p w:rsidR="000E65D3" w:rsidRPr="009E27AE" w:rsidRDefault="000E65D3" w:rsidP="000E65D3">
            <w:pPr>
              <w:tabs>
                <w:tab w:val="left" w:pos="6490"/>
              </w:tabs>
              <w:jc w:val="both"/>
              <w:rPr>
                <w:rFonts w:cstheme="minorHAnsi"/>
                <w:bCs/>
                <w:color w:val="E36C0A" w:themeColor="accent6" w:themeShade="BF"/>
              </w:rPr>
            </w:pPr>
            <w:r w:rsidRPr="009E27AE">
              <w:rPr>
                <w:rFonts w:cstheme="minorHAnsi"/>
                <w:bCs/>
                <w:color w:val="E36C0A" w:themeColor="accent6" w:themeShade="BF"/>
              </w:rPr>
              <w:t>Le contrat annulé est censé n’avoir jamais existé. […]</w:t>
            </w:r>
          </w:p>
          <w:p w:rsidR="000E65D3" w:rsidRPr="009E27AE" w:rsidRDefault="000E65D3" w:rsidP="000E65D3">
            <w:pPr>
              <w:tabs>
                <w:tab w:val="left" w:pos="6490"/>
              </w:tabs>
              <w:jc w:val="both"/>
              <w:rPr>
                <w:rFonts w:cstheme="minorHAnsi"/>
                <w:bCs/>
                <w:color w:val="E36C0A" w:themeColor="accent6" w:themeShade="BF"/>
              </w:rPr>
            </w:pPr>
            <w:r w:rsidRPr="009E27AE">
              <w:rPr>
                <w:rFonts w:cstheme="minorHAnsi"/>
                <w:b/>
                <w:bCs/>
                <w:color w:val="E36C0A" w:themeColor="accent6" w:themeShade="BF"/>
              </w:rPr>
              <w:t>Art. 1186.</w:t>
            </w:r>
            <w:r w:rsidRPr="009E27AE">
              <w:rPr>
                <w:rFonts w:cstheme="minorHAnsi"/>
                <w:bCs/>
                <w:color w:val="E36C0A" w:themeColor="accent6" w:themeShade="BF"/>
              </w:rPr>
              <w:t>- Un contrat valablement formé devient caduc si l’un de ses éléments essentiels disparaît.</w:t>
            </w:r>
          </w:p>
          <w:p w:rsidR="000E65D3" w:rsidRPr="009E27AE" w:rsidRDefault="000E65D3" w:rsidP="000E65D3">
            <w:pPr>
              <w:tabs>
                <w:tab w:val="left" w:pos="6490"/>
              </w:tabs>
              <w:jc w:val="both"/>
              <w:rPr>
                <w:rFonts w:cstheme="minorHAnsi"/>
                <w:bCs/>
                <w:color w:val="E36C0A" w:themeColor="accent6" w:themeShade="BF"/>
              </w:rPr>
            </w:pPr>
            <w:r w:rsidRPr="009E27AE">
              <w:rPr>
                <w:rFonts w:cstheme="minorHAnsi"/>
                <w:b/>
                <w:bCs/>
                <w:color w:val="E36C0A" w:themeColor="accent6" w:themeShade="BF"/>
              </w:rPr>
              <w:t>Art. 1187.</w:t>
            </w:r>
            <w:r w:rsidRPr="009E27AE">
              <w:rPr>
                <w:rFonts w:cstheme="minorHAnsi"/>
                <w:bCs/>
                <w:color w:val="E36C0A" w:themeColor="accent6" w:themeShade="BF"/>
              </w:rPr>
              <w:t>- La caducité met fin au contrat.</w:t>
            </w:r>
          </w:p>
          <w:p w:rsidR="000E65D3" w:rsidRPr="009E27AE" w:rsidRDefault="000E65D3" w:rsidP="000E65D3">
            <w:pPr>
              <w:tabs>
                <w:tab w:val="left" w:pos="6490"/>
              </w:tabs>
              <w:jc w:val="both"/>
              <w:rPr>
                <w:rFonts w:cstheme="minorHAnsi"/>
                <w:bCs/>
                <w:color w:val="E36C0A" w:themeColor="accent6" w:themeShade="BF"/>
              </w:rPr>
            </w:pPr>
          </w:p>
          <w:p w:rsidR="000E65D3" w:rsidRPr="009E27AE" w:rsidRDefault="00286838" w:rsidP="000E65D3">
            <w:pPr>
              <w:tabs>
                <w:tab w:val="left" w:pos="6490"/>
              </w:tabs>
              <w:jc w:val="both"/>
              <w:rPr>
                <w:rFonts w:cstheme="minorHAnsi"/>
              </w:rPr>
            </w:pPr>
            <w:r w:rsidRPr="009E27AE">
              <w:rPr>
                <w:rFonts w:cstheme="minorHAnsi"/>
              </w:rPr>
              <w:t xml:space="preserve">Les contractants peuvent décider de mettre fin à un contrat, on parle alors de </w:t>
            </w:r>
            <w:r w:rsidR="000E65D3" w:rsidRPr="009E27AE">
              <w:rPr>
                <w:rFonts w:cstheme="minorHAnsi"/>
                <w:b/>
              </w:rPr>
              <w:t>nullité</w:t>
            </w:r>
            <w:r w:rsidR="000E65D3" w:rsidRPr="009E27AE">
              <w:rPr>
                <w:rFonts w:cstheme="minorHAnsi"/>
              </w:rPr>
              <w:t xml:space="preserve"> conventionnelle</w:t>
            </w:r>
            <w:r w:rsidRPr="009E27AE">
              <w:rPr>
                <w:rFonts w:cstheme="minorHAnsi"/>
              </w:rPr>
              <w:t xml:space="preserve">. </w:t>
            </w:r>
          </w:p>
          <w:p w:rsidR="00286838" w:rsidRPr="009E27AE" w:rsidRDefault="00286838" w:rsidP="00286838">
            <w:pPr>
              <w:tabs>
                <w:tab w:val="left" w:pos="6490"/>
              </w:tabs>
              <w:jc w:val="both"/>
              <w:rPr>
                <w:rFonts w:cstheme="minorHAnsi"/>
              </w:rPr>
            </w:pPr>
            <w:r w:rsidRPr="009E27AE">
              <w:rPr>
                <w:rFonts w:cstheme="minorHAnsi"/>
              </w:rPr>
              <w:t>On distingue cependant deux types de nullité : l</w:t>
            </w:r>
            <w:r w:rsidR="000E65D3" w:rsidRPr="009E27AE">
              <w:rPr>
                <w:rFonts w:cstheme="minorHAnsi"/>
              </w:rPr>
              <w:t xml:space="preserve">a </w:t>
            </w:r>
            <w:r w:rsidR="000E65D3" w:rsidRPr="009E27AE">
              <w:rPr>
                <w:rFonts w:cstheme="minorHAnsi"/>
                <w:i/>
              </w:rPr>
              <w:t>nullité relative</w:t>
            </w:r>
            <w:r w:rsidR="000E65D3" w:rsidRPr="009E27AE">
              <w:rPr>
                <w:rFonts w:cstheme="minorHAnsi"/>
              </w:rPr>
              <w:t xml:space="preserve"> </w:t>
            </w:r>
            <w:r w:rsidRPr="009E27AE">
              <w:rPr>
                <w:rFonts w:cstheme="minorHAnsi"/>
              </w:rPr>
              <w:t xml:space="preserve">qui s’applique à un </w:t>
            </w:r>
            <w:r w:rsidR="000E65D3" w:rsidRPr="009E27AE">
              <w:rPr>
                <w:rFonts w:cstheme="minorHAnsi"/>
              </w:rPr>
              <w:t>contrat protégeant un intérêt particulier</w:t>
            </w:r>
            <w:r w:rsidRPr="009E27AE">
              <w:rPr>
                <w:rFonts w:cstheme="minorHAnsi"/>
              </w:rPr>
              <w:t xml:space="preserve"> et l</w:t>
            </w:r>
            <w:r w:rsidR="000E65D3" w:rsidRPr="009E27AE">
              <w:rPr>
                <w:rFonts w:cstheme="minorHAnsi"/>
              </w:rPr>
              <w:t xml:space="preserve">a </w:t>
            </w:r>
            <w:r w:rsidR="000E65D3" w:rsidRPr="009E27AE">
              <w:rPr>
                <w:rFonts w:cstheme="minorHAnsi"/>
                <w:i/>
              </w:rPr>
              <w:t>nullité absolue</w:t>
            </w:r>
            <w:r w:rsidR="000E65D3" w:rsidRPr="009E27AE">
              <w:rPr>
                <w:rFonts w:cstheme="minorHAnsi"/>
              </w:rPr>
              <w:t xml:space="preserve"> </w:t>
            </w:r>
            <w:r w:rsidRPr="009E27AE">
              <w:rPr>
                <w:rFonts w:cstheme="minorHAnsi"/>
              </w:rPr>
              <w:t xml:space="preserve">qui concerne un contrat </w:t>
            </w:r>
            <w:r w:rsidR="000E65D3" w:rsidRPr="009E27AE">
              <w:rPr>
                <w:rFonts w:cstheme="minorHAnsi"/>
              </w:rPr>
              <w:t xml:space="preserve">protégeant l'intérêt général. </w:t>
            </w:r>
          </w:p>
          <w:p w:rsidR="00286838" w:rsidRPr="009E27AE" w:rsidRDefault="000E65D3" w:rsidP="00286838">
            <w:pPr>
              <w:tabs>
                <w:tab w:val="left" w:pos="6490"/>
              </w:tabs>
              <w:jc w:val="both"/>
              <w:rPr>
                <w:rFonts w:cstheme="minorHAnsi"/>
              </w:rPr>
            </w:pPr>
            <w:r w:rsidRPr="009E27AE">
              <w:rPr>
                <w:rFonts w:cstheme="minorHAnsi"/>
              </w:rPr>
              <w:t>L'action</w:t>
            </w:r>
            <w:r w:rsidR="00286838" w:rsidRPr="009E27AE">
              <w:rPr>
                <w:rFonts w:cstheme="minorHAnsi"/>
              </w:rPr>
              <w:t xml:space="preserve"> en nullité</w:t>
            </w:r>
            <w:r w:rsidRPr="009E27AE">
              <w:rPr>
                <w:rFonts w:cstheme="minorHAnsi"/>
              </w:rPr>
              <w:t xml:space="preserve"> peut être intentée par tout</w:t>
            </w:r>
            <w:r w:rsidR="00286838" w:rsidRPr="009E27AE">
              <w:rPr>
                <w:rFonts w:cstheme="minorHAnsi"/>
              </w:rPr>
              <w:t>e</w:t>
            </w:r>
            <w:r w:rsidRPr="009E27AE">
              <w:rPr>
                <w:rFonts w:cstheme="minorHAnsi"/>
              </w:rPr>
              <w:t xml:space="preserve"> </w:t>
            </w:r>
            <w:r w:rsidR="00286838" w:rsidRPr="009E27AE">
              <w:rPr>
                <w:rFonts w:cstheme="minorHAnsi"/>
              </w:rPr>
              <w:t xml:space="preserve">personne qui </w:t>
            </w:r>
            <w:r w:rsidRPr="009E27AE">
              <w:rPr>
                <w:rFonts w:cstheme="minorHAnsi"/>
              </w:rPr>
              <w:t>a</w:t>
            </w:r>
            <w:r w:rsidR="00286838" w:rsidRPr="009E27AE">
              <w:rPr>
                <w:rFonts w:cstheme="minorHAnsi"/>
              </w:rPr>
              <w:t xml:space="preserve"> un intérêt à agir (un</w:t>
            </w:r>
            <w:r w:rsidRPr="009E27AE">
              <w:rPr>
                <w:rFonts w:cstheme="minorHAnsi"/>
              </w:rPr>
              <w:t xml:space="preserve"> contractant, </w:t>
            </w:r>
            <w:r w:rsidR="00286838" w:rsidRPr="009E27AE">
              <w:rPr>
                <w:rFonts w:cstheme="minorHAnsi"/>
              </w:rPr>
              <w:t>un héritier, un créancier, le ministère public…).</w:t>
            </w:r>
          </w:p>
          <w:p w:rsidR="00286838" w:rsidRPr="009E27AE" w:rsidRDefault="00286838" w:rsidP="000E65D3">
            <w:pPr>
              <w:tabs>
                <w:tab w:val="left" w:pos="6490"/>
              </w:tabs>
              <w:jc w:val="both"/>
              <w:rPr>
                <w:rFonts w:cstheme="minorHAnsi"/>
              </w:rPr>
            </w:pPr>
            <w:r w:rsidRPr="009E27AE">
              <w:rPr>
                <w:rFonts w:cstheme="minorHAnsi"/>
              </w:rPr>
              <w:t xml:space="preserve">L’annulation peut porter sur une </w:t>
            </w:r>
            <w:r w:rsidR="000E65D3" w:rsidRPr="009E27AE">
              <w:rPr>
                <w:rFonts w:cstheme="minorHAnsi"/>
              </w:rPr>
              <w:t xml:space="preserve">stipulation du contrat </w:t>
            </w:r>
            <w:r w:rsidRPr="009E27AE">
              <w:rPr>
                <w:rFonts w:cstheme="minorHAnsi"/>
              </w:rPr>
              <w:t>comme par exemple une</w:t>
            </w:r>
            <w:r w:rsidR="000E65D3" w:rsidRPr="009E27AE">
              <w:rPr>
                <w:rFonts w:cstheme="minorHAnsi"/>
              </w:rPr>
              <w:t xml:space="preserve"> clause d'indexation</w:t>
            </w:r>
            <w:r w:rsidRPr="009E27AE">
              <w:rPr>
                <w:rFonts w:cstheme="minorHAnsi"/>
              </w:rPr>
              <w:t xml:space="preserve"> ou une</w:t>
            </w:r>
            <w:r w:rsidR="000E65D3" w:rsidRPr="009E27AE">
              <w:rPr>
                <w:rFonts w:cstheme="minorHAnsi"/>
              </w:rPr>
              <w:t xml:space="preserve"> de non-concurrence.... </w:t>
            </w:r>
            <w:r w:rsidRPr="009E27AE">
              <w:rPr>
                <w:rFonts w:cstheme="minorHAnsi"/>
              </w:rPr>
              <w:t xml:space="preserve">Lorsqu’une clause est considérée « abusive », elle est alors </w:t>
            </w:r>
            <w:r w:rsidR="000E65D3" w:rsidRPr="009E27AE">
              <w:rPr>
                <w:rFonts w:cstheme="minorHAnsi"/>
              </w:rPr>
              <w:t>réputée</w:t>
            </w:r>
            <w:r w:rsidRPr="009E27AE">
              <w:rPr>
                <w:rFonts w:cstheme="minorHAnsi"/>
              </w:rPr>
              <w:t xml:space="preserve"> non écrite.</w:t>
            </w:r>
          </w:p>
          <w:p w:rsidR="000E65D3" w:rsidRPr="009E27AE" w:rsidRDefault="000E65D3" w:rsidP="00896416">
            <w:pPr>
              <w:tabs>
                <w:tab w:val="left" w:pos="6490"/>
              </w:tabs>
              <w:jc w:val="both"/>
              <w:rPr>
                <w:rFonts w:cstheme="minorHAnsi"/>
              </w:rPr>
            </w:pPr>
            <w:r w:rsidRPr="009E27AE">
              <w:rPr>
                <w:rFonts w:cstheme="minorHAnsi"/>
              </w:rPr>
              <w:t xml:space="preserve">La </w:t>
            </w:r>
            <w:r w:rsidRPr="009E27AE">
              <w:rPr>
                <w:rFonts w:cstheme="minorHAnsi"/>
                <w:b/>
              </w:rPr>
              <w:t>caducité</w:t>
            </w:r>
            <w:r w:rsidRPr="009E27AE">
              <w:rPr>
                <w:rFonts w:cstheme="minorHAnsi"/>
              </w:rPr>
              <w:t xml:space="preserve"> </w:t>
            </w:r>
            <w:r w:rsidR="00821838" w:rsidRPr="009E27AE">
              <w:rPr>
                <w:rFonts w:cstheme="minorHAnsi"/>
              </w:rPr>
              <w:t>peut être prononcée lorsqu’un</w:t>
            </w:r>
            <w:r w:rsidRPr="009E27AE">
              <w:rPr>
                <w:rFonts w:cstheme="minorHAnsi"/>
              </w:rPr>
              <w:t xml:space="preserve"> contrat perd, au cours de son exécution, un des éléments nécessaire à son existence</w:t>
            </w:r>
            <w:r w:rsidR="00821838" w:rsidRPr="009E27AE">
              <w:rPr>
                <w:rFonts w:cstheme="minorHAnsi"/>
              </w:rPr>
              <w:t xml:space="preserve">. </w:t>
            </w:r>
            <w:r w:rsidR="00896416" w:rsidRPr="009E27AE">
              <w:rPr>
                <w:rFonts w:cstheme="minorHAnsi"/>
              </w:rPr>
              <w:t xml:space="preserve">Le contrat devient caduque </w:t>
            </w:r>
            <w:r w:rsidR="00821838" w:rsidRPr="009E27AE">
              <w:rPr>
                <w:rFonts w:cstheme="minorHAnsi"/>
              </w:rPr>
              <w:t xml:space="preserve">quand l’un des </w:t>
            </w:r>
            <w:r w:rsidRPr="009E27AE">
              <w:rPr>
                <w:rFonts w:cstheme="minorHAnsi"/>
              </w:rPr>
              <w:t>éléments nécessaires à</w:t>
            </w:r>
            <w:r w:rsidR="00821838" w:rsidRPr="009E27AE">
              <w:rPr>
                <w:rFonts w:cstheme="minorHAnsi"/>
              </w:rPr>
              <w:t xml:space="preserve"> sa</w:t>
            </w:r>
            <w:r w:rsidRPr="009E27AE">
              <w:rPr>
                <w:rFonts w:cstheme="minorHAnsi"/>
              </w:rPr>
              <w:t xml:space="preserve"> validité </w:t>
            </w:r>
            <w:r w:rsidR="00896416" w:rsidRPr="009E27AE">
              <w:rPr>
                <w:rFonts w:cstheme="minorHAnsi"/>
              </w:rPr>
              <w:t>(</w:t>
            </w:r>
            <w:r w:rsidRPr="009E27AE">
              <w:rPr>
                <w:rFonts w:cstheme="minorHAnsi"/>
              </w:rPr>
              <w:t>le consentement, la capacité, le contenu licite et certain)</w:t>
            </w:r>
            <w:r w:rsidR="00896416" w:rsidRPr="009E27AE">
              <w:rPr>
                <w:rFonts w:cstheme="minorHAnsi"/>
              </w:rPr>
              <w:t xml:space="preserve"> fait défaut.</w:t>
            </w:r>
          </w:p>
        </w:tc>
      </w:tr>
    </w:tbl>
    <w:p w:rsidR="000E65D3" w:rsidRPr="009E27AE" w:rsidRDefault="000E65D3" w:rsidP="000E65D3">
      <w:pPr>
        <w:spacing w:after="0" w:line="240" w:lineRule="auto"/>
        <w:contextualSpacing/>
        <w:rPr>
          <w:rFonts w:eastAsia="Calibri" w:cstheme="minorHAnsi"/>
          <w:b/>
          <w:color w:val="76923C" w:themeColor="accent3" w:themeShade="BF"/>
          <w:sz w:val="26"/>
          <w:szCs w:val="26"/>
          <w:u w:val="single"/>
        </w:rPr>
      </w:pPr>
    </w:p>
    <w:p w:rsidR="00E20494" w:rsidRPr="009E27AE" w:rsidRDefault="00896416" w:rsidP="00896416">
      <w:pPr>
        <w:spacing w:after="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Q11. Distinguez « nullité » et « caducité » d’un contrat.</w:t>
      </w:r>
    </w:p>
    <w:p w:rsidR="00E20494" w:rsidRPr="009E27AE" w:rsidRDefault="00E20494" w:rsidP="00E20494">
      <w:pPr>
        <w:tabs>
          <w:tab w:val="left" w:pos="6490"/>
        </w:tabs>
        <w:spacing w:after="0" w:line="240" w:lineRule="auto"/>
        <w:jc w:val="both"/>
        <w:rPr>
          <w:rFonts w:cstheme="minorHAnsi"/>
        </w:rPr>
      </w:pPr>
    </w:p>
    <w:p w:rsidR="00E20494" w:rsidRPr="009E27AE" w:rsidRDefault="00E20494">
      <w:pPr>
        <w:rPr>
          <w:rFonts w:eastAsia="Calibri" w:cstheme="minorHAnsi"/>
          <w:b/>
          <w:caps/>
          <w:sz w:val="24"/>
          <w:szCs w:val="24"/>
          <w:u w:val="single"/>
        </w:rPr>
      </w:pPr>
      <w:r w:rsidRPr="009E27AE">
        <w:rPr>
          <w:rFonts w:eastAsia="Calibri" w:cstheme="minorHAnsi"/>
          <w:b/>
          <w:caps/>
          <w:sz w:val="24"/>
          <w:szCs w:val="24"/>
          <w:u w:val="single"/>
        </w:rPr>
        <w:br w:type="page"/>
      </w:r>
    </w:p>
    <w:p w:rsidR="00896416" w:rsidRPr="009E27AE" w:rsidRDefault="00896416" w:rsidP="00896416">
      <w:pPr>
        <w:pBdr>
          <w:top w:val="single" w:sz="4" w:space="1" w:color="auto"/>
          <w:left w:val="single" w:sz="4" w:space="4" w:color="auto"/>
          <w:bottom w:val="single" w:sz="4" w:space="1" w:color="auto"/>
          <w:right w:val="single" w:sz="4" w:space="4" w:color="auto"/>
        </w:pBdr>
        <w:spacing w:after="0" w:line="240" w:lineRule="auto"/>
        <w:jc w:val="center"/>
        <w:rPr>
          <w:rFonts w:eastAsia="Calibri" w:cstheme="minorHAnsi"/>
          <w:b/>
          <w:caps/>
          <w:sz w:val="26"/>
          <w:szCs w:val="26"/>
        </w:rPr>
      </w:pPr>
      <w:r w:rsidRPr="009E27AE">
        <w:rPr>
          <w:rFonts w:eastAsia="Calibri" w:cstheme="minorHAnsi"/>
          <w:b/>
          <w:caps/>
          <w:sz w:val="26"/>
          <w:szCs w:val="26"/>
        </w:rPr>
        <w:lastRenderedPageBreak/>
        <w:t xml:space="preserve">Application 3. - le cas « </w:t>
      </w:r>
      <w:r w:rsidR="00641A4E" w:rsidRPr="009E27AE">
        <w:rPr>
          <w:rFonts w:eastAsia="Calibri" w:cstheme="minorHAnsi"/>
          <w:b/>
          <w:caps/>
          <w:sz w:val="26"/>
          <w:szCs w:val="26"/>
        </w:rPr>
        <w:t>LENOVO-STéphane X…</w:t>
      </w:r>
      <w:r w:rsidRPr="009E27AE">
        <w:rPr>
          <w:rFonts w:eastAsia="Calibri" w:cstheme="minorHAnsi"/>
          <w:b/>
          <w:caps/>
          <w:sz w:val="26"/>
          <w:szCs w:val="26"/>
        </w:rPr>
        <w:t> »</w:t>
      </w:r>
    </w:p>
    <w:p w:rsidR="00641A4E" w:rsidRPr="009E27AE" w:rsidRDefault="00641A4E" w:rsidP="00641A4E">
      <w:pPr>
        <w:widowControl w:val="0"/>
        <w:autoSpaceDE w:val="0"/>
        <w:autoSpaceDN w:val="0"/>
        <w:adjustRightInd w:val="0"/>
        <w:spacing w:after="0" w:line="240" w:lineRule="auto"/>
        <w:rPr>
          <w:rFonts w:eastAsiaTheme="minorEastAsia" w:cstheme="minorHAnsi"/>
          <w:b/>
          <w:bCs/>
          <w:lang w:eastAsia="fr-FR"/>
        </w:rPr>
      </w:pPr>
    </w:p>
    <w:p w:rsidR="00641A4E" w:rsidRPr="009E27AE" w:rsidRDefault="00641A4E" w:rsidP="00641A4E">
      <w:pPr>
        <w:pBdr>
          <w:top w:val="single" w:sz="4" w:space="1" w:color="auto"/>
          <w:left w:val="single" w:sz="4" w:space="1" w:color="auto"/>
          <w:bottom w:val="single" w:sz="4" w:space="1" w:color="auto"/>
          <w:right w:val="single" w:sz="4" w:space="1" w:color="auto"/>
        </w:pBdr>
        <w:spacing w:after="120" w:line="240" w:lineRule="auto"/>
        <w:rPr>
          <w:rFonts w:eastAsiaTheme="minorEastAsia" w:cstheme="minorHAnsi"/>
          <w:b/>
          <w:bCs/>
          <w:lang w:eastAsia="fr-FR"/>
        </w:rPr>
      </w:pPr>
      <w:r w:rsidRPr="009E27AE">
        <w:rPr>
          <w:rFonts w:cstheme="minorHAnsi"/>
          <w:b/>
          <w:color w:val="E36C0A" w:themeColor="accent6" w:themeShade="BF"/>
          <w:sz w:val="24"/>
          <w:szCs w:val="24"/>
        </w:rPr>
        <w:t>Document 1 – Décision de justice relative à un contrat de vente</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heme="minorEastAsia" w:cstheme="minorHAnsi"/>
          <w:lang w:eastAsia="fr-FR"/>
        </w:rPr>
      </w:pPr>
      <w:r w:rsidRPr="00641A4E">
        <w:rPr>
          <w:rFonts w:eastAsiaTheme="minorEastAsia" w:cstheme="minorHAnsi"/>
          <w:b/>
          <w:bCs/>
          <w:lang w:eastAsia="fr-FR"/>
        </w:rPr>
        <w:t>Juridiction de proximité de Tarascon</w:t>
      </w:r>
      <w:r w:rsidRPr="00641A4E">
        <w:rPr>
          <w:rFonts w:eastAsiaTheme="minorEastAsia" w:cstheme="minorHAnsi"/>
          <w:lang w:eastAsia="fr-FR"/>
        </w:rPr>
        <w:t xml:space="preserve">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heme="minorEastAsia" w:cstheme="minorHAnsi"/>
          <w:lang w:eastAsia="fr-FR"/>
        </w:rPr>
      </w:pPr>
      <w:r w:rsidRPr="00641A4E">
        <w:rPr>
          <w:rFonts w:eastAsiaTheme="minorEastAsia" w:cstheme="minorHAnsi"/>
          <w:b/>
          <w:bCs/>
          <w:lang w:eastAsia="fr-FR"/>
        </w:rPr>
        <w:t>Audience publique du 20 novembre 2008</w:t>
      </w:r>
      <w:r w:rsidRPr="00641A4E">
        <w:rPr>
          <w:rFonts w:eastAsiaTheme="minorEastAsia" w:cstheme="minorHAnsi"/>
          <w:lang w:eastAsia="fr-FR"/>
        </w:rPr>
        <w:t xml:space="preserve">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heme="minorEastAsia" w:cstheme="minorHAnsi"/>
          <w:lang w:eastAsia="fr-FR"/>
        </w:rPr>
      </w:pPr>
      <w:r w:rsidRPr="00641A4E">
        <w:rPr>
          <w:rFonts w:eastAsiaTheme="minorEastAsia" w:cstheme="minorHAnsi"/>
          <w:lang w:eastAsia="fr-FR"/>
        </w:rPr>
        <w:t>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Theme="minorEastAsia" w:cstheme="minorHAnsi"/>
          <w:caps/>
          <w:lang w:eastAsia="fr-FR"/>
        </w:rPr>
      </w:pPr>
      <w:r w:rsidRPr="009E27AE">
        <w:rPr>
          <w:rFonts w:eastAsiaTheme="minorEastAsia" w:cstheme="minorHAnsi"/>
          <w:b/>
          <w:bCs/>
          <w:caps/>
          <w:lang w:eastAsia="fr-FR"/>
        </w:rPr>
        <w:t>Ré</w:t>
      </w:r>
      <w:r w:rsidRPr="00641A4E">
        <w:rPr>
          <w:rFonts w:eastAsiaTheme="minorEastAsia" w:cstheme="minorHAnsi"/>
          <w:b/>
          <w:bCs/>
          <w:caps/>
          <w:lang w:eastAsia="fr-FR"/>
        </w:rPr>
        <w:t>PUBLIQUE FRANCAISE</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heme="minorEastAsia" w:cstheme="minorHAnsi"/>
          <w:lang w:eastAsia="fr-FR"/>
        </w:rPr>
      </w:pPr>
      <w:r w:rsidRPr="00641A4E">
        <w:rPr>
          <w:rFonts w:eastAsiaTheme="minorEastAsia" w:cstheme="minorHAnsi"/>
          <w:lang w:eastAsia="fr-FR"/>
        </w:rPr>
        <w:t>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Theme="minorEastAsia" w:cstheme="minorHAnsi"/>
          <w:lang w:eastAsia="fr-FR"/>
        </w:rPr>
      </w:pPr>
      <w:r w:rsidRPr="00641A4E">
        <w:rPr>
          <w:rFonts w:eastAsiaTheme="minorEastAsia" w:cstheme="minorHAnsi"/>
          <w:b/>
          <w:bCs/>
          <w:lang w:eastAsia="fr-FR"/>
        </w:rPr>
        <w:t>AU NOM DU PEUPLE FRANCAIS</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eastAsiaTheme="minorEastAsia" w:cstheme="minorHAnsi"/>
          <w:lang w:eastAsia="fr-FR"/>
        </w:rPr>
      </w:pPr>
      <w:r w:rsidRPr="00641A4E">
        <w:rPr>
          <w:rFonts w:eastAsiaTheme="minorEastAsia" w:cstheme="minorHAnsi"/>
          <w:lang w:eastAsia="fr-FR"/>
        </w:rPr>
        <w:t> </w:t>
      </w:r>
    </w:p>
    <w:p w:rsidR="00641A4E" w:rsidRPr="009E27A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Par déclaration au greffe en date du 25 mars 2008 Monsieur Stéphane X... a saisi la juridiction […] aux fins de voir condamner la société LENOVO à lui verser la somme de 404,81 euros au titre de remboursement des licences logicielles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9E27AE">
        <w:rPr>
          <w:rFonts w:eastAsiaTheme="minorEastAsia" w:cstheme="minorHAnsi"/>
          <w:lang w:eastAsia="fr-FR"/>
        </w:rPr>
        <w:t>Attendu que les parties comparaissent Monsieur Stéphane X... en personne la société LENOVO représentée par son conseil, le jugement sera contradictoire.</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Attendu que le demandeur a fait l’acquisition d’un ordinateur portable LENOVO 3000 N200 le 6 décembre 2007 auprès de Cybertek Avignon, pour le prix selon facture de 597,00 euros TTC.</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Attendu que par courrier non daté adressé à LENOVO, reçu selon l’avis du 15 décembre 2007, le demandeur indiquait être satisfait de l’ordinateur mais n’ayant pas l’usage des logiciels pré installés refusait le […] logiciel Microsoft Windows Vista Home Basic et demandait en conséquence leur remboursement ainsi que les autres logiciels, pour un montant qu’il estimait entre 475 et 480 euros.</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Attendu que par courrier en date du 11 janvier 2008 LENOVO faisait observer au demandeur que dans la présentation commerciale de l’ordinateur il était clairement indiqué que celui-ci était vendu avec un certain nombre de logiciels pré installés, faisant partie intégrante du produit mis en vente et qu’ainsi il ne pouvait ignorer la nature exacte du produit au moment de l’achat […]</w:t>
      </w:r>
      <w:r w:rsidRPr="009E27AE">
        <w:rPr>
          <w:rFonts w:eastAsiaTheme="minorEastAsia" w:cstheme="minorHAnsi"/>
          <w:lang w:eastAsia="fr-FR"/>
        </w:rPr>
        <w:t>.</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 xml:space="preserve">Attendu que pour s’opposer à la demande de Monsieur Stéphane X..., la défenderesse observe que </w:t>
      </w:r>
      <w:r w:rsidRPr="009E27AE">
        <w:rPr>
          <w:rFonts w:eastAsiaTheme="minorEastAsia" w:cstheme="minorHAnsi"/>
          <w:lang w:eastAsia="fr-FR"/>
        </w:rPr>
        <w:t>[</w:t>
      </w:r>
      <w:r w:rsidRPr="00641A4E">
        <w:rPr>
          <w:rFonts w:eastAsiaTheme="minorEastAsia" w:cstheme="minorHAnsi"/>
          <w:lang w:eastAsia="fr-FR"/>
        </w:rPr>
        <w:t>le logiciel] permet en cas de désaccord sur les termes de la licence, à l’acheteur de retourner les marchandises contre remboursement.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Attendu que notamment l’article 1109 stipule qu’il n’y a point de consentement valable si le consentement a été donné par erreur ou s’il a été extorqué par violence ou surpris par vol.</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Attendu que l’erreur s’entend sur une qualité substantielle du produit.</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Attendu que le demandeur a acquis un ordinateur qu’il reconnaît dans sa réclamation lui donner entière satisfaction.</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Attendu qu’il ne saurait donc y avoir erreur, pas plus que tromperie ou violence.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Attendu qu’en effet il est démontré que les fiches techniques de l’ordinateur que le demandeur verse au dossier et qu’il a pu consulter préalablement à son acquisition précise pour ce qui concerne les logiciels qu’ils sont intégrés au produit.</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Attendu que le demandeur avait la possibilité de se faire rembourser, les marchandises s’entendant du produit dans sa globalité et non de tel ou tel élément au choix de l’acquéreur.</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En conséquence, il sera jugé que la société LENOVO ne contrevient pas aux dispositions de l’article L 122-1 du code de la consommation en proposant à la vente des ordinateurs pré équipés de logiciels d’exploitation et d’utilisation.</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PAR CES MOTIFS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 </w:t>
      </w:r>
    </w:p>
    <w:p w:rsidR="00641A4E" w:rsidRPr="00641A4E" w:rsidRDefault="00641A4E" w:rsidP="00641A4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eastAsiaTheme="minorEastAsia" w:cstheme="minorHAnsi"/>
          <w:lang w:eastAsia="fr-FR"/>
        </w:rPr>
      </w:pPr>
      <w:r w:rsidRPr="00641A4E">
        <w:rPr>
          <w:rFonts w:eastAsiaTheme="minorEastAsia" w:cstheme="minorHAnsi"/>
          <w:lang w:eastAsia="fr-FR"/>
        </w:rPr>
        <w:t>La juridiction de proximité, statuant publiquement, par jugement contradictoire et en dernier ressort,</w:t>
      </w:r>
    </w:p>
    <w:p w:rsidR="003B7526" w:rsidRPr="009E27AE" w:rsidRDefault="00641A4E" w:rsidP="00AA5BE9">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Style w:val="Lienhypertexte"/>
          <w:rFonts w:cstheme="minorHAnsi"/>
          <w:sz w:val="20"/>
          <w:szCs w:val="20"/>
        </w:rPr>
      </w:pPr>
      <w:r w:rsidRPr="00641A4E">
        <w:rPr>
          <w:rFonts w:eastAsiaTheme="minorEastAsia" w:cstheme="minorHAnsi"/>
          <w:lang w:eastAsia="fr-FR"/>
        </w:rPr>
        <w:t>Déboute Monsieur Stéphane X... de l’ensemble de ses fins et demandes à l’encontre de la société LENOVO.</w:t>
      </w:r>
    </w:p>
    <w:p w:rsidR="003B7526" w:rsidRPr="009E27AE" w:rsidRDefault="003B7526" w:rsidP="003B7526">
      <w:pPr>
        <w:pBdr>
          <w:top w:val="single" w:sz="4" w:space="1" w:color="auto"/>
          <w:left w:val="single" w:sz="4" w:space="1" w:color="auto"/>
          <w:bottom w:val="single" w:sz="4" w:space="1" w:color="auto"/>
          <w:right w:val="single" w:sz="4" w:space="1" w:color="auto"/>
        </w:pBdr>
        <w:spacing w:after="0" w:line="240" w:lineRule="auto"/>
        <w:jc w:val="right"/>
        <w:rPr>
          <w:rStyle w:val="Lienhypertexte"/>
          <w:rFonts w:cstheme="minorHAnsi"/>
          <w:sz w:val="20"/>
          <w:szCs w:val="20"/>
        </w:rPr>
      </w:pPr>
    </w:p>
    <w:p w:rsidR="003B7526" w:rsidRPr="009E27AE" w:rsidRDefault="00BD434E" w:rsidP="003B7526">
      <w:pPr>
        <w:pBdr>
          <w:top w:val="single" w:sz="4" w:space="1" w:color="auto"/>
          <w:left w:val="single" w:sz="4" w:space="1" w:color="auto"/>
          <w:bottom w:val="single" w:sz="4" w:space="1" w:color="auto"/>
          <w:right w:val="single" w:sz="4" w:space="1" w:color="auto"/>
        </w:pBdr>
        <w:spacing w:after="0" w:line="240" w:lineRule="auto"/>
        <w:jc w:val="right"/>
        <w:rPr>
          <w:rStyle w:val="Lienhypertexte"/>
          <w:rFonts w:cstheme="minorHAnsi"/>
          <w:sz w:val="20"/>
          <w:szCs w:val="20"/>
        </w:rPr>
      </w:pPr>
      <w:hyperlink r:id="rId12" w:history="1">
        <w:r w:rsidR="003B7526" w:rsidRPr="009E27AE">
          <w:rPr>
            <w:rStyle w:val="Lienhypertexte"/>
            <w:rFonts w:cstheme="minorHAnsi"/>
            <w:sz w:val="20"/>
            <w:szCs w:val="20"/>
          </w:rPr>
          <w:t>https://www.legifrance.gouv.fr/affichJuriJudi.do?oldAction=rechJuriJudi&amp;idTexte=JURITEXT000020328372&amp;fastReqId=221345746&amp;fastPos=23</w:t>
        </w:r>
      </w:hyperlink>
    </w:p>
    <w:p w:rsidR="00641A4E" w:rsidRPr="009E27AE" w:rsidRDefault="00AA5BE9" w:rsidP="00AA5BE9">
      <w:pPr>
        <w:spacing w:before="120" w:after="120" w:line="240" w:lineRule="auto"/>
        <w:ind w:right="-284"/>
        <w:jc w:val="both"/>
        <w:rPr>
          <w:rFonts w:eastAsia="Calibri" w:cstheme="minorHAnsi"/>
          <w:b/>
          <w:caps/>
          <w:sz w:val="24"/>
          <w:szCs w:val="24"/>
          <w:u w:val="single"/>
        </w:rPr>
      </w:pPr>
      <w:r w:rsidRPr="009E27AE">
        <w:rPr>
          <w:rFonts w:eastAsia="Calibri" w:cstheme="minorHAnsi"/>
          <w:b/>
          <w:color w:val="31849B" w:themeColor="accent5" w:themeShade="BF"/>
          <w:sz w:val="23"/>
          <w:szCs w:val="23"/>
          <w:u w:val="single"/>
        </w:rPr>
        <w:t>Procédez à l’analyse de la décision de justice</w:t>
      </w:r>
      <w:r w:rsidRPr="009E27AE">
        <w:rPr>
          <w:rFonts w:eastAsia="Calibri" w:cstheme="minorHAnsi"/>
          <w:b/>
          <w:color w:val="31849B" w:themeColor="accent5" w:themeShade="BF"/>
          <w:sz w:val="23"/>
          <w:szCs w:val="23"/>
        </w:rPr>
        <w:t> : juridiction concernée et date de la décision, les parties en présence, les faits et l’objet du litige, la procédure, le problème juridique, les arguments de parties, les motifs de la décision et la décision prise par la juridiction.</w:t>
      </w:r>
      <w:r w:rsidR="00641A4E" w:rsidRPr="009E27AE">
        <w:rPr>
          <w:rFonts w:eastAsia="Calibri" w:cstheme="minorHAnsi"/>
          <w:b/>
          <w:caps/>
          <w:sz w:val="24"/>
          <w:szCs w:val="24"/>
          <w:u w:val="single"/>
        </w:rPr>
        <w:br w:type="page"/>
      </w:r>
    </w:p>
    <w:p w:rsidR="002B3D7F" w:rsidRPr="009E27AE" w:rsidRDefault="002B3D7F" w:rsidP="00FB3FC0">
      <w:pPr>
        <w:pStyle w:val="Paragraphedeliste"/>
        <w:numPr>
          <w:ilvl w:val="0"/>
          <w:numId w:val="8"/>
        </w:numPr>
        <w:spacing w:after="0" w:line="240" w:lineRule="auto"/>
        <w:ind w:left="426" w:hanging="426"/>
        <w:rPr>
          <w:rFonts w:eastAsia="Calibri" w:cstheme="minorHAnsi"/>
          <w:b/>
          <w:caps/>
          <w:color w:val="4F6228" w:themeColor="accent3" w:themeShade="80"/>
          <w:sz w:val="26"/>
          <w:szCs w:val="26"/>
          <w:u w:val="single"/>
        </w:rPr>
      </w:pPr>
      <w:r w:rsidRPr="009E27AE">
        <w:rPr>
          <w:rFonts w:eastAsia="Calibri" w:cstheme="minorHAnsi"/>
          <w:b/>
          <w:caps/>
          <w:color w:val="4F6228" w:themeColor="accent3" w:themeShade="80"/>
          <w:sz w:val="26"/>
          <w:szCs w:val="26"/>
          <w:u w:val="single"/>
        </w:rPr>
        <w:lastRenderedPageBreak/>
        <w:t xml:space="preserve">Les effets du contrat </w:t>
      </w:r>
      <w:r w:rsidR="00A47F45" w:rsidRPr="009E27AE">
        <w:rPr>
          <w:rFonts w:eastAsia="Calibri" w:cstheme="minorHAnsi"/>
          <w:b/>
          <w:caps/>
          <w:color w:val="4F6228" w:themeColor="accent3" w:themeShade="80"/>
          <w:sz w:val="26"/>
          <w:szCs w:val="26"/>
          <w:u w:val="single"/>
        </w:rPr>
        <w:t>sur</w:t>
      </w:r>
      <w:r w:rsidRPr="009E27AE">
        <w:rPr>
          <w:rFonts w:eastAsia="Calibri" w:cstheme="minorHAnsi"/>
          <w:b/>
          <w:caps/>
          <w:color w:val="4F6228" w:themeColor="accent3" w:themeShade="80"/>
          <w:sz w:val="26"/>
          <w:szCs w:val="26"/>
          <w:u w:val="single"/>
        </w:rPr>
        <w:t xml:space="preserve"> les parties</w:t>
      </w:r>
    </w:p>
    <w:p w:rsidR="002B3D7F" w:rsidRPr="009E27AE" w:rsidRDefault="002B3D7F" w:rsidP="002B3D7F">
      <w:pPr>
        <w:pStyle w:val="Paragraphedeliste"/>
        <w:spacing w:after="0" w:line="240" w:lineRule="auto"/>
        <w:ind w:left="284"/>
        <w:rPr>
          <w:rFonts w:eastAsia="Calibri" w:cstheme="minorHAnsi"/>
          <w:b/>
          <w:caps/>
          <w:sz w:val="24"/>
          <w:szCs w:val="24"/>
          <w:u w:val="single"/>
        </w:rPr>
      </w:pPr>
    </w:p>
    <w:p w:rsidR="002B3D7F" w:rsidRPr="009E27AE" w:rsidRDefault="00A47F45" w:rsidP="009E4886">
      <w:pPr>
        <w:numPr>
          <w:ilvl w:val="0"/>
          <w:numId w:val="34"/>
        </w:numPr>
        <w:spacing w:after="0" w:line="240" w:lineRule="auto"/>
        <w:ind w:left="284" w:hanging="284"/>
        <w:contextualSpacing/>
        <w:rPr>
          <w:rFonts w:eastAsia="Calibri" w:cstheme="minorHAnsi"/>
          <w:b/>
          <w:color w:val="76923C" w:themeColor="accent3" w:themeShade="BF"/>
          <w:sz w:val="26"/>
          <w:szCs w:val="26"/>
          <w:u w:val="single"/>
        </w:rPr>
      </w:pPr>
      <w:r w:rsidRPr="009E27AE">
        <w:rPr>
          <w:rFonts w:eastAsia="Calibri" w:cstheme="minorHAnsi"/>
          <w:b/>
          <w:color w:val="76923C" w:themeColor="accent3" w:themeShade="BF"/>
          <w:sz w:val="26"/>
          <w:szCs w:val="26"/>
          <w:u w:val="single"/>
        </w:rPr>
        <w:t>L’effet obligatoire</w:t>
      </w:r>
      <w:r w:rsidR="00AA5BE9" w:rsidRPr="009E27AE">
        <w:rPr>
          <w:rFonts w:eastAsia="Calibri" w:cstheme="minorHAnsi"/>
          <w:b/>
          <w:color w:val="76923C" w:themeColor="accent3" w:themeShade="BF"/>
          <w:sz w:val="26"/>
          <w:szCs w:val="26"/>
          <w:u w:val="single"/>
        </w:rPr>
        <w:t xml:space="preserve"> du contrat</w:t>
      </w:r>
    </w:p>
    <w:p w:rsidR="00AA5BE9" w:rsidRPr="009E27AE" w:rsidRDefault="00AA5BE9" w:rsidP="00AA5BE9">
      <w:pPr>
        <w:spacing w:after="0" w:line="240" w:lineRule="auto"/>
        <w:contextualSpacing/>
        <w:rPr>
          <w:rFonts w:eastAsia="Calibri" w:cstheme="minorHAnsi"/>
          <w:b/>
          <w:sz w:val="24"/>
          <w:szCs w:val="24"/>
        </w:rPr>
      </w:pPr>
    </w:p>
    <w:tbl>
      <w:tblPr>
        <w:tblStyle w:val="Grilledutableau"/>
        <w:tblW w:w="0" w:type="auto"/>
        <w:tblInd w:w="-34" w:type="dxa"/>
        <w:tblBorders>
          <w:insideH w:val="none" w:sz="0" w:space="0" w:color="auto"/>
          <w:insideV w:val="none" w:sz="0" w:space="0" w:color="auto"/>
        </w:tblBorders>
        <w:tblLook w:val="04A0" w:firstRow="1" w:lastRow="0" w:firstColumn="1" w:lastColumn="0" w:noHBand="0" w:noVBand="1"/>
      </w:tblPr>
      <w:tblGrid>
        <w:gridCol w:w="9888"/>
      </w:tblGrid>
      <w:tr w:rsidR="00AA5BE9" w:rsidRPr="009E27AE" w:rsidTr="002A6C54">
        <w:tc>
          <w:tcPr>
            <w:tcW w:w="9888" w:type="dxa"/>
          </w:tcPr>
          <w:p w:rsidR="00AA5BE9" w:rsidRPr="009E27AE" w:rsidRDefault="00AA5BE9" w:rsidP="0046659D">
            <w:pPr>
              <w:pStyle w:val="Titre1"/>
              <w:spacing w:before="0" w:after="120"/>
              <w:outlineLvl w:val="0"/>
              <w:rPr>
                <w:rFonts w:asciiTheme="minorHAnsi" w:eastAsia="Calibri" w:hAnsiTheme="minorHAnsi" w:cstheme="minorHAnsi"/>
                <w:b w:val="0"/>
                <w:caps/>
                <w:sz w:val="24"/>
                <w:szCs w:val="24"/>
              </w:rPr>
            </w:pPr>
            <w:r w:rsidRPr="009E27AE">
              <w:rPr>
                <w:rFonts w:asciiTheme="minorHAnsi" w:hAnsiTheme="minorHAnsi" w:cstheme="minorHAnsi"/>
                <w:color w:val="E36C0A" w:themeColor="accent6" w:themeShade="BF"/>
                <w:sz w:val="24"/>
                <w:szCs w:val="24"/>
              </w:rPr>
              <w:t>R</w:t>
            </w:r>
            <w:r w:rsidR="0046659D" w:rsidRPr="009E27AE">
              <w:rPr>
                <w:rFonts w:asciiTheme="minorHAnsi" w:hAnsiTheme="minorHAnsi" w:cstheme="minorHAnsi"/>
                <w:color w:val="E36C0A" w:themeColor="accent6" w:themeShade="BF"/>
                <w:sz w:val="24"/>
                <w:szCs w:val="24"/>
              </w:rPr>
              <w:t>essource 12</w:t>
            </w:r>
            <w:r w:rsidRPr="009E27AE">
              <w:rPr>
                <w:rFonts w:asciiTheme="minorHAnsi" w:hAnsiTheme="minorHAnsi" w:cstheme="minorHAnsi"/>
                <w:color w:val="E36C0A" w:themeColor="accent6" w:themeShade="BF"/>
                <w:sz w:val="24"/>
                <w:szCs w:val="24"/>
              </w:rPr>
              <w:t xml:space="preserve"> </w:t>
            </w:r>
            <w:r w:rsidR="0046659D" w:rsidRPr="009E27AE">
              <w:rPr>
                <w:rFonts w:asciiTheme="minorHAnsi" w:hAnsiTheme="minorHAnsi" w:cstheme="minorHAnsi"/>
                <w:color w:val="E36C0A" w:themeColor="accent6" w:themeShade="BF"/>
                <w:sz w:val="24"/>
                <w:szCs w:val="24"/>
              </w:rPr>
              <w:t>-</w:t>
            </w:r>
            <w:r w:rsidRPr="009E27AE">
              <w:rPr>
                <w:rFonts w:asciiTheme="minorHAnsi" w:hAnsiTheme="minorHAnsi" w:cstheme="minorHAnsi"/>
                <w:color w:val="E36C0A" w:themeColor="accent6" w:themeShade="BF"/>
                <w:sz w:val="24"/>
                <w:szCs w:val="24"/>
              </w:rPr>
              <w:t xml:space="preserve"> </w:t>
            </w:r>
            <w:r w:rsidR="0046659D" w:rsidRPr="009E27AE">
              <w:rPr>
                <w:rFonts w:asciiTheme="minorHAnsi" w:hAnsiTheme="minorHAnsi" w:cstheme="minorHAnsi"/>
                <w:color w:val="E36C0A" w:themeColor="accent6" w:themeShade="BF"/>
                <w:sz w:val="24"/>
                <w:szCs w:val="24"/>
              </w:rPr>
              <w:t>L’</w:t>
            </w:r>
            <w:r w:rsidRPr="009E27AE">
              <w:rPr>
                <w:rFonts w:asciiTheme="minorHAnsi" w:hAnsiTheme="minorHAnsi" w:cstheme="minorHAnsi"/>
                <w:color w:val="E36C0A" w:themeColor="accent6" w:themeShade="BF"/>
                <w:sz w:val="24"/>
                <w:szCs w:val="24"/>
              </w:rPr>
              <w:t>étendue de l’effet obligatoire</w:t>
            </w:r>
          </w:p>
        </w:tc>
      </w:tr>
      <w:tr w:rsidR="00AA5BE9" w:rsidRPr="009E27AE" w:rsidTr="002A6C54">
        <w:tc>
          <w:tcPr>
            <w:tcW w:w="9888" w:type="dxa"/>
          </w:tcPr>
          <w:p w:rsidR="00AA5BE9" w:rsidRPr="009E27AE" w:rsidRDefault="00AA5BE9" w:rsidP="00AA5BE9">
            <w:pPr>
              <w:tabs>
                <w:tab w:val="left" w:pos="6490"/>
              </w:tabs>
              <w:jc w:val="both"/>
              <w:rPr>
                <w:rFonts w:cstheme="minorHAnsi"/>
                <w:b/>
                <w:color w:val="E36C0A" w:themeColor="accent6" w:themeShade="BF"/>
              </w:rPr>
            </w:pPr>
            <w:r w:rsidRPr="009E27AE">
              <w:rPr>
                <w:rFonts w:cstheme="minorHAnsi"/>
                <w:b/>
                <w:bCs/>
                <w:color w:val="E36C0A" w:themeColor="accent6" w:themeShade="BF"/>
              </w:rPr>
              <w:t>Art. 1194.-</w:t>
            </w:r>
            <w:r w:rsidRPr="009E27AE">
              <w:rPr>
                <w:rFonts w:cstheme="minorHAnsi"/>
                <w:color w:val="E36C0A" w:themeColor="accent6" w:themeShade="BF"/>
              </w:rPr>
              <w:t xml:space="preserve"> Les contrats obligent non seulement à ce qui y est exprimé, mais encore à toutes les suites que leur donnent l’équité, l’usage ou la loi.</w:t>
            </w:r>
          </w:p>
          <w:p w:rsidR="00AA5BE9" w:rsidRPr="009E27AE" w:rsidRDefault="00AA5BE9" w:rsidP="00AA5BE9">
            <w:pPr>
              <w:tabs>
                <w:tab w:val="left" w:pos="6490"/>
              </w:tabs>
              <w:jc w:val="both"/>
              <w:rPr>
                <w:rFonts w:cstheme="minorHAnsi"/>
                <w:color w:val="E36C0A" w:themeColor="accent6" w:themeShade="BF"/>
              </w:rPr>
            </w:pPr>
            <w:r w:rsidRPr="009E27AE">
              <w:rPr>
                <w:rFonts w:cstheme="minorHAnsi"/>
                <w:b/>
                <w:bCs/>
                <w:color w:val="E36C0A" w:themeColor="accent6" w:themeShade="BF"/>
              </w:rPr>
              <w:t>Art. 1195</w:t>
            </w:r>
            <w:r w:rsidRPr="009E27AE">
              <w:rPr>
                <w:rFonts w:cstheme="minorHAnsi"/>
                <w:b/>
                <w:color w:val="E36C0A" w:themeColor="accent6" w:themeShade="BF"/>
              </w:rPr>
              <w:t>.-</w:t>
            </w:r>
            <w:r w:rsidRPr="009E27AE">
              <w:rPr>
                <w:rFonts w:cstheme="minorHAnsi"/>
                <w:color w:val="E36C0A" w:themeColor="accent6" w:themeShade="BF"/>
              </w:rPr>
              <w:t xml:space="preserve"> Si un changement de circonstances imprévisible lors de la conclusion du contrat rend l’exécution excessivement onéreuse pour une partie qui n’avait pas accepté d’en assumer le risque, celle-ci peut demander une renégociation du contrat à son cocontractant. […]</w:t>
            </w:r>
          </w:p>
          <w:p w:rsidR="00AA5BE9" w:rsidRPr="009E27AE" w:rsidRDefault="00AA5BE9" w:rsidP="002A6C54">
            <w:pPr>
              <w:tabs>
                <w:tab w:val="left" w:pos="6490"/>
              </w:tabs>
              <w:jc w:val="both"/>
              <w:rPr>
                <w:rFonts w:cstheme="minorHAnsi"/>
                <w:bCs/>
                <w:color w:val="E36C0A" w:themeColor="accent6" w:themeShade="BF"/>
              </w:rPr>
            </w:pPr>
          </w:p>
          <w:p w:rsidR="001B4ED1" w:rsidRPr="009E27AE" w:rsidRDefault="0046659D" w:rsidP="001B4ED1">
            <w:pPr>
              <w:tabs>
                <w:tab w:val="left" w:pos="6490"/>
              </w:tabs>
              <w:jc w:val="both"/>
              <w:rPr>
                <w:rFonts w:cstheme="minorHAnsi"/>
              </w:rPr>
            </w:pPr>
            <w:r w:rsidRPr="009E27AE">
              <w:rPr>
                <w:rFonts w:cstheme="minorHAnsi"/>
              </w:rPr>
              <w:t xml:space="preserve">L'effet obligatoire du contrat se manifeste </w:t>
            </w:r>
            <w:r w:rsidR="001B4ED1" w:rsidRPr="009E27AE">
              <w:rPr>
                <w:rFonts w:cstheme="minorHAnsi"/>
              </w:rPr>
              <w:t xml:space="preserve">avant tout </w:t>
            </w:r>
            <w:r w:rsidRPr="009E27AE">
              <w:rPr>
                <w:rFonts w:cstheme="minorHAnsi"/>
              </w:rPr>
              <w:t xml:space="preserve">à l'égard des </w:t>
            </w:r>
            <w:r w:rsidR="001B4ED1" w:rsidRPr="009E27AE">
              <w:rPr>
                <w:rFonts w:cstheme="minorHAnsi"/>
              </w:rPr>
              <w:t xml:space="preserve">contractants. </w:t>
            </w:r>
            <w:r w:rsidRPr="009E27AE">
              <w:rPr>
                <w:rFonts w:cstheme="minorHAnsi"/>
              </w:rPr>
              <w:t xml:space="preserve"> </w:t>
            </w:r>
            <w:r w:rsidR="001B4ED1" w:rsidRPr="009E27AE">
              <w:rPr>
                <w:rFonts w:cstheme="minorHAnsi"/>
              </w:rPr>
              <w:t xml:space="preserve">En effet, l’article 1103 du Code civil prévoit que « Les contrats légalement formés tiennent lieu de loi à ceux qui les ont faits. » </w:t>
            </w:r>
          </w:p>
          <w:p w:rsidR="00AA5BE9" w:rsidRPr="009E27AE" w:rsidRDefault="001B4ED1" w:rsidP="001B4ED1">
            <w:pPr>
              <w:tabs>
                <w:tab w:val="left" w:pos="6490"/>
              </w:tabs>
              <w:jc w:val="both"/>
              <w:rPr>
                <w:rFonts w:cstheme="minorHAnsi"/>
              </w:rPr>
            </w:pPr>
            <w:r w:rsidRPr="009E27AE">
              <w:rPr>
                <w:rFonts w:cstheme="minorHAnsi"/>
              </w:rPr>
              <w:t>Par ailleurs, l</w:t>
            </w:r>
            <w:r w:rsidR="0046659D" w:rsidRPr="009E27AE">
              <w:rPr>
                <w:rFonts w:cstheme="minorHAnsi"/>
              </w:rPr>
              <w:t>orsqu'un contrat est devenu</w:t>
            </w:r>
            <w:r w:rsidRPr="009E27AE">
              <w:rPr>
                <w:rFonts w:cstheme="minorHAnsi"/>
              </w:rPr>
              <w:t xml:space="preserve"> déséquilibré pour une partie</w:t>
            </w:r>
            <w:r w:rsidR="0046659D" w:rsidRPr="009E27AE">
              <w:rPr>
                <w:rFonts w:cstheme="minorHAnsi"/>
              </w:rPr>
              <w:t xml:space="preserve">, du fait </w:t>
            </w:r>
            <w:r w:rsidRPr="009E27AE">
              <w:rPr>
                <w:rFonts w:cstheme="minorHAnsi"/>
              </w:rPr>
              <w:t>d’un changement de circonstances imprévisibles comme une modification</w:t>
            </w:r>
            <w:r w:rsidR="0046659D" w:rsidRPr="009E27AE">
              <w:rPr>
                <w:rFonts w:cstheme="minorHAnsi"/>
              </w:rPr>
              <w:t xml:space="preserve"> de l'environnement économique</w:t>
            </w:r>
            <w:r w:rsidRPr="009E27AE">
              <w:rPr>
                <w:rFonts w:cstheme="minorHAnsi"/>
              </w:rPr>
              <w:t xml:space="preserve"> par exemple, </w:t>
            </w:r>
            <w:r w:rsidR="0046659D" w:rsidRPr="009E27AE">
              <w:rPr>
                <w:rFonts w:cstheme="minorHAnsi"/>
              </w:rPr>
              <w:t>le juge peut le modifier pour tenir compte de</w:t>
            </w:r>
            <w:r w:rsidRPr="009E27AE">
              <w:rPr>
                <w:rFonts w:cstheme="minorHAnsi"/>
              </w:rPr>
              <w:t xml:space="preserve"> nouvelles</w:t>
            </w:r>
            <w:r w:rsidR="0046659D" w:rsidRPr="009E27AE">
              <w:rPr>
                <w:rFonts w:cstheme="minorHAnsi"/>
              </w:rPr>
              <w:t xml:space="preserve"> difficultés d'exécution</w:t>
            </w:r>
            <w:r w:rsidRPr="009E27AE">
              <w:rPr>
                <w:rFonts w:cstheme="minorHAnsi"/>
              </w:rPr>
              <w:t>.</w:t>
            </w:r>
          </w:p>
        </w:tc>
      </w:tr>
    </w:tbl>
    <w:p w:rsidR="00AA5BE9" w:rsidRPr="009E27AE" w:rsidRDefault="00AA5BE9" w:rsidP="00AA5BE9">
      <w:pPr>
        <w:spacing w:after="0" w:line="240" w:lineRule="auto"/>
        <w:contextualSpacing/>
        <w:rPr>
          <w:rFonts w:eastAsia="Calibri" w:cstheme="minorHAnsi"/>
          <w:b/>
          <w:sz w:val="24"/>
          <w:szCs w:val="24"/>
        </w:rPr>
      </w:pPr>
    </w:p>
    <w:p w:rsidR="00AA5BE9" w:rsidRPr="009E27AE" w:rsidRDefault="001B4ED1" w:rsidP="001B4ED1">
      <w:pPr>
        <w:spacing w:after="0" w:line="240" w:lineRule="auto"/>
        <w:ind w:right="-427"/>
        <w:jc w:val="both"/>
        <w:rPr>
          <w:rFonts w:eastAsia="Calibri" w:cstheme="minorHAnsi"/>
          <w:b/>
          <w:color w:val="548DD4" w:themeColor="text2" w:themeTint="99"/>
          <w:sz w:val="23"/>
          <w:szCs w:val="23"/>
        </w:rPr>
      </w:pPr>
      <w:r w:rsidRPr="009E27AE">
        <w:rPr>
          <w:rFonts w:eastAsia="Calibri" w:cstheme="minorHAnsi"/>
          <w:b/>
          <w:color w:val="548DD4" w:themeColor="text2" w:themeTint="99"/>
          <w:sz w:val="23"/>
          <w:szCs w:val="23"/>
        </w:rPr>
        <w:t xml:space="preserve">Q12. Montrez </w:t>
      </w:r>
      <w:r w:rsidR="0046659D" w:rsidRPr="009E27AE">
        <w:rPr>
          <w:rFonts w:eastAsia="Calibri" w:cstheme="minorHAnsi"/>
          <w:b/>
          <w:color w:val="548DD4" w:themeColor="text2" w:themeTint="99"/>
          <w:sz w:val="23"/>
          <w:szCs w:val="23"/>
        </w:rPr>
        <w:t xml:space="preserve">que la force obligatoire du contrat n’est pas absolue. </w:t>
      </w:r>
    </w:p>
    <w:p w:rsidR="002B3D7F" w:rsidRPr="009E27AE" w:rsidRDefault="002B3D7F" w:rsidP="002B3D7F">
      <w:pPr>
        <w:pStyle w:val="Paragraphedeliste"/>
        <w:spacing w:after="0" w:line="240" w:lineRule="auto"/>
        <w:ind w:left="284"/>
        <w:rPr>
          <w:rFonts w:eastAsia="Calibri" w:cstheme="minorHAnsi"/>
          <w:b/>
          <w:caps/>
          <w:sz w:val="24"/>
          <w:szCs w:val="24"/>
          <w:u w:val="single"/>
        </w:rPr>
      </w:pPr>
    </w:p>
    <w:p w:rsidR="00985BA3" w:rsidRPr="009E27AE" w:rsidRDefault="00985BA3" w:rsidP="009E4886">
      <w:pPr>
        <w:numPr>
          <w:ilvl w:val="0"/>
          <w:numId w:val="34"/>
        </w:numPr>
        <w:spacing w:after="0" w:line="240" w:lineRule="auto"/>
        <w:ind w:left="284" w:hanging="284"/>
        <w:contextualSpacing/>
        <w:rPr>
          <w:rFonts w:eastAsia="Calibri" w:cstheme="minorHAnsi"/>
          <w:b/>
          <w:color w:val="76923C" w:themeColor="accent3" w:themeShade="BF"/>
          <w:sz w:val="26"/>
          <w:szCs w:val="26"/>
          <w:u w:val="single"/>
        </w:rPr>
      </w:pPr>
      <w:r w:rsidRPr="009E27AE">
        <w:rPr>
          <w:rFonts w:eastAsia="Calibri" w:cstheme="minorHAnsi"/>
          <w:b/>
          <w:color w:val="76923C" w:themeColor="accent3" w:themeShade="BF"/>
          <w:sz w:val="26"/>
          <w:szCs w:val="26"/>
          <w:u w:val="single"/>
        </w:rPr>
        <w:t>L</w:t>
      </w:r>
      <w:r w:rsidR="00A47F45" w:rsidRPr="009E27AE">
        <w:rPr>
          <w:rFonts w:eastAsia="Calibri" w:cstheme="minorHAnsi"/>
          <w:b/>
          <w:color w:val="76923C" w:themeColor="accent3" w:themeShade="BF"/>
          <w:sz w:val="26"/>
          <w:szCs w:val="26"/>
          <w:u w:val="single"/>
        </w:rPr>
        <w:t>’effet translatif</w:t>
      </w:r>
      <w:r w:rsidR="009E4886" w:rsidRPr="009E27AE">
        <w:rPr>
          <w:rFonts w:eastAsia="Calibri" w:cstheme="minorHAnsi"/>
          <w:b/>
          <w:color w:val="76923C" w:themeColor="accent3" w:themeShade="BF"/>
          <w:sz w:val="26"/>
          <w:szCs w:val="26"/>
          <w:u w:val="single"/>
        </w:rPr>
        <w:t xml:space="preserve"> du contrat</w:t>
      </w:r>
    </w:p>
    <w:p w:rsidR="009E4886" w:rsidRPr="009E27AE" w:rsidRDefault="009E4886" w:rsidP="009E4886">
      <w:pPr>
        <w:spacing w:after="0" w:line="240" w:lineRule="auto"/>
        <w:ind w:left="284"/>
        <w:contextualSpacing/>
        <w:rPr>
          <w:rFonts w:eastAsia="Calibri" w:cstheme="minorHAnsi"/>
          <w:b/>
          <w:sz w:val="24"/>
          <w:szCs w:val="24"/>
        </w:rPr>
      </w:pPr>
    </w:p>
    <w:tbl>
      <w:tblPr>
        <w:tblStyle w:val="Grilledutableau"/>
        <w:tblW w:w="0" w:type="auto"/>
        <w:tblInd w:w="-34" w:type="dxa"/>
        <w:tblBorders>
          <w:insideH w:val="none" w:sz="0" w:space="0" w:color="auto"/>
          <w:insideV w:val="none" w:sz="0" w:space="0" w:color="auto"/>
        </w:tblBorders>
        <w:tblLook w:val="04A0" w:firstRow="1" w:lastRow="0" w:firstColumn="1" w:lastColumn="0" w:noHBand="0" w:noVBand="1"/>
      </w:tblPr>
      <w:tblGrid>
        <w:gridCol w:w="9888"/>
      </w:tblGrid>
      <w:tr w:rsidR="009E4886" w:rsidRPr="009E27AE" w:rsidTr="002A6C54">
        <w:tc>
          <w:tcPr>
            <w:tcW w:w="9888" w:type="dxa"/>
          </w:tcPr>
          <w:p w:rsidR="009E4886" w:rsidRPr="009E27AE" w:rsidRDefault="009E4886" w:rsidP="002A6C54">
            <w:pPr>
              <w:pStyle w:val="Titre1"/>
              <w:spacing w:before="0" w:after="120"/>
              <w:outlineLvl w:val="0"/>
              <w:rPr>
                <w:rFonts w:asciiTheme="minorHAnsi" w:eastAsia="Calibri" w:hAnsiTheme="minorHAnsi" w:cstheme="minorHAnsi"/>
                <w:b w:val="0"/>
                <w:caps/>
                <w:sz w:val="24"/>
                <w:szCs w:val="24"/>
              </w:rPr>
            </w:pPr>
            <w:r w:rsidRPr="009E27AE">
              <w:rPr>
                <w:rFonts w:asciiTheme="minorHAnsi" w:hAnsiTheme="minorHAnsi" w:cstheme="minorHAnsi"/>
                <w:color w:val="E36C0A" w:themeColor="accent6" w:themeShade="BF"/>
                <w:sz w:val="24"/>
                <w:szCs w:val="24"/>
              </w:rPr>
              <w:t>Ressource 12 - L’étendue de l’effet obligatoire</w:t>
            </w:r>
          </w:p>
        </w:tc>
      </w:tr>
      <w:tr w:rsidR="009E4886" w:rsidRPr="009E27AE" w:rsidTr="002A6C54">
        <w:tc>
          <w:tcPr>
            <w:tcW w:w="9888" w:type="dxa"/>
          </w:tcPr>
          <w:p w:rsidR="00BA4FC9" w:rsidRPr="009E27AE" w:rsidRDefault="00BA4FC9" w:rsidP="00BA4FC9">
            <w:pPr>
              <w:tabs>
                <w:tab w:val="left" w:pos="6490"/>
              </w:tabs>
              <w:jc w:val="both"/>
              <w:rPr>
                <w:rFonts w:cstheme="minorHAnsi"/>
                <w:b/>
                <w:bCs/>
                <w:color w:val="E36C0A" w:themeColor="accent6" w:themeShade="BF"/>
              </w:rPr>
            </w:pPr>
            <w:r w:rsidRPr="009E27AE">
              <w:rPr>
                <w:rFonts w:cstheme="minorHAnsi"/>
                <w:b/>
                <w:bCs/>
                <w:color w:val="E36C0A" w:themeColor="accent6" w:themeShade="BF"/>
              </w:rPr>
              <w:t>Art. 1196.</w:t>
            </w:r>
            <w:r w:rsidRPr="009E27AE">
              <w:rPr>
                <w:rFonts w:cstheme="minorHAnsi"/>
                <w:bCs/>
                <w:color w:val="E36C0A" w:themeColor="accent6" w:themeShade="BF"/>
              </w:rPr>
              <w:t>- Dans les contrats ayant pour objet l’aliénation de la propriété ou la cession d’un autre droit, le transfert s’opère lors de la conclusion du contrat. […]</w:t>
            </w:r>
          </w:p>
          <w:p w:rsidR="00BA4FC9" w:rsidRPr="009E27AE" w:rsidRDefault="00BA4FC9" w:rsidP="00BA4FC9">
            <w:pPr>
              <w:tabs>
                <w:tab w:val="left" w:pos="6490"/>
              </w:tabs>
              <w:jc w:val="both"/>
              <w:rPr>
                <w:rFonts w:cstheme="minorHAnsi"/>
                <w:bCs/>
                <w:color w:val="E36C0A" w:themeColor="accent6" w:themeShade="BF"/>
              </w:rPr>
            </w:pPr>
          </w:p>
          <w:p w:rsidR="00BA4FC9" w:rsidRPr="009E27AE" w:rsidRDefault="00BA4FC9" w:rsidP="00BA4FC9">
            <w:pPr>
              <w:jc w:val="both"/>
              <w:rPr>
                <w:rFonts w:cstheme="minorHAnsi"/>
              </w:rPr>
            </w:pPr>
            <w:r w:rsidRPr="009E27AE">
              <w:rPr>
                <w:rFonts w:cstheme="minorHAnsi"/>
              </w:rPr>
              <w:t xml:space="preserve">Certains contrats prévoient comme effet le transfert de la propriété d’une chose. Dans ce cas, le transfert a lieu lors de la conclusion du contrat. Cependant, </w:t>
            </w:r>
            <w:r w:rsidRPr="0046659D">
              <w:rPr>
                <w:rFonts w:cstheme="minorHAnsi"/>
              </w:rPr>
              <w:t>le transfert de la propriété peut être différé soit par la volonté des parties, la nature des choses ou par l'effet de la loi.</w:t>
            </w:r>
          </w:p>
          <w:p w:rsidR="00BA4FC9" w:rsidRPr="0046659D" w:rsidRDefault="00BA4FC9" w:rsidP="00BA4FC9">
            <w:pPr>
              <w:jc w:val="both"/>
              <w:rPr>
                <w:rFonts w:cstheme="minorHAnsi"/>
              </w:rPr>
            </w:pPr>
            <w:r w:rsidRPr="009E27AE">
              <w:rPr>
                <w:rFonts w:cstheme="minorHAnsi"/>
              </w:rPr>
              <w:t xml:space="preserve">Une clause </w:t>
            </w:r>
            <w:r w:rsidRPr="0046659D">
              <w:rPr>
                <w:rFonts w:cstheme="minorHAnsi"/>
              </w:rPr>
              <w:t>de réserve de propriété, très fréquente dans les contrats de vente</w:t>
            </w:r>
            <w:r w:rsidRPr="009E27AE">
              <w:rPr>
                <w:rFonts w:cstheme="minorHAnsi"/>
              </w:rPr>
              <w:t>, permet au</w:t>
            </w:r>
            <w:r w:rsidRPr="0046659D">
              <w:rPr>
                <w:rFonts w:cstheme="minorHAnsi"/>
              </w:rPr>
              <w:t xml:space="preserve"> vendeur </w:t>
            </w:r>
            <w:r w:rsidRPr="009E27AE">
              <w:rPr>
                <w:rFonts w:cstheme="minorHAnsi"/>
              </w:rPr>
              <w:t xml:space="preserve">de se prémunir contre un </w:t>
            </w:r>
            <w:r w:rsidRPr="0046659D">
              <w:rPr>
                <w:rFonts w:cstheme="minorHAnsi"/>
              </w:rPr>
              <w:t>défaut de paiement</w:t>
            </w:r>
            <w:r w:rsidRPr="009E27AE">
              <w:rPr>
                <w:rFonts w:cstheme="minorHAnsi"/>
              </w:rPr>
              <w:t xml:space="preserve"> éventuel</w:t>
            </w:r>
            <w:r w:rsidRPr="0046659D">
              <w:rPr>
                <w:rFonts w:cstheme="minorHAnsi"/>
              </w:rPr>
              <w:t xml:space="preserve"> </w:t>
            </w:r>
            <w:r w:rsidRPr="009E27AE">
              <w:rPr>
                <w:rFonts w:cstheme="minorHAnsi"/>
              </w:rPr>
              <w:t xml:space="preserve">de </w:t>
            </w:r>
            <w:r w:rsidRPr="0046659D">
              <w:rPr>
                <w:rFonts w:cstheme="minorHAnsi"/>
              </w:rPr>
              <w:t xml:space="preserve">l'acheteur, </w:t>
            </w:r>
            <w:r w:rsidRPr="009E27AE">
              <w:rPr>
                <w:rFonts w:cstheme="minorHAnsi"/>
              </w:rPr>
              <w:t xml:space="preserve">en </w:t>
            </w:r>
            <w:r w:rsidRPr="0046659D">
              <w:rPr>
                <w:rFonts w:cstheme="minorHAnsi"/>
              </w:rPr>
              <w:t>restant propriétaire du bien</w:t>
            </w:r>
            <w:r w:rsidRPr="009E27AE">
              <w:rPr>
                <w:rFonts w:cstheme="minorHAnsi"/>
              </w:rPr>
              <w:t xml:space="preserve"> jusqu’au complet paiement du prix.</w:t>
            </w:r>
          </w:p>
          <w:p w:rsidR="009E4886" w:rsidRPr="009E27AE" w:rsidRDefault="00724582" w:rsidP="00724582">
            <w:pPr>
              <w:tabs>
                <w:tab w:val="left" w:pos="6490"/>
              </w:tabs>
              <w:jc w:val="both"/>
              <w:rPr>
                <w:rFonts w:cstheme="minorHAnsi"/>
              </w:rPr>
            </w:pPr>
            <w:r w:rsidRPr="009E27AE">
              <w:rPr>
                <w:rFonts w:cstheme="minorHAnsi"/>
              </w:rPr>
              <w:t>De même, lors d’une vente via Internet ou sur catalogue par exemple, si</w:t>
            </w:r>
            <w:r w:rsidR="00BA4FC9" w:rsidRPr="0046659D">
              <w:rPr>
                <w:rFonts w:cstheme="minorHAnsi"/>
              </w:rPr>
              <w:t xml:space="preserve"> le contr</w:t>
            </w:r>
            <w:r w:rsidRPr="009E27AE">
              <w:rPr>
                <w:rFonts w:cstheme="minorHAnsi"/>
              </w:rPr>
              <w:t xml:space="preserve">at porte sur une chose de genre, </w:t>
            </w:r>
            <w:r w:rsidR="00BA4FC9" w:rsidRPr="0046659D">
              <w:rPr>
                <w:rFonts w:cstheme="minorHAnsi"/>
              </w:rPr>
              <w:t xml:space="preserve">la propriété </w:t>
            </w:r>
            <w:r w:rsidRPr="009E27AE">
              <w:rPr>
                <w:rFonts w:cstheme="minorHAnsi"/>
              </w:rPr>
              <w:t xml:space="preserve">du bien acheté </w:t>
            </w:r>
            <w:r w:rsidR="00BA4FC9" w:rsidRPr="0046659D">
              <w:rPr>
                <w:rFonts w:cstheme="minorHAnsi"/>
              </w:rPr>
              <w:t>ne sera transférée qu'</w:t>
            </w:r>
            <w:r w:rsidRPr="009E27AE">
              <w:rPr>
                <w:rFonts w:cstheme="minorHAnsi"/>
              </w:rPr>
              <w:t xml:space="preserve">au moment </w:t>
            </w:r>
            <w:r w:rsidR="00BA4FC9" w:rsidRPr="0046659D">
              <w:rPr>
                <w:rFonts w:cstheme="minorHAnsi"/>
              </w:rPr>
              <w:t>de l'individualisation du bien.</w:t>
            </w:r>
          </w:p>
          <w:p w:rsidR="00724582" w:rsidRPr="009E27AE" w:rsidRDefault="00724582" w:rsidP="00724582">
            <w:pPr>
              <w:tabs>
                <w:tab w:val="left" w:pos="6490"/>
              </w:tabs>
              <w:jc w:val="both"/>
              <w:rPr>
                <w:rFonts w:cstheme="minorHAnsi"/>
              </w:rPr>
            </w:pPr>
            <w:r w:rsidRPr="009E27AE">
              <w:rPr>
                <w:rFonts w:cstheme="minorHAnsi"/>
              </w:rPr>
              <w:t>Enfin, pour d’autres contrats, c’est la loi qui déterminé le moment où s’opère le transfert de propriété de la chose.</w:t>
            </w:r>
          </w:p>
        </w:tc>
      </w:tr>
    </w:tbl>
    <w:p w:rsidR="00AA5BE9" w:rsidRPr="009E27AE" w:rsidRDefault="00AA5BE9" w:rsidP="00750A2A">
      <w:pPr>
        <w:jc w:val="center"/>
        <w:rPr>
          <w:rFonts w:cstheme="minorHAnsi"/>
          <w:b/>
          <w:caps/>
          <w:sz w:val="28"/>
          <w:szCs w:val="28"/>
        </w:rPr>
      </w:pPr>
    </w:p>
    <w:p w:rsidR="00724582" w:rsidRPr="009E27AE" w:rsidRDefault="00724582">
      <w:pPr>
        <w:rPr>
          <w:rFonts w:cstheme="minorHAnsi"/>
          <w:b/>
          <w:caps/>
          <w:sz w:val="28"/>
          <w:szCs w:val="28"/>
        </w:rPr>
      </w:pPr>
      <w:r w:rsidRPr="009E27AE">
        <w:rPr>
          <w:rFonts w:cstheme="minorHAnsi"/>
          <w:b/>
          <w:caps/>
          <w:sz w:val="28"/>
          <w:szCs w:val="28"/>
        </w:rPr>
        <w:br w:type="page"/>
      </w:r>
    </w:p>
    <w:p w:rsidR="00A75DFA" w:rsidRPr="009E27AE" w:rsidRDefault="00750A2A" w:rsidP="00EA5AD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9E27AE">
        <w:rPr>
          <w:rFonts w:eastAsia="Calibri" w:cstheme="minorHAnsi"/>
          <w:b/>
          <w:caps/>
          <w:sz w:val="26"/>
          <w:szCs w:val="26"/>
        </w:rPr>
        <w:lastRenderedPageBreak/>
        <w:t xml:space="preserve">Questions de </w:t>
      </w:r>
      <w:r w:rsidR="00FC0246">
        <w:rPr>
          <w:rFonts w:eastAsia="Calibri" w:cstheme="minorHAnsi"/>
          <w:b/>
          <w:caps/>
          <w:sz w:val="26"/>
          <w:szCs w:val="26"/>
        </w:rPr>
        <w:t>complémentarité</w:t>
      </w:r>
    </w:p>
    <w:p w:rsidR="00EA5AD7" w:rsidRPr="009E27AE" w:rsidRDefault="00EA5AD7" w:rsidP="0013288D">
      <w:pPr>
        <w:spacing w:after="0" w:line="240" w:lineRule="auto"/>
        <w:ind w:right="-427"/>
        <w:rPr>
          <w:rFonts w:cstheme="minorHAnsi"/>
          <w:b/>
          <w:sz w:val="24"/>
          <w:szCs w:val="24"/>
        </w:rPr>
      </w:pPr>
    </w:p>
    <w:p w:rsidR="0013288D" w:rsidRPr="009E27AE" w:rsidRDefault="006E1AD3" w:rsidP="0013288D">
      <w:pPr>
        <w:spacing w:after="0" w:line="240" w:lineRule="auto"/>
        <w:ind w:right="-427"/>
        <w:rPr>
          <w:rFonts w:cstheme="minorHAnsi"/>
          <w:b/>
          <w:caps/>
          <w:color w:val="76923C" w:themeColor="accent3" w:themeShade="BF"/>
          <w:sz w:val="24"/>
          <w:szCs w:val="24"/>
        </w:rPr>
      </w:pPr>
      <w:r w:rsidRPr="009E27AE">
        <w:rPr>
          <w:rFonts w:cstheme="minorHAnsi"/>
          <w:b/>
          <w:caps/>
          <w:color w:val="76923C" w:themeColor="accent3" w:themeShade="BF"/>
          <w:sz w:val="24"/>
          <w:szCs w:val="24"/>
        </w:rPr>
        <w:t>1</w:t>
      </w:r>
      <w:r w:rsidR="0013288D" w:rsidRPr="009E27AE">
        <w:rPr>
          <w:rFonts w:cstheme="minorHAnsi"/>
          <w:b/>
          <w:caps/>
          <w:color w:val="76923C" w:themeColor="accent3" w:themeShade="BF"/>
          <w:sz w:val="24"/>
          <w:szCs w:val="24"/>
        </w:rPr>
        <w:t xml:space="preserve">. </w:t>
      </w:r>
      <w:r w:rsidR="00FC0246">
        <w:rPr>
          <w:rFonts w:cstheme="minorHAnsi"/>
          <w:b/>
          <w:caps/>
          <w:color w:val="76923C" w:themeColor="accent3" w:themeShade="BF"/>
          <w:sz w:val="24"/>
          <w:szCs w:val="24"/>
        </w:rPr>
        <w:t>COMPLÉMENTARITÉ</w:t>
      </w:r>
      <w:r w:rsidR="0013288D" w:rsidRPr="009E27AE">
        <w:rPr>
          <w:rFonts w:cstheme="minorHAnsi"/>
          <w:b/>
          <w:caps/>
          <w:color w:val="76923C" w:themeColor="accent3" w:themeShade="BF"/>
          <w:sz w:val="24"/>
          <w:szCs w:val="24"/>
        </w:rPr>
        <w:t xml:space="preserve"> DROIT-</w:t>
      </w:r>
      <w:r w:rsidRPr="009E27AE">
        <w:rPr>
          <w:rFonts w:cstheme="minorHAnsi"/>
          <w:b/>
          <w:caps/>
          <w:color w:val="76923C" w:themeColor="accent3" w:themeShade="BF"/>
          <w:sz w:val="24"/>
          <w:szCs w:val="24"/>
        </w:rPr>
        <w:t>MANAGEMENT-</w:t>
      </w:r>
      <w:r w:rsidR="0013288D" w:rsidRPr="009E27AE">
        <w:rPr>
          <w:rFonts w:cstheme="minorHAnsi"/>
          <w:b/>
          <w:caps/>
          <w:color w:val="76923C" w:themeColor="accent3" w:themeShade="BF"/>
          <w:sz w:val="24"/>
          <w:szCs w:val="24"/>
        </w:rPr>
        <w:t>économie</w:t>
      </w:r>
    </w:p>
    <w:p w:rsidR="0013288D" w:rsidRPr="009E27AE" w:rsidRDefault="0013288D" w:rsidP="0013288D">
      <w:pPr>
        <w:spacing w:after="0" w:line="240" w:lineRule="auto"/>
        <w:ind w:right="-427"/>
        <w:rPr>
          <w:rFonts w:cstheme="minorHAnsi"/>
          <w:b/>
        </w:rPr>
      </w:pPr>
    </w:p>
    <w:p w:rsidR="0013288D" w:rsidRPr="009E27AE" w:rsidRDefault="00A75DFA" w:rsidP="00EA5AD7">
      <w:pPr>
        <w:spacing w:after="0" w:line="240" w:lineRule="auto"/>
        <w:ind w:right="-427"/>
        <w:jc w:val="center"/>
        <w:rPr>
          <w:rFonts w:cstheme="minorHAnsi"/>
          <w:b/>
          <w:i/>
          <w:color w:val="E36C0A" w:themeColor="accent6" w:themeShade="BF"/>
          <w:sz w:val="24"/>
          <w:szCs w:val="24"/>
        </w:rPr>
      </w:pPr>
      <w:r w:rsidRPr="009E27AE">
        <w:rPr>
          <w:rFonts w:cstheme="minorHAnsi"/>
          <w:b/>
          <w:i/>
          <w:color w:val="E36C0A" w:themeColor="accent6" w:themeShade="BF"/>
          <w:sz w:val="24"/>
          <w:szCs w:val="24"/>
        </w:rPr>
        <w:t>L’entreprise n’est-elle qu’un</w:t>
      </w:r>
      <w:r w:rsidR="0031775F" w:rsidRPr="009E27AE">
        <w:rPr>
          <w:rFonts w:cstheme="minorHAnsi"/>
          <w:b/>
          <w:i/>
          <w:color w:val="E36C0A" w:themeColor="accent6" w:themeShade="BF"/>
          <w:sz w:val="24"/>
          <w:szCs w:val="24"/>
        </w:rPr>
        <w:t xml:space="preserve"> ensemble </w:t>
      </w:r>
      <w:r w:rsidR="0013288D" w:rsidRPr="009E27AE">
        <w:rPr>
          <w:rFonts w:cstheme="minorHAnsi"/>
          <w:b/>
          <w:i/>
          <w:color w:val="E36C0A" w:themeColor="accent6" w:themeShade="BF"/>
          <w:sz w:val="24"/>
          <w:szCs w:val="24"/>
        </w:rPr>
        <w:t>de contrats ?</w:t>
      </w:r>
    </w:p>
    <w:p w:rsidR="006E1AD3" w:rsidRPr="009E27AE" w:rsidRDefault="006E1AD3" w:rsidP="0013288D">
      <w:pPr>
        <w:spacing w:after="0" w:line="240" w:lineRule="auto"/>
        <w:jc w:val="center"/>
        <w:rPr>
          <w:rFonts w:cstheme="minorHAnsi"/>
          <w:b/>
          <w:i/>
          <w:sz w:val="24"/>
          <w:szCs w:val="24"/>
        </w:rPr>
      </w:pPr>
    </w:p>
    <w:p w:rsidR="00A75DFA" w:rsidRPr="009E27AE" w:rsidRDefault="00D57335" w:rsidP="006E1AD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fr-FR"/>
        </w:rPr>
      </w:pPr>
      <w:r w:rsidRPr="009E27AE">
        <w:rPr>
          <w:rFonts w:eastAsia="Times New Roman" w:cstheme="minorHAnsi"/>
          <w:lang w:eastAsia="fr-FR"/>
        </w:rPr>
        <w:t>La Théorie des Parties Prenantes (</w:t>
      </w:r>
      <w:r w:rsidR="00A75DFA" w:rsidRPr="009E27AE">
        <w:rPr>
          <w:rFonts w:eastAsia="Times New Roman" w:cstheme="minorHAnsi"/>
          <w:lang w:eastAsia="fr-FR"/>
        </w:rPr>
        <w:t>TPP</w:t>
      </w:r>
      <w:r w:rsidRPr="009E27AE">
        <w:rPr>
          <w:rFonts w:eastAsia="Times New Roman" w:cstheme="minorHAnsi"/>
          <w:lang w:eastAsia="fr-FR"/>
        </w:rPr>
        <w:t>)</w:t>
      </w:r>
      <w:r w:rsidR="00A75DFA" w:rsidRPr="009E27AE">
        <w:rPr>
          <w:rFonts w:eastAsia="Times New Roman" w:cstheme="minorHAnsi"/>
          <w:lang w:eastAsia="fr-FR"/>
        </w:rPr>
        <w:t xml:space="preserve"> ne conçoit </w:t>
      </w:r>
      <w:r w:rsidRPr="009E27AE">
        <w:rPr>
          <w:rFonts w:eastAsia="Times New Roman" w:cstheme="minorHAnsi"/>
          <w:lang w:eastAsia="fr-FR"/>
        </w:rPr>
        <w:t>l’entreprise</w:t>
      </w:r>
      <w:r w:rsidR="00A75DFA" w:rsidRPr="009E27AE">
        <w:rPr>
          <w:rFonts w:eastAsia="Times New Roman" w:cstheme="minorHAnsi"/>
          <w:lang w:eastAsia="fr-FR"/>
        </w:rPr>
        <w:t xml:space="preserve"> que comme une forme de marché. Elle pose en effet que l’entreprise résulte de rapports de marchandage et la définit comme un système de relations contractuelles qui vise à gérer les conflits potentiels entre agents et </w:t>
      </w:r>
      <w:r w:rsidRPr="009E27AE">
        <w:rPr>
          <w:rFonts w:eastAsia="Times New Roman" w:cstheme="minorHAnsi"/>
          <w:lang w:eastAsia="fr-FR"/>
        </w:rPr>
        <w:t xml:space="preserve">à </w:t>
      </w:r>
      <w:r w:rsidR="00A75DFA" w:rsidRPr="009E27AE">
        <w:rPr>
          <w:rFonts w:eastAsia="Times New Roman" w:cstheme="minorHAnsi"/>
          <w:lang w:eastAsia="fr-FR"/>
        </w:rPr>
        <w:t>canaliser les comportements dans un sen</w:t>
      </w:r>
      <w:r w:rsidRPr="009E27AE">
        <w:rPr>
          <w:rFonts w:eastAsia="Times New Roman" w:cstheme="minorHAnsi"/>
          <w:lang w:eastAsia="fr-FR"/>
        </w:rPr>
        <w:t>s conforme à l’intérêt de tous […]</w:t>
      </w:r>
      <w:r w:rsidR="00A75DFA" w:rsidRPr="009E27AE">
        <w:rPr>
          <w:rFonts w:eastAsia="Times New Roman" w:cstheme="minorHAnsi"/>
          <w:lang w:eastAsia="fr-FR"/>
        </w:rPr>
        <w:t xml:space="preserve">. Dans cette approche, tout rapport social étant conçu comme une transaction, un marchandage assimilable à un rapport de marché, la dimension collective et sociale de la firme institution est réduite à l’extrême au point d’être comprise comme une forme de marché. </w:t>
      </w:r>
    </w:p>
    <w:p w:rsidR="006E1AD3" w:rsidRPr="009E27AE" w:rsidRDefault="006E1AD3" w:rsidP="006E1AD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lang w:eastAsia="fr-FR"/>
        </w:rPr>
      </w:pPr>
    </w:p>
    <w:p w:rsidR="00A75DFA" w:rsidRPr="009E27AE" w:rsidRDefault="00BD434E" w:rsidP="006E1AD3">
      <w:pPr>
        <w:pBdr>
          <w:top w:val="single" w:sz="4" w:space="1" w:color="auto"/>
          <w:left w:val="single" w:sz="4" w:space="4" w:color="auto"/>
          <w:bottom w:val="single" w:sz="4" w:space="1" w:color="auto"/>
          <w:right w:val="single" w:sz="4" w:space="4" w:color="auto"/>
        </w:pBdr>
        <w:spacing w:after="0" w:line="240" w:lineRule="auto"/>
        <w:jc w:val="right"/>
        <w:rPr>
          <w:rFonts w:cstheme="minorHAnsi"/>
        </w:rPr>
      </w:pPr>
      <w:hyperlink r:id="rId13" w:history="1">
        <w:r w:rsidR="00A75DFA" w:rsidRPr="009E27AE">
          <w:rPr>
            <w:rStyle w:val="Lienhypertexte"/>
            <w:rFonts w:cstheme="minorHAnsi"/>
          </w:rPr>
          <w:t>https://www.cairn.info/revue-francaise-de-gestion-2007-11-page-159.html</w:t>
        </w:r>
      </w:hyperlink>
    </w:p>
    <w:p w:rsidR="006E1AD3" w:rsidRPr="009E27AE" w:rsidRDefault="006E1AD3" w:rsidP="006E1AD3">
      <w:pPr>
        <w:spacing w:after="0" w:line="240" w:lineRule="auto"/>
        <w:ind w:right="-427"/>
        <w:rPr>
          <w:rFonts w:cstheme="minorHAnsi"/>
          <w:b/>
          <w:sz w:val="24"/>
          <w:szCs w:val="24"/>
        </w:rPr>
      </w:pPr>
    </w:p>
    <w:p w:rsidR="006E1AD3" w:rsidRPr="009E27AE" w:rsidRDefault="006E1AD3" w:rsidP="006E1AD3">
      <w:pPr>
        <w:spacing w:after="0" w:line="240" w:lineRule="auto"/>
        <w:ind w:right="-427"/>
        <w:rPr>
          <w:rFonts w:cstheme="minorHAnsi"/>
          <w:b/>
          <w:caps/>
          <w:color w:val="76923C" w:themeColor="accent3" w:themeShade="BF"/>
          <w:sz w:val="24"/>
          <w:szCs w:val="24"/>
        </w:rPr>
      </w:pPr>
      <w:r w:rsidRPr="009E27AE">
        <w:rPr>
          <w:rFonts w:cstheme="minorHAnsi"/>
          <w:b/>
          <w:caps/>
          <w:color w:val="76923C" w:themeColor="accent3" w:themeShade="BF"/>
          <w:sz w:val="24"/>
          <w:szCs w:val="24"/>
        </w:rPr>
        <w:t xml:space="preserve">2. </w:t>
      </w:r>
      <w:r w:rsidR="00FC0246">
        <w:rPr>
          <w:rFonts w:cstheme="minorHAnsi"/>
          <w:b/>
          <w:caps/>
          <w:color w:val="76923C" w:themeColor="accent3" w:themeShade="BF"/>
          <w:sz w:val="24"/>
          <w:szCs w:val="24"/>
        </w:rPr>
        <w:t>COMPLÉMENTARITÉ</w:t>
      </w:r>
      <w:r w:rsidRPr="009E27AE">
        <w:rPr>
          <w:rFonts w:cstheme="minorHAnsi"/>
          <w:b/>
          <w:caps/>
          <w:color w:val="76923C" w:themeColor="accent3" w:themeShade="BF"/>
          <w:sz w:val="24"/>
          <w:szCs w:val="24"/>
        </w:rPr>
        <w:t xml:space="preserve"> DROIT-économie</w:t>
      </w:r>
    </w:p>
    <w:p w:rsidR="006E1AD3" w:rsidRPr="009E27AE" w:rsidRDefault="006E1AD3" w:rsidP="006E1AD3">
      <w:pPr>
        <w:spacing w:after="0" w:line="240" w:lineRule="auto"/>
        <w:ind w:right="-427"/>
        <w:rPr>
          <w:rFonts w:cstheme="minorHAnsi"/>
          <w:b/>
        </w:rPr>
      </w:pPr>
    </w:p>
    <w:p w:rsidR="006E1AD3" w:rsidRPr="009E27AE" w:rsidRDefault="009B1E55" w:rsidP="00EA5AD7">
      <w:pPr>
        <w:spacing w:after="0" w:line="240" w:lineRule="auto"/>
        <w:ind w:right="-427"/>
        <w:jc w:val="center"/>
        <w:rPr>
          <w:rFonts w:cstheme="minorHAnsi"/>
          <w:b/>
          <w:i/>
          <w:color w:val="E36C0A" w:themeColor="accent6" w:themeShade="BF"/>
          <w:sz w:val="24"/>
          <w:szCs w:val="24"/>
        </w:rPr>
      </w:pPr>
      <w:r w:rsidRPr="009E27AE">
        <w:rPr>
          <w:rFonts w:cstheme="minorHAnsi"/>
          <w:b/>
          <w:i/>
          <w:color w:val="E36C0A" w:themeColor="accent6" w:themeShade="BF"/>
          <w:sz w:val="24"/>
          <w:szCs w:val="24"/>
        </w:rPr>
        <w:t xml:space="preserve">Le contrat </w:t>
      </w:r>
      <w:r w:rsidR="00EF56C5" w:rsidRPr="009E27AE">
        <w:rPr>
          <w:rFonts w:cstheme="minorHAnsi"/>
          <w:b/>
          <w:i/>
          <w:color w:val="E36C0A" w:themeColor="accent6" w:themeShade="BF"/>
          <w:sz w:val="24"/>
          <w:szCs w:val="24"/>
        </w:rPr>
        <w:t>permet-il de se prémunir contre les risques liés à l’asymétrie d’information</w:t>
      </w:r>
      <w:r w:rsidR="009F4B83" w:rsidRPr="009E27AE">
        <w:rPr>
          <w:rFonts w:cstheme="minorHAnsi"/>
          <w:b/>
          <w:i/>
          <w:color w:val="E36C0A" w:themeColor="accent6" w:themeShade="BF"/>
          <w:sz w:val="24"/>
          <w:szCs w:val="24"/>
        </w:rPr>
        <w:t xml:space="preserve"> </w:t>
      </w:r>
      <w:r w:rsidR="006E1AD3" w:rsidRPr="009E27AE">
        <w:rPr>
          <w:rFonts w:cstheme="minorHAnsi"/>
          <w:b/>
          <w:i/>
          <w:color w:val="E36C0A" w:themeColor="accent6" w:themeShade="BF"/>
          <w:sz w:val="24"/>
          <w:szCs w:val="24"/>
        </w:rPr>
        <w:t>?</w:t>
      </w:r>
    </w:p>
    <w:p w:rsidR="007A353B" w:rsidRPr="009E27AE" w:rsidRDefault="007A353B" w:rsidP="006E1AD3">
      <w:pPr>
        <w:spacing w:after="0" w:line="240" w:lineRule="auto"/>
        <w:jc w:val="center"/>
        <w:rPr>
          <w:rFonts w:cstheme="minorHAnsi"/>
          <w:b/>
          <w:i/>
          <w:sz w:val="24"/>
          <w:szCs w:val="24"/>
        </w:rPr>
      </w:pPr>
    </w:p>
    <w:p w:rsidR="00194B62" w:rsidRPr="009E27AE" w:rsidRDefault="00EF56C5" w:rsidP="00EF56C5">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lang w:eastAsia="fr-FR"/>
        </w:rPr>
      </w:pPr>
      <w:r w:rsidRPr="009E27AE">
        <w:rPr>
          <w:rFonts w:eastAsia="Times New Roman" w:cstheme="minorHAnsi"/>
          <w:lang w:eastAsia="fr-FR"/>
        </w:rPr>
        <w:t xml:space="preserve">Les micro-économistes semblent avoir découvert, depuis quelque temps, l’existence de l’asymétrie d’information, phénomène qui expliquerait bien des </w:t>
      </w:r>
      <w:r w:rsidR="00194B62" w:rsidRPr="009E27AE">
        <w:rPr>
          <w:rFonts w:eastAsia="Times New Roman" w:cstheme="minorHAnsi"/>
          <w:lang w:eastAsia="fr-FR"/>
        </w:rPr>
        <w:t>« </w:t>
      </w:r>
      <w:r w:rsidRPr="009E27AE">
        <w:rPr>
          <w:rFonts w:eastAsia="Times New Roman" w:cstheme="minorHAnsi"/>
          <w:lang w:eastAsia="fr-FR"/>
        </w:rPr>
        <w:t xml:space="preserve"> imperfections</w:t>
      </w:r>
      <w:r w:rsidR="00194B62" w:rsidRPr="009E27AE">
        <w:rPr>
          <w:rFonts w:eastAsia="Times New Roman" w:cstheme="minorHAnsi"/>
          <w:lang w:eastAsia="fr-FR"/>
        </w:rPr>
        <w:t> »</w:t>
      </w:r>
      <w:r w:rsidRPr="009E27AE">
        <w:rPr>
          <w:rFonts w:eastAsia="Times New Roman" w:cstheme="minorHAnsi"/>
          <w:lang w:eastAsia="fr-FR"/>
        </w:rPr>
        <w:t xml:space="preserve"> de ce bas monde. C’est pourtant là un phénomène fort ancien, propre aux relations marchandes puisqu’il désigne un fait évident : dans un échange, une des parties (généralement le vendeur) connaît mieux que l’autre le bien ou le service qui </w:t>
      </w:r>
      <w:r w:rsidR="00194B62" w:rsidRPr="009E27AE">
        <w:rPr>
          <w:rFonts w:eastAsia="Times New Roman" w:cstheme="minorHAnsi"/>
          <w:lang w:eastAsia="fr-FR"/>
        </w:rPr>
        <w:t>fait l’objet de la transaction.</w:t>
      </w:r>
    </w:p>
    <w:p w:rsidR="00194B62" w:rsidRPr="009E27AE" w:rsidRDefault="00EF56C5" w:rsidP="00EF56C5">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lang w:eastAsia="fr-FR"/>
        </w:rPr>
      </w:pPr>
      <w:r w:rsidRPr="009E27AE">
        <w:rPr>
          <w:rFonts w:eastAsia="Times New Roman" w:cstheme="minorHAnsi"/>
          <w:lang w:eastAsia="fr-FR"/>
        </w:rPr>
        <w:t xml:space="preserve">L’asymétrie d’information est particulièrement importante dans le cas des biens usagés, des contrats de travail, d’assurance ou de location, des emprunts auprès d’un organisme financier. Depuis longtemps, employeurs, assureurs, propriétaires de logements et banquiers cherchent à réduire cette </w:t>
      </w:r>
      <w:r w:rsidR="00194B62" w:rsidRPr="009E27AE">
        <w:rPr>
          <w:rFonts w:eastAsia="Times New Roman" w:cstheme="minorHAnsi"/>
          <w:lang w:eastAsia="fr-FR"/>
        </w:rPr>
        <w:t>«  asymétrie »</w:t>
      </w:r>
      <w:r w:rsidRPr="009E27AE">
        <w:rPr>
          <w:rFonts w:eastAsia="Times New Roman" w:cstheme="minorHAnsi"/>
          <w:lang w:eastAsia="fr-FR"/>
        </w:rPr>
        <w:t xml:space="preserve">, en instaurant des périodes d’essai et des systèmes de contrôle, en procédant à des enquêtes, en demandant des cautions, des garanties ou </w:t>
      </w:r>
      <w:r w:rsidR="00194B62" w:rsidRPr="009E27AE">
        <w:rPr>
          <w:rFonts w:eastAsia="Times New Roman" w:cstheme="minorHAnsi"/>
          <w:lang w:eastAsia="fr-FR"/>
        </w:rPr>
        <w:t>des attestations de tout ordre. […]</w:t>
      </w:r>
    </w:p>
    <w:p w:rsidR="00EF56C5" w:rsidRPr="009E27AE" w:rsidRDefault="00960B2A" w:rsidP="00EF56C5">
      <w:pPr>
        <w:pBdr>
          <w:top w:val="single" w:sz="4" w:space="1" w:color="auto"/>
          <w:left w:val="single" w:sz="4" w:space="1" w:color="auto"/>
          <w:bottom w:val="single" w:sz="4" w:space="1" w:color="auto"/>
          <w:right w:val="single" w:sz="4" w:space="1" w:color="auto"/>
        </w:pBdr>
        <w:spacing w:after="0" w:line="240" w:lineRule="auto"/>
        <w:jc w:val="both"/>
        <w:rPr>
          <w:rFonts w:eastAsia="Times New Roman" w:cstheme="minorHAnsi"/>
          <w:lang w:eastAsia="fr-FR"/>
        </w:rPr>
      </w:pPr>
      <w:r w:rsidRPr="009E27AE">
        <w:rPr>
          <w:rFonts w:eastAsia="Times New Roman" w:cstheme="minorHAnsi"/>
          <w:lang w:eastAsia="fr-FR"/>
        </w:rPr>
        <w:t>S</w:t>
      </w:r>
      <w:r w:rsidR="00EF56C5" w:rsidRPr="009E27AE">
        <w:rPr>
          <w:rFonts w:eastAsia="Times New Roman" w:cstheme="minorHAnsi"/>
          <w:lang w:eastAsia="fr-FR"/>
        </w:rPr>
        <w:t xml:space="preserve">’il y a asymétrie d’information, l’issue est généralement non efficace, les deux parties pouvant faire mieux en l’absence d’une telle asymétrie. </w:t>
      </w:r>
      <w:r w:rsidRPr="009E27AE">
        <w:rPr>
          <w:rFonts w:eastAsia="Times New Roman" w:cstheme="minorHAnsi"/>
          <w:lang w:eastAsia="fr-FR"/>
        </w:rPr>
        <w:t xml:space="preserve">[…] </w:t>
      </w:r>
      <w:r w:rsidR="00EF56C5" w:rsidRPr="009E27AE">
        <w:rPr>
          <w:rFonts w:eastAsia="Times New Roman" w:cstheme="minorHAnsi"/>
          <w:lang w:eastAsia="fr-FR"/>
        </w:rPr>
        <w:t>Dans les faits, employeurs, assureurs et banquiers ont résolu, ou cherchent à résoudre tant bien que mal, le problème</w:t>
      </w:r>
      <w:r w:rsidRPr="009E27AE">
        <w:rPr>
          <w:rFonts w:eastAsia="Times New Roman" w:cstheme="minorHAnsi"/>
          <w:lang w:eastAsia="fr-FR"/>
        </w:rPr>
        <w:t xml:space="preserve"> […].</w:t>
      </w:r>
    </w:p>
    <w:p w:rsidR="00EF56C5" w:rsidRPr="009E27AE" w:rsidRDefault="00EF56C5" w:rsidP="00EF56C5">
      <w:pPr>
        <w:pBdr>
          <w:top w:val="single" w:sz="4" w:space="1" w:color="auto"/>
          <w:left w:val="single" w:sz="4" w:space="1" w:color="auto"/>
          <w:bottom w:val="single" w:sz="4" w:space="1" w:color="auto"/>
          <w:right w:val="single" w:sz="4" w:space="1" w:color="auto"/>
        </w:pBdr>
        <w:spacing w:after="0" w:line="240" w:lineRule="auto"/>
        <w:rPr>
          <w:rFonts w:eastAsia="Times New Roman" w:cstheme="minorHAnsi"/>
          <w:lang w:eastAsia="fr-FR"/>
        </w:rPr>
      </w:pPr>
    </w:p>
    <w:p w:rsidR="00EF56C5" w:rsidRPr="009E27AE" w:rsidRDefault="00BD434E" w:rsidP="00EF56C5">
      <w:pPr>
        <w:pBdr>
          <w:top w:val="single" w:sz="4" w:space="1" w:color="auto"/>
          <w:left w:val="single" w:sz="4" w:space="1" w:color="auto"/>
          <w:bottom w:val="single" w:sz="4" w:space="1" w:color="auto"/>
          <w:right w:val="single" w:sz="4" w:space="1" w:color="auto"/>
        </w:pBdr>
        <w:spacing w:after="0" w:line="240" w:lineRule="auto"/>
        <w:jc w:val="right"/>
        <w:rPr>
          <w:rFonts w:eastAsia="Times New Roman" w:cstheme="minorHAnsi"/>
          <w:lang w:eastAsia="fr-FR"/>
        </w:rPr>
      </w:pPr>
      <w:hyperlink r:id="rId14" w:history="1">
        <w:r w:rsidR="00EF56C5" w:rsidRPr="009E27AE">
          <w:rPr>
            <w:rStyle w:val="Lienhypertexte"/>
            <w:rFonts w:eastAsia="Times New Roman" w:cstheme="minorHAnsi"/>
            <w:lang w:eastAsia="fr-FR"/>
          </w:rPr>
          <w:t>https://www.alternatives-economiques.fr/a-propos-de-lasymetrie-dinformation/00033181</w:t>
        </w:r>
      </w:hyperlink>
    </w:p>
    <w:p w:rsidR="005B1E6F" w:rsidRPr="009E27AE" w:rsidRDefault="005B1E6F" w:rsidP="00BB6EA5">
      <w:pPr>
        <w:tabs>
          <w:tab w:val="left" w:pos="6490"/>
        </w:tabs>
        <w:spacing w:after="0" w:line="240" w:lineRule="auto"/>
        <w:jc w:val="both"/>
        <w:rPr>
          <w:rFonts w:cstheme="minorHAnsi"/>
        </w:rPr>
      </w:pPr>
    </w:p>
    <w:sectPr w:rsidR="005B1E6F" w:rsidRPr="009E27AE" w:rsidSect="00D60B8C">
      <w:headerReference w:type="even" r:id="rId15"/>
      <w:headerReference w:type="default" r:id="rId16"/>
      <w:footerReference w:type="even" r:id="rId17"/>
      <w:footerReference w:type="default" r:id="rId18"/>
      <w:headerReference w:type="first" r:id="rId19"/>
      <w:footerReference w:type="first" r:id="rId20"/>
      <w:pgSz w:w="11906" w:h="16838"/>
      <w:pgMar w:top="851" w:right="1134" w:bottom="851" w:left="1134"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34E" w:rsidRDefault="00BD434E" w:rsidP="009C023D">
      <w:pPr>
        <w:spacing w:after="0" w:line="240" w:lineRule="auto"/>
      </w:pPr>
      <w:r>
        <w:separator/>
      </w:r>
    </w:p>
    <w:p w:rsidR="00BD434E" w:rsidRDefault="00BD434E"/>
  </w:endnote>
  <w:endnote w:type="continuationSeparator" w:id="0">
    <w:p w:rsidR="00BD434E" w:rsidRDefault="00BD434E" w:rsidP="009C023D">
      <w:pPr>
        <w:spacing w:after="0" w:line="240" w:lineRule="auto"/>
      </w:pPr>
      <w:r>
        <w:continuationSeparator/>
      </w:r>
    </w:p>
    <w:p w:rsidR="00BD434E" w:rsidRDefault="00BD4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38" w:rsidRDefault="00CA45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838" w:rsidRDefault="00CA4538" w:rsidP="00D60B8C">
    <w:pPr>
      <w:pStyle w:val="Pieddepage"/>
      <w:pBdr>
        <w:top w:val="single" w:sz="4" w:space="1" w:color="auto"/>
      </w:pBdr>
    </w:pPr>
    <w:r>
      <w:rPr>
        <w:rFonts w:eastAsiaTheme="majorEastAsia" w:cstheme="minorHAnsi"/>
      </w:rPr>
      <w:t xml:space="preserve">CRCOM – CEJM – JB DUCROU - </w:t>
    </w:r>
    <w:bookmarkStart w:id="7" w:name="_GoBack"/>
    <w:bookmarkEnd w:id="7"/>
    <w:r w:rsidR="00821838" w:rsidRPr="009C023D">
      <w:rPr>
        <w:rFonts w:eastAsiaTheme="majorEastAsia" w:cstheme="minorHAnsi"/>
      </w:rPr>
      <w:t xml:space="preserve">Thème 1 </w:t>
    </w:r>
    <w:r w:rsidR="00821838">
      <w:rPr>
        <w:rFonts w:eastAsiaTheme="majorEastAsia" w:cstheme="minorHAnsi"/>
      </w:rPr>
      <w:t xml:space="preserve">- Dossier </w:t>
    </w:r>
    <w:r w:rsidR="00F7268B">
      <w:rPr>
        <w:rFonts w:eastAsiaTheme="majorEastAsia" w:cstheme="minorHAnsi"/>
      </w:rPr>
      <w:t>Droit</w:t>
    </w:r>
    <w:r w:rsidR="00821838" w:rsidRPr="009C023D">
      <w:rPr>
        <w:rFonts w:eastAsiaTheme="majorEastAsia" w:cstheme="minorHAnsi"/>
      </w:rPr>
      <w:ptab w:relativeTo="margin" w:alignment="right" w:leader="none"/>
    </w:r>
    <w:r w:rsidR="00821838" w:rsidRPr="009C023D">
      <w:rPr>
        <w:rFonts w:eastAsiaTheme="majorEastAsia" w:cstheme="minorHAnsi"/>
      </w:rPr>
      <w:t xml:space="preserve">Page </w:t>
    </w:r>
    <w:r w:rsidR="00821838" w:rsidRPr="009C023D">
      <w:rPr>
        <w:rFonts w:eastAsiaTheme="minorEastAsia" w:cstheme="minorHAnsi"/>
      </w:rPr>
      <w:fldChar w:fldCharType="begin"/>
    </w:r>
    <w:r w:rsidR="00821838" w:rsidRPr="009C023D">
      <w:rPr>
        <w:rFonts w:cstheme="minorHAnsi"/>
      </w:rPr>
      <w:instrText>PAGE   \* MERGEFORMAT</w:instrText>
    </w:r>
    <w:r w:rsidR="00821838" w:rsidRPr="009C023D">
      <w:rPr>
        <w:rFonts w:eastAsiaTheme="minorEastAsia" w:cstheme="minorHAnsi"/>
      </w:rPr>
      <w:fldChar w:fldCharType="separate"/>
    </w:r>
    <w:r w:rsidR="00551595" w:rsidRPr="00551595">
      <w:rPr>
        <w:rFonts w:eastAsiaTheme="majorEastAsia" w:cstheme="minorHAnsi"/>
        <w:noProof/>
      </w:rPr>
      <w:t>11</w:t>
    </w:r>
    <w:r w:rsidR="00821838" w:rsidRPr="009C023D">
      <w:rPr>
        <w:rFonts w:eastAsiaTheme="majorEastAsia" w:cstheme="minorHAnsi"/>
      </w:rPr>
      <w:fldChar w:fldCharType="end"/>
    </w:r>
    <w:r w:rsidR="00724582">
      <w:rPr>
        <w:rFonts w:eastAsiaTheme="majorEastAsia" w:cstheme="minorHAnsi"/>
      </w:rPr>
      <w:t>/11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38" w:rsidRDefault="00CA4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34E" w:rsidRDefault="00BD434E" w:rsidP="009C023D">
      <w:pPr>
        <w:spacing w:after="0" w:line="240" w:lineRule="auto"/>
      </w:pPr>
      <w:r>
        <w:separator/>
      </w:r>
    </w:p>
    <w:p w:rsidR="00BD434E" w:rsidRDefault="00BD434E"/>
  </w:footnote>
  <w:footnote w:type="continuationSeparator" w:id="0">
    <w:p w:rsidR="00BD434E" w:rsidRDefault="00BD434E" w:rsidP="009C023D">
      <w:pPr>
        <w:spacing w:after="0" w:line="240" w:lineRule="auto"/>
      </w:pPr>
      <w:r>
        <w:continuationSeparator/>
      </w:r>
    </w:p>
    <w:p w:rsidR="00BD434E" w:rsidRDefault="00BD4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38" w:rsidRDefault="00CA45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38" w:rsidRDefault="00CA45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538" w:rsidRDefault="00CA45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4513"/>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E25D5B"/>
    <w:multiLevelType w:val="hybridMultilevel"/>
    <w:tmpl w:val="55643764"/>
    <w:lvl w:ilvl="0" w:tplc="E7AAE9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BF4250"/>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FF6F4A"/>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EE6652"/>
    <w:multiLevelType w:val="multilevel"/>
    <w:tmpl w:val="651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57824"/>
    <w:multiLevelType w:val="hybridMultilevel"/>
    <w:tmpl w:val="9F3A02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86CCE"/>
    <w:multiLevelType w:val="multilevel"/>
    <w:tmpl w:val="BC5207A0"/>
    <w:lvl w:ilvl="0">
      <w:start w:val="9"/>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252CFB"/>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3D211F"/>
    <w:multiLevelType w:val="hybridMultilevel"/>
    <w:tmpl w:val="BCC44902"/>
    <w:lvl w:ilvl="0" w:tplc="9BC206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9004FC"/>
    <w:multiLevelType w:val="multilevel"/>
    <w:tmpl w:val="CEBC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47971"/>
    <w:multiLevelType w:val="hybridMultilevel"/>
    <w:tmpl w:val="F15265A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BB5DB4"/>
    <w:multiLevelType w:val="hybridMultilevel"/>
    <w:tmpl w:val="642A2064"/>
    <w:lvl w:ilvl="0" w:tplc="784A18B0">
      <w:numFmt w:val="bullet"/>
      <w:lvlText w:val="-"/>
      <w:lvlJc w:val="left"/>
      <w:pPr>
        <w:ind w:left="360" w:hanging="360"/>
      </w:pPr>
      <w:rPr>
        <w:rFonts w:ascii="Calibri" w:eastAsia="Calibri" w:hAnsi="Calibri" w:cs="Times New Roman" w:hint="default"/>
        <w:b/>
        <w:i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4BD7064"/>
    <w:multiLevelType w:val="multilevel"/>
    <w:tmpl w:val="0660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F2591F"/>
    <w:multiLevelType w:val="multilevel"/>
    <w:tmpl w:val="6560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16713"/>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2D1357"/>
    <w:multiLevelType w:val="multilevel"/>
    <w:tmpl w:val="6BE8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B5A01"/>
    <w:multiLevelType w:val="hybridMultilevel"/>
    <w:tmpl w:val="5B46E3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C04EA9"/>
    <w:multiLevelType w:val="multilevel"/>
    <w:tmpl w:val="EAF8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A867A7"/>
    <w:multiLevelType w:val="multilevel"/>
    <w:tmpl w:val="8C22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25657"/>
    <w:multiLevelType w:val="multilevel"/>
    <w:tmpl w:val="44D8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C27097"/>
    <w:multiLevelType w:val="hybridMultilevel"/>
    <w:tmpl w:val="5B46E3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E47A8C"/>
    <w:multiLevelType w:val="hybridMultilevel"/>
    <w:tmpl w:val="179E81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02136F3"/>
    <w:multiLevelType w:val="hybridMultilevel"/>
    <w:tmpl w:val="4198D9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B20F75"/>
    <w:multiLevelType w:val="multilevel"/>
    <w:tmpl w:val="38D81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F3081F"/>
    <w:multiLevelType w:val="hybridMultilevel"/>
    <w:tmpl w:val="6AA0D3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3843A32"/>
    <w:multiLevelType w:val="hybridMultilevel"/>
    <w:tmpl w:val="975ADB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9617DD"/>
    <w:multiLevelType w:val="hybridMultilevel"/>
    <w:tmpl w:val="82684D9C"/>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2AF17D1"/>
    <w:multiLevelType w:val="hybridMultilevel"/>
    <w:tmpl w:val="E3CCA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8F2413"/>
    <w:multiLevelType w:val="hybridMultilevel"/>
    <w:tmpl w:val="586A6F58"/>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D326361"/>
    <w:multiLevelType w:val="hybridMultilevel"/>
    <w:tmpl w:val="9A4CF82E"/>
    <w:lvl w:ilvl="0" w:tplc="9EFCA2A2">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2E2990"/>
    <w:multiLevelType w:val="hybridMultilevel"/>
    <w:tmpl w:val="4774A458"/>
    <w:lvl w:ilvl="0" w:tplc="3A1E05F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75F804E1"/>
    <w:multiLevelType w:val="hybridMultilevel"/>
    <w:tmpl w:val="82684D9C"/>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76668C"/>
    <w:multiLevelType w:val="hybridMultilevel"/>
    <w:tmpl w:val="713A3EC0"/>
    <w:lvl w:ilvl="0" w:tplc="1D4E87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9FB55AC"/>
    <w:multiLevelType w:val="multilevel"/>
    <w:tmpl w:val="E4B4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0"/>
  </w:num>
  <w:num w:numId="4">
    <w:abstractNumId w:val="20"/>
  </w:num>
  <w:num w:numId="5">
    <w:abstractNumId w:val="16"/>
  </w:num>
  <w:num w:numId="6">
    <w:abstractNumId w:val="11"/>
  </w:num>
  <w:num w:numId="7">
    <w:abstractNumId w:val="31"/>
  </w:num>
  <w:num w:numId="8">
    <w:abstractNumId w:val="30"/>
  </w:num>
  <w:num w:numId="9">
    <w:abstractNumId w:val="21"/>
  </w:num>
  <w:num w:numId="10">
    <w:abstractNumId w:val="26"/>
  </w:num>
  <w:num w:numId="11">
    <w:abstractNumId w:val="28"/>
  </w:num>
  <w:num w:numId="12">
    <w:abstractNumId w:val="3"/>
  </w:num>
  <w:num w:numId="13">
    <w:abstractNumId w:val="25"/>
  </w:num>
  <w:num w:numId="14">
    <w:abstractNumId w:val="27"/>
  </w:num>
  <w:num w:numId="15">
    <w:abstractNumId w:val="22"/>
  </w:num>
  <w:num w:numId="16">
    <w:abstractNumId w:val="29"/>
  </w:num>
  <w:num w:numId="17">
    <w:abstractNumId w:val="5"/>
  </w:num>
  <w:num w:numId="18">
    <w:abstractNumId w:val="1"/>
  </w:num>
  <w:num w:numId="19">
    <w:abstractNumId w:val="10"/>
  </w:num>
  <w:num w:numId="20">
    <w:abstractNumId w:val="4"/>
  </w:num>
  <w:num w:numId="21">
    <w:abstractNumId w:val="33"/>
  </w:num>
  <w:num w:numId="22">
    <w:abstractNumId w:val="9"/>
  </w:num>
  <w:num w:numId="23">
    <w:abstractNumId w:val="15"/>
  </w:num>
  <w:num w:numId="24">
    <w:abstractNumId w:val="12"/>
  </w:num>
  <w:num w:numId="25">
    <w:abstractNumId w:val="19"/>
  </w:num>
  <w:num w:numId="26">
    <w:abstractNumId w:val="17"/>
  </w:num>
  <w:num w:numId="27">
    <w:abstractNumId w:val="23"/>
  </w:num>
  <w:num w:numId="28">
    <w:abstractNumId w:val="13"/>
  </w:num>
  <w:num w:numId="29">
    <w:abstractNumId w:val="18"/>
  </w:num>
  <w:num w:numId="30">
    <w:abstractNumId w:val="6"/>
  </w:num>
  <w:num w:numId="31">
    <w:abstractNumId w:val="24"/>
  </w:num>
  <w:num w:numId="32">
    <w:abstractNumId w:val="7"/>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4DC"/>
    <w:rsid w:val="000126E9"/>
    <w:rsid w:val="000144DC"/>
    <w:rsid w:val="00017555"/>
    <w:rsid w:val="00021B89"/>
    <w:rsid w:val="00024BBD"/>
    <w:rsid w:val="000313EE"/>
    <w:rsid w:val="00035907"/>
    <w:rsid w:val="00046ECA"/>
    <w:rsid w:val="00064B14"/>
    <w:rsid w:val="00065E18"/>
    <w:rsid w:val="000674B0"/>
    <w:rsid w:val="00074DA6"/>
    <w:rsid w:val="00084BE8"/>
    <w:rsid w:val="00094DF0"/>
    <w:rsid w:val="000975BC"/>
    <w:rsid w:val="000A587A"/>
    <w:rsid w:val="000B3724"/>
    <w:rsid w:val="000B4522"/>
    <w:rsid w:val="000B7363"/>
    <w:rsid w:val="000C0E0B"/>
    <w:rsid w:val="000C1721"/>
    <w:rsid w:val="000C3153"/>
    <w:rsid w:val="000D2F4B"/>
    <w:rsid w:val="000D6606"/>
    <w:rsid w:val="000E1238"/>
    <w:rsid w:val="000E23FB"/>
    <w:rsid w:val="000E65D3"/>
    <w:rsid w:val="000F16A8"/>
    <w:rsid w:val="00113848"/>
    <w:rsid w:val="00113F7D"/>
    <w:rsid w:val="001167C1"/>
    <w:rsid w:val="00122826"/>
    <w:rsid w:val="0013288D"/>
    <w:rsid w:val="00134AEB"/>
    <w:rsid w:val="001400E6"/>
    <w:rsid w:val="00144968"/>
    <w:rsid w:val="00147411"/>
    <w:rsid w:val="00153D5A"/>
    <w:rsid w:val="0015407A"/>
    <w:rsid w:val="00155C7D"/>
    <w:rsid w:val="00160655"/>
    <w:rsid w:val="001676D7"/>
    <w:rsid w:val="00167990"/>
    <w:rsid w:val="00190403"/>
    <w:rsid w:val="00191D43"/>
    <w:rsid w:val="00194B62"/>
    <w:rsid w:val="001A0571"/>
    <w:rsid w:val="001A1F17"/>
    <w:rsid w:val="001A35A6"/>
    <w:rsid w:val="001A634E"/>
    <w:rsid w:val="001A7FAA"/>
    <w:rsid w:val="001B1A99"/>
    <w:rsid w:val="001B4ED1"/>
    <w:rsid w:val="001B58FB"/>
    <w:rsid w:val="00200194"/>
    <w:rsid w:val="00207AA5"/>
    <w:rsid w:val="00213DB0"/>
    <w:rsid w:val="002218EA"/>
    <w:rsid w:val="0022556C"/>
    <w:rsid w:val="002358C0"/>
    <w:rsid w:val="00240CE9"/>
    <w:rsid w:val="0024321C"/>
    <w:rsid w:val="002432EE"/>
    <w:rsid w:val="00253336"/>
    <w:rsid w:val="00271E56"/>
    <w:rsid w:val="00284A02"/>
    <w:rsid w:val="00284B6B"/>
    <w:rsid w:val="00286838"/>
    <w:rsid w:val="002B3D7F"/>
    <w:rsid w:val="002D6F40"/>
    <w:rsid w:val="002D7693"/>
    <w:rsid w:val="002E19A0"/>
    <w:rsid w:val="002E64D1"/>
    <w:rsid w:val="002E79AB"/>
    <w:rsid w:val="002F2F41"/>
    <w:rsid w:val="00306687"/>
    <w:rsid w:val="00310B34"/>
    <w:rsid w:val="00314B57"/>
    <w:rsid w:val="0031771C"/>
    <w:rsid w:val="0031775F"/>
    <w:rsid w:val="00322EC1"/>
    <w:rsid w:val="00323090"/>
    <w:rsid w:val="00332E75"/>
    <w:rsid w:val="00334EFE"/>
    <w:rsid w:val="00337253"/>
    <w:rsid w:val="00342E91"/>
    <w:rsid w:val="0034703E"/>
    <w:rsid w:val="003537CD"/>
    <w:rsid w:val="00360174"/>
    <w:rsid w:val="00367AA7"/>
    <w:rsid w:val="003724C5"/>
    <w:rsid w:val="003772FD"/>
    <w:rsid w:val="00382320"/>
    <w:rsid w:val="00387831"/>
    <w:rsid w:val="00393F00"/>
    <w:rsid w:val="00395827"/>
    <w:rsid w:val="003A2947"/>
    <w:rsid w:val="003B32ED"/>
    <w:rsid w:val="003B7526"/>
    <w:rsid w:val="003D76EE"/>
    <w:rsid w:val="00400810"/>
    <w:rsid w:val="00400934"/>
    <w:rsid w:val="00413365"/>
    <w:rsid w:val="00416175"/>
    <w:rsid w:val="004240D0"/>
    <w:rsid w:val="004262EA"/>
    <w:rsid w:val="00434611"/>
    <w:rsid w:val="004348C1"/>
    <w:rsid w:val="00435770"/>
    <w:rsid w:val="00440BAF"/>
    <w:rsid w:val="00440BD5"/>
    <w:rsid w:val="00445140"/>
    <w:rsid w:val="0044582C"/>
    <w:rsid w:val="0045030C"/>
    <w:rsid w:val="00451B3E"/>
    <w:rsid w:val="0046202C"/>
    <w:rsid w:val="0046659D"/>
    <w:rsid w:val="004808C4"/>
    <w:rsid w:val="00484205"/>
    <w:rsid w:val="00487520"/>
    <w:rsid w:val="004941E7"/>
    <w:rsid w:val="00494428"/>
    <w:rsid w:val="00496773"/>
    <w:rsid w:val="00496C38"/>
    <w:rsid w:val="004970B3"/>
    <w:rsid w:val="004A3361"/>
    <w:rsid w:val="004A7D62"/>
    <w:rsid w:val="004B5D4C"/>
    <w:rsid w:val="004C0507"/>
    <w:rsid w:val="004C239A"/>
    <w:rsid w:val="004C31F2"/>
    <w:rsid w:val="004C5AEE"/>
    <w:rsid w:val="004C70EA"/>
    <w:rsid w:val="004D1A31"/>
    <w:rsid w:val="004D35F7"/>
    <w:rsid w:val="004D6FD9"/>
    <w:rsid w:val="004E352D"/>
    <w:rsid w:val="004E7030"/>
    <w:rsid w:val="004F216F"/>
    <w:rsid w:val="004F678C"/>
    <w:rsid w:val="00501203"/>
    <w:rsid w:val="00513588"/>
    <w:rsid w:val="0052207E"/>
    <w:rsid w:val="00533E9C"/>
    <w:rsid w:val="00540933"/>
    <w:rsid w:val="00540D41"/>
    <w:rsid w:val="00545D65"/>
    <w:rsid w:val="00551595"/>
    <w:rsid w:val="005653EB"/>
    <w:rsid w:val="005673BC"/>
    <w:rsid w:val="00584A9C"/>
    <w:rsid w:val="005A01EE"/>
    <w:rsid w:val="005A6F72"/>
    <w:rsid w:val="005A7F61"/>
    <w:rsid w:val="005B1E6F"/>
    <w:rsid w:val="005C5373"/>
    <w:rsid w:val="005C67D4"/>
    <w:rsid w:val="005C6D83"/>
    <w:rsid w:val="005D1F44"/>
    <w:rsid w:val="005D4B89"/>
    <w:rsid w:val="005D4DC9"/>
    <w:rsid w:val="005D5A5E"/>
    <w:rsid w:val="005F6F80"/>
    <w:rsid w:val="005F7140"/>
    <w:rsid w:val="005F7753"/>
    <w:rsid w:val="00610D1A"/>
    <w:rsid w:val="00610F47"/>
    <w:rsid w:val="00622299"/>
    <w:rsid w:val="00623511"/>
    <w:rsid w:val="00624916"/>
    <w:rsid w:val="0062683E"/>
    <w:rsid w:val="0062767B"/>
    <w:rsid w:val="006355A3"/>
    <w:rsid w:val="00635AE3"/>
    <w:rsid w:val="00641A4E"/>
    <w:rsid w:val="006422AB"/>
    <w:rsid w:val="00643F46"/>
    <w:rsid w:val="006443AA"/>
    <w:rsid w:val="00645715"/>
    <w:rsid w:val="00647FD8"/>
    <w:rsid w:val="00651412"/>
    <w:rsid w:val="00653FBB"/>
    <w:rsid w:val="00660849"/>
    <w:rsid w:val="006744DA"/>
    <w:rsid w:val="00677C04"/>
    <w:rsid w:val="0068529A"/>
    <w:rsid w:val="0069669B"/>
    <w:rsid w:val="0069721B"/>
    <w:rsid w:val="006A1414"/>
    <w:rsid w:val="006A2F81"/>
    <w:rsid w:val="006D4346"/>
    <w:rsid w:val="006E1AD3"/>
    <w:rsid w:val="006F070B"/>
    <w:rsid w:val="006F1487"/>
    <w:rsid w:val="006F3143"/>
    <w:rsid w:val="006F398C"/>
    <w:rsid w:val="007000B3"/>
    <w:rsid w:val="00702841"/>
    <w:rsid w:val="007150CA"/>
    <w:rsid w:val="00724582"/>
    <w:rsid w:val="007316CC"/>
    <w:rsid w:val="00732C6F"/>
    <w:rsid w:val="00747837"/>
    <w:rsid w:val="00750A2A"/>
    <w:rsid w:val="00751C21"/>
    <w:rsid w:val="007555EB"/>
    <w:rsid w:val="00771242"/>
    <w:rsid w:val="007845EB"/>
    <w:rsid w:val="00787260"/>
    <w:rsid w:val="007965AD"/>
    <w:rsid w:val="0079794A"/>
    <w:rsid w:val="007A1F8D"/>
    <w:rsid w:val="007A353B"/>
    <w:rsid w:val="007A45DF"/>
    <w:rsid w:val="007A6F03"/>
    <w:rsid w:val="007C54F2"/>
    <w:rsid w:val="007D26B8"/>
    <w:rsid w:val="007E1C31"/>
    <w:rsid w:val="007E3901"/>
    <w:rsid w:val="007E4CFB"/>
    <w:rsid w:val="007F0982"/>
    <w:rsid w:val="007F4994"/>
    <w:rsid w:val="007F6507"/>
    <w:rsid w:val="00807EB0"/>
    <w:rsid w:val="00821838"/>
    <w:rsid w:val="00842372"/>
    <w:rsid w:val="008464AA"/>
    <w:rsid w:val="00847551"/>
    <w:rsid w:val="00857507"/>
    <w:rsid w:val="00857B6E"/>
    <w:rsid w:val="00863246"/>
    <w:rsid w:val="00870F93"/>
    <w:rsid w:val="008859F8"/>
    <w:rsid w:val="00892992"/>
    <w:rsid w:val="00896416"/>
    <w:rsid w:val="008A36A7"/>
    <w:rsid w:val="008A434A"/>
    <w:rsid w:val="008C52A9"/>
    <w:rsid w:val="008C5562"/>
    <w:rsid w:val="008E067A"/>
    <w:rsid w:val="008E4F35"/>
    <w:rsid w:val="008F4330"/>
    <w:rsid w:val="008F5678"/>
    <w:rsid w:val="008F5D1E"/>
    <w:rsid w:val="0090012E"/>
    <w:rsid w:val="00902376"/>
    <w:rsid w:val="00902A37"/>
    <w:rsid w:val="00906E0D"/>
    <w:rsid w:val="009075AA"/>
    <w:rsid w:val="009109CB"/>
    <w:rsid w:val="00914005"/>
    <w:rsid w:val="00930406"/>
    <w:rsid w:val="0093206F"/>
    <w:rsid w:val="009349C5"/>
    <w:rsid w:val="0095088F"/>
    <w:rsid w:val="00952728"/>
    <w:rsid w:val="00960B2A"/>
    <w:rsid w:val="00965862"/>
    <w:rsid w:val="00966D9F"/>
    <w:rsid w:val="009673C3"/>
    <w:rsid w:val="00974431"/>
    <w:rsid w:val="00977077"/>
    <w:rsid w:val="009820B1"/>
    <w:rsid w:val="00985BA3"/>
    <w:rsid w:val="00987207"/>
    <w:rsid w:val="009B1E55"/>
    <w:rsid w:val="009C023D"/>
    <w:rsid w:val="009D2590"/>
    <w:rsid w:val="009E07FA"/>
    <w:rsid w:val="009E27AE"/>
    <w:rsid w:val="009E390C"/>
    <w:rsid w:val="009E4886"/>
    <w:rsid w:val="009E5494"/>
    <w:rsid w:val="009E5693"/>
    <w:rsid w:val="009F058B"/>
    <w:rsid w:val="009F2043"/>
    <w:rsid w:val="009F4624"/>
    <w:rsid w:val="009F4B83"/>
    <w:rsid w:val="00A03069"/>
    <w:rsid w:val="00A03380"/>
    <w:rsid w:val="00A04A3C"/>
    <w:rsid w:val="00A14951"/>
    <w:rsid w:val="00A242F5"/>
    <w:rsid w:val="00A3212F"/>
    <w:rsid w:val="00A33ADC"/>
    <w:rsid w:val="00A35123"/>
    <w:rsid w:val="00A47F45"/>
    <w:rsid w:val="00A51811"/>
    <w:rsid w:val="00A56248"/>
    <w:rsid w:val="00A600F3"/>
    <w:rsid w:val="00A61922"/>
    <w:rsid w:val="00A6451D"/>
    <w:rsid w:val="00A654AE"/>
    <w:rsid w:val="00A67676"/>
    <w:rsid w:val="00A75DFA"/>
    <w:rsid w:val="00A76FAC"/>
    <w:rsid w:val="00A91714"/>
    <w:rsid w:val="00A93F84"/>
    <w:rsid w:val="00A962F9"/>
    <w:rsid w:val="00AA5BE9"/>
    <w:rsid w:val="00AA767B"/>
    <w:rsid w:val="00AC081D"/>
    <w:rsid w:val="00AC18F1"/>
    <w:rsid w:val="00AC5C1D"/>
    <w:rsid w:val="00AD07DF"/>
    <w:rsid w:val="00AD2619"/>
    <w:rsid w:val="00AD7C4C"/>
    <w:rsid w:val="00AF7EF1"/>
    <w:rsid w:val="00B14A1D"/>
    <w:rsid w:val="00B235AB"/>
    <w:rsid w:val="00B329B6"/>
    <w:rsid w:val="00B40B55"/>
    <w:rsid w:val="00B41A2D"/>
    <w:rsid w:val="00B506DA"/>
    <w:rsid w:val="00B51638"/>
    <w:rsid w:val="00B536AB"/>
    <w:rsid w:val="00B54355"/>
    <w:rsid w:val="00B66460"/>
    <w:rsid w:val="00B756DF"/>
    <w:rsid w:val="00B96B8F"/>
    <w:rsid w:val="00BA0FD2"/>
    <w:rsid w:val="00BA4FC9"/>
    <w:rsid w:val="00BB0E8E"/>
    <w:rsid w:val="00BB2560"/>
    <w:rsid w:val="00BB52FC"/>
    <w:rsid w:val="00BB5D40"/>
    <w:rsid w:val="00BB6EA5"/>
    <w:rsid w:val="00BB7F8A"/>
    <w:rsid w:val="00BC0364"/>
    <w:rsid w:val="00BC1955"/>
    <w:rsid w:val="00BC5FFE"/>
    <w:rsid w:val="00BD2BE4"/>
    <w:rsid w:val="00BD434E"/>
    <w:rsid w:val="00BD62D0"/>
    <w:rsid w:val="00BD6623"/>
    <w:rsid w:val="00BD7A2A"/>
    <w:rsid w:val="00BE582D"/>
    <w:rsid w:val="00BF2DFA"/>
    <w:rsid w:val="00BF5073"/>
    <w:rsid w:val="00C00ABC"/>
    <w:rsid w:val="00C130DE"/>
    <w:rsid w:val="00C1622D"/>
    <w:rsid w:val="00C175BE"/>
    <w:rsid w:val="00C64038"/>
    <w:rsid w:val="00C83DF6"/>
    <w:rsid w:val="00CA280C"/>
    <w:rsid w:val="00CA2CAD"/>
    <w:rsid w:val="00CA4538"/>
    <w:rsid w:val="00CA4997"/>
    <w:rsid w:val="00CA6F08"/>
    <w:rsid w:val="00CC0F8E"/>
    <w:rsid w:val="00CC44CC"/>
    <w:rsid w:val="00CC5DBA"/>
    <w:rsid w:val="00CE118D"/>
    <w:rsid w:val="00CE6A1C"/>
    <w:rsid w:val="00CF324E"/>
    <w:rsid w:val="00D1026F"/>
    <w:rsid w:val="00D16385"/>
    <w:rsid w:val="00D34D43"/>
    <w:rsid w:val="00D36C84"/>
    <w:rsid w:val="00D40062"/>
    <w:rsid w:val="00D4407B"/>
    <w:rsid w:val="00D524AA"/>
    <w:rsid w:val="00D57335"/>
    <w:rsid w:val="00D60B8C"/>
    <w:rsid w:val="00D65B7C"/>
    <w:rsid w:val="00D66EE0"/>
    <w:rsid w:val="00D67551"/>
    <w:rsid w:val="00D751E4"/>
    <w:rsid w:val="00D751F4"/>
    <w:rsid w:val="00D76D89"/>
    <w:rsid w:val="00D850EC"/>
    <w:rsid w:val="00D9367C"/>
    <w:rsid w:val="00D96105"/>
    <w:rsid w:val="00D97A9A"/>
    <w:rsid w:val="00DA0161"/>
    <w:rsid w:val="00DA5A2E"/>
    <w:rsid w:val="00DB1BC4"/>
    <w:rsid w:val="00DC1CC1"/>
    <w:rsid w:val="00DC28B4"/>
    <w:rsid w:val="00DD13E0"/>
    <w:rsid w:val="00E04EA8"/>
    <w:rsid w:val="00E07DE3"/>
    <w:rsid w:val="00E14372"/>
    <w:rsid w:val="00E20494"/>
    <w:rsid w:val="00E2264A"/>
    <w:rsid w:val="00E23D20"/>
    <w:rsid w:val="00E320FF"/>
    <w:rsid w:val="00E34553"/>
    <w:rsid w:val="00E34A48"/>
    <w:rsid w:val="00E35186"/>
    <w:rsid w:val="00E35E3D"/>
    <w:rsid w:val="00E4127A"/>
    <w:rsid w:val="00E55B18"/>
    <w:rsid w:val="00E569F4"/>
    <w:rsid w:val="00E6381D"/>
    <w:rsid w:val="00E7301A"/>
    <w:rsid w:val="00E7546F"/>
    <w:rsid w:val="00E81C37"/>
    <w:rsid w:val="00EA4E75"/>
    <w:rsid w:val="00EA5AD7"/>
    <w:rsid w:val="00EB24AC"/>
    <w:rsid w:val="00EC277A"/>
    <w:rsid w:val="00ED7DE5"/>
    <w:rsid w:val="00EE5847"/>
    <w:rsid w:val="00EF28AE"/>
    <w:rsid w:val="00EF4BAB"/>
    <w:rsid w:val="00EF56C5"/>
    <w:rsid w:val="00F05375"/>
    <w:rsid w:val="00F164C5"/>
    <w:rsid w:val="00F165F6"/>
    <w:rsid w:val="00F2024A"/>
    <w:rsid w:val="00F214B1"/>
    <w:rsid w:val="00F4105F"/>
    <w:rsid w:val="00F61F6E"/>
    <w:rsid w:val="00F62600"/>
    <w:rsid w:val="00F66079"/>
    <w:rsid w:val="00F7268B"/>
    <w:rsid w:val="00F743B6"/>
    <w:rsid w:val="00F80722"/>
    <w:rsid w:val="00F821A5"/>
    <w:rsid w:val="00F83AAE"/>
    <w:rsid w:val="00F851C1"/>
    <w:rsid w:val="00F91B30"/>
    <w:rsid w:val="00FA1223"/>
    <w:rsid w:val="00FA2091"/>
    <w:rsid w:val="00FA2737"/>
    <w:rsid w:val="00FA3263"/>
    <w:rsid w:val="00FA58FE"/>
    <w:rsid w:val="00FB357D"/>
    <w:rsid w:val="00FB3FC0"/>
    <w:rsid w:val="00FB4095"/>
    <w:rsid w:val="00FB436E"/>
    <w:rsid w:val="00FB67B0"/>
    <w:rsid w:val="00FC0246"/>
    <w:rsid w:val="00FD06EC"/>
    <w:rsid w:val="00FE3162"/>
    <w:rsid w:val="00FE44E1"/>
    <w:rsid w:val="00FF1D29"/>
    <w:rsid w:val="00FF4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BA74"/>
  <w15:docId w15:val="{FCC8C37B-1646-4B48-9A2D-577D3B9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B34"/>
  </w:style>
  <w:style w:type="paragraph" w:styleId="Titre1">
    <w:name w:val="heading 1"/>
    <w:basedOn w:val="Normal"/>
    <w:next w:val="Normal"/>
    <w:link w:val="Titre1Car"/>
    <w:uiPriority w:val="9"/>
    <w:qFormat/>
    <w:rsid w:val="009E3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A35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A353B"/>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5F71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A2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7507"/>
    <w:pPr>
      <w:ind w:left="720"/>
      <w:contextualSpacing/>
    </w:pPr>
  </w:style>
  <w:style w:type="character" w:styleId="Lienhypertexte">
    <w:name w:val="Hyperlink"/>
    <w:basedOn w:val="Policepardfaut"/>
    <w:uiPriority w:val="99"/>
    <w:unhideWhenUsed/>
    <w:rsid w:val="00651412"/>
    <w:rPr>
      <w:color w:val="0000FF" w:themeColor="hyperlink"/>
      <w:u w:val="single"/>
    </w:rPr>
  </w:style>
  <w:style w:type="paragraph" w:styleId="En-tte">
    <w:name w:val="header"/>
    <w:basedOn w:val="Normal"/>
    <w:link w:val="En-tteCar"/>
    <w:uiPriority w:val="99"/>
    <w:unhideWhenUsed/>
    <w:rsid w:val="009C023D"/>
    <w:pPr>
      <w:tabs>
        <w:tab w:val="center" w:pos="4536"/>
        <w:tab w:val="right" w:pos="9072"/>
      </w:tabs>
      <w:spacing w:after="0" w:line="240" w:lineRule="auto"/>
    </w:pPr>
  </w:style>
  <w:style w:type="character" w:customStyle="1" w:styleId="En-tteCar">
    <w:name w:val="En-tête Car"/>
    <w:basedOn w:val="Policepardfaut"/>
    <w:link w:val="En-tte"/>
    <w:uiPriority w:val="99"/>
    <w:rsid w:val="009C023D"/>
  </w:style>
  <w:style w:type="paragraph" w:styleId="Pieddepage">
    <w:name w:val="footer"/>
    <w:basedOn w:val="Normal"/>
    <w:link w:val="PieddepageCar"/>
    <w:uiPriority w:val="99"/>
    <w:unhideWhenUsed/>
    <w:rsid w:val="009C02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23D"/>
  </w:style>
  <w:style w:type="character" w:styleId="Lienhypertextesuivivisit">
    <w:name w:val="FollowedHyperlink"/>
    <w:basedOn w:val="Policepardfaut"/>
    <w:uiPriority w:val="99"/>
    <w:semiHidden/>
    <w:unhideWhenUsed/>
    <w:rsid w:val="008F5678"/>
    <w:rPr>
      <w:color w:val="800080" w:themeColor="followedHyperlink"/>
      <w:u w:val="single"/>
    </w:rPr>
  </w:style>
  <w:style w:type="paragraph" w:styleId="Corpsdetexte3">
    <w:name w:val="Body Text 3"/>
    <w:basedOn w:val="Normal"/>
    <w:link w:val="Corpsdetexte3Car"/>
    <w:rsid w:val="00CC0F8E"/>
    <w:pPr>
      <w:spacing w:after="0" w:line="240" w:lineRule="auto"/>
    </w:pPr>
    <w:rPr>
      <w:rFonts w:ascii="Times New Roman" w:eastAsia="Times New Roman" w:hAnsi="Times New Roman" w:cs="Times New Roman"/>
      <w:b/>
      <w:bCs/>
      <w:lang w:eastAsia="fr-FR"/>
    </w:rPr>
  </w:style>
  <w:style w:type="character" w:customStyle="1" w:styleId="Corpsdetexte3Car">
    <w:name w:val="Corps de texte 3 Car"/>
    <w:basedOn w:val="Policepardfaut"/>
    <w:link w:val="Corpsdetexte3"/>
    <w:rsid w:val="00CC0F8E"/>
    <w:rPr>
      <w:rFonts w:ascii="Times New Roman" w:eastAsia="Times New Roman" w:hAnsi="Times New Roman" w:cs="Times New Roman"/>
      <w:b/>
      <w:bCs/>
      <w:lang w:eastAsia="fr-FR"/>
    </w:rPr>
  </w:style>
  <w:style w:type="character" w:customStyle="1" w:styleId="fontstyle01">
    <w:name w:val="fontstyle01"/>
    <w:basedOn w:val="Policepardfaut"/>
    <w:rsid w:val="00A35123"/>
    <w:rPr>
      <w:rFonts w:ascii="TimesNewRomanPSMT" w:hAnsi="TimesNewRomanPSMT" w:hint="default"/>
      <w:b w:val="0"/>
      <w:bCs w:val="0"/>
      <w:i w:val="0"/>
      <w:iCs w:val="0"/>
      <w:color w:val="000000"/>
      <w:sz w:val="24"/>
      <w:szCs w:val="24"/>
    </w:rPr>
  </w:style>
  <w:style w:type="paragraph" w:customStyle="1" w:styleId="Style1">
    <w:name w:val="Style1"/>
    <w:basedOn w:val="Normal"/>
    <w:link w:val="Style1Car"/>
    <w:rsid w:val="000F16A8"/>
    <w:pPr>
      <w:spacing w:after="0"/>
    </w:pPr>
    <w:rPr>
      <w:rFonts w:cstheme="minorHAnsi"/>
      <w:b/>
      <w:sz w:val="24"/>
      <w:szCs w:val="24"/>
    </w:rPr>
  </w:style>
  <w:style w:type="character" w:customStyle="1" w:styleId="Titre1Car">
    <w:name w:val="Titre 1 Car"/>
    <w:basedOn w:val="Policepardfaut"/>
    <w:link w:val="Titre1"/>
    <w:uiPriority w:val="9"/>
    <w:rsid w:val="009E390C"/>
    <w:rPr>
      <w:rFonts w:asciiTheme="majorHAnsi" w:eastAsiaTheme="majorEastAsia" w:hAnsiTheme="majorHAnsi" w:cstheme="majorBidi"/>
      <w:b/>
      <w:bCs/>
      <w:color w:val="365F91" w:themeColor="accent1" w:themeShade="BF"/>
      <w:sz w:val="28"/>
      <w:szCs w:val="28"/>
    </w:rPr>
  </w:style>
  <w:style w:type="character" w:customStyle="1" w:styleId="Style1Car">
    <w:name w:val="Style1 Car"/>
    <w:basedOn w:val="Policepardfaut"/>
    <w:link w:val="Style1"/>
    <w:rsid w:val="000F16A8"/>
    <w:rPr>
      <w:rFonts w:cstheme="minorHAnsi"/>
      <w:b/>
      <w:sz w:val="24"/>
      <w:szCs w:val="24"/>
    </w:rPr>
  </w:style>
  <w:style w:type="paragraph" w:styleId="TM1">
    <w:name w:val="toc 1"/>
    <w:basedOn w:val="Normal"/>
    <w:next w:val="Normal"/>
    <w:autoRedefine/>
    <w:uiPriority w:val="39"/>
    <w:unhideWhenUsed/>
    <w:rsid w:val="008C5562"/>
    <w:pPr>
      <w:tabs>
        <w:tab w:val="right" w:leader="dot" w:pos="9072"/>
      </w:tabs>
      <w:spacing w:after="0"/>
      <w:ind w:left="709"/>
    </w:pPr>
  </w:style>
  <w:style w:type="paragraph" w:styleId="NormalWeb">
    <w:name w:val="Normal (Web)"/>
    <w:basedOn w:val="Normal"/>
    <w:uiPriority w:val="99"/>
    <w:semiHidden/>
    <w:unhideWhenUsed/>
    <w:rsid w:val="00C83D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3DF6"/>
    <w:rPr>
      <w:b/>
      <w:bCs/>
    </w:rPr>
  </w:style>
  <w:style w:type="character" w:customStyle="1" w:styleId="citation">
    <w:name w:val="citation"/>
    <w:basedOn w:val="Policepardfaut"/>
    <w:rsid w:val="00D850EC"/>
  </w:style>
  <w:style w:type="character" w:customStyle="1" w:styleId="Titre5Car">
    <w:name w:val="Titre 5 Car"/>
    <w:basedOn w:val="Policepardfaut"/>
    <w:link w:val="Titre5"/>
    <w:uiPriority w:val="9"/>
    <w:semiHidden/>
    <w:rsid w:val="005F7140"/>
    <w:rPr>
      <w:rFonts w:asciiTheme="majorHAnsi" w:eastAsiaTheme="majorEastAsia" w:hAnsiTheme="majorHAnsi" w:cstheme="majorBidi"/>
      <w:color w:val="243F60" w:themeColor="accent1" w:themeShade="7F"/>
    </w:rPr>
  </w:style>
  <w:style w:type="character" w:customStyle="1" w:styleId="important">
    <w:name w:val="important"/>
    <w:basedOn w:val="Policepardfaut"/>
    <w:rsid w:val="009F4624"/>
  </w:style>
  <w:style w:type="character" w:customStyle="1" w:styleId="Titre2Car">
    <w:name w:val="Titre 2 Car"/>
    <w:basedOn w:val="Policepardfaut"/>
    <w:link w:val="Titre2"/>
    <w:uiPriority w:val="9"/>
    <w:semiHidden/>
    <w:rsid w:val="007A353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A353B"/>
    <w:rPr>
      <w:rFonts w:asciiTheme="majorHAnsi" w:eastAsiaTheme="majorEastAsia" w:hAnsiTheme="majorHAnsi" w:cstheme="majorBidi"/>
      <w:b/>
      <w:bCs/>
      <w:color w:val="4F81BD" w:themeColor="accent1"/>
    </w:rPr>
  </w:style>
  <w:style w:type="character" w:customStyle="1" w:styleId="surlignage">
    <w:name w:val="surlignage"/>
    <w:basedOn w:val="Policepardfaut"/>
    <w:rsid w:val="00641A4E"/>
  </w:style>
  <w:style w:type="paragraph" w:styleId="Sansinterligne">
    <w:name w:val="No Spacing"/>
    <w:uiPriority w:val="1"/>
    <w:qFormat/>
    <w:rsid w:val="00065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467">
      <w:bodyDiv w:val="1"/>
      <w:marLeft w:val="0"/>
      <w:marRight w:val="0"/>
      <w:marTop w:val="0"/>
      <w:marBottom w:val="0"/>
      <w:divBdr>
        <w:top w:val="none" w:sz="0" w:space="0" w:color="auto"/>
        <w:left w:val="none" w:sz="0" w:space="0" w:color="auto"/>
        <w:bottom w:val="none" w:sz="0" w:space="0" w:color="auto"/>
        <w:right w:val="none" w:sz="0" w:space="0" w:color="auto"/>
      </w:divBdr>
    </w:div>
    <w:div w:id="369572271">
      <w:bodyDiv w:val="1"/>
      <w:marLeft w:val="0"/>
      <w:marRight w:val="0"/>
      <w:marTop w:val="0"/>
      <w:marBottom w:val="0"/>
      <w:divBdr>
        <w:top w:val="none" w:sz="0" w:space="0" w:color="auto"/>
        <w:left w:val="none" w:sz="0" w:space="0" w:color="auto"/>
        <w:bottom w:val="none" w:sz="0" w:space="0" w:color="auto"/>
        <w:right w:val="none" w:sz="0" w:space="0" w:color="auto"/>
      </w:divBdr>
      <w:divsChild>
        <w:div w:id="657076395">
          <w:marLeft w:val="0"/>
          <w:marRight w:val="0"/>
          <w:marTop w:val="0"/>
          <w:marBottom w:val="0"/>
          <w:divBdr>
            <w:top w:val="none" w:sz="0" w:space="0" w:color="auto"/>
            <w:left w:val="none" w:sz="0" w:space="0" w:color="auto"/>
            <w:bottom w:val="none" w:sz="0" w:space="0" w:color="auto"/>
            <w:right w:val="none" w:sz="0" w:space="0" w:color="auto"/>
          </w:divBdr>
        </w:div>
      </w:divsChild>
    </w:div>
    <w:div w:id="425538188">
      <w:bodyDiv w:val="1"/>
      <w:marLeft w:val="0"/>
      <w:marRight w:val="0"/>
      <w:marTop w:val="0"/>
      <w:marBottom w:val="0"/>
      <w:divBdr>
        <w:top w:val="none" w:sz="0" w:space="0" w:color="auto"/>
        <w:left w:val="none" w:sz="0" w:space="0" w:color="auto"/>
        <w:bottom w:val="none" w:sz="0" w:space="0" w:color="auto"/>
        <w:right w:val="none" w:sz="0" w:space="0" w:color="auto"/>
      </w:divBdr>
    </w:div>
    <w:div w:id="457918142">
      <w:bodyDiv w:val="1"/>
      <w:marLeft w:val="0"/>
      <w:marRight w:val="0"/>
      <w:marTop w:val="0"/>
      <w:marBottom w:val="0"/>
      <w:divBdr>
        <w:top w:val="none" w:sz="0" w:space="0" w:color="auto"/>
        <w:left w:val="none" w:sz="0" w:space="0" w:color="auto"/>
        <w:bottom w:val="none" w:sz="0" w:space="0" w:color="auto"/>
        <w:right w:val="none" w:sz="0" w:space="0" w:color="auto"/>
      </w:divBdr>
    </w:div>
    <w:div w:id="516693760">
      <w:bodyDiv w:val="1"/>
      <w:marLeft w:val="0"/>
      <w:marRight w:val="0"/>
      <w:marTop w:val="0"/>
      <w:marBottom w:val="0"/>
      <w:divBdr>
        <w:top w:val="none" w:sz="0" w:space="0" w:color="auto"/>
        <w:left w:val="none" w:sz="0" w:space="0" w:color="auto"/>
        <w:bottom w:val="none" w:sz="0" w:space="0" w:color="auto"/>
        <w:right w:val="none" w:sz="0" w:space="0" w:color="auto"/>
      </w:divBdr>
    </w:div>
    <w:div w:id="538475617">
      <w:bodyDiv w:val="1"/>
      <w:marLeft w:val="0"/>
      <w:marRight w:val="0"/>
      <w:marTop w:val="0"/>
      <w:marBottom w:val="0"/>
      <w:divBdr>
        <w:top w:val="none" w:sz="0" w:space="0" w:color="auto"/>
        <w:left w:val="none" w:sz="0" w:space="0" w:color="auto"/>
        <w:bottom w:val="none" w:sz="0" w:space="0" w:color="auto"/>
        <w:right w:val="none" w:sz="0" w:space="0" w:color="auto"/>
      </w:divBdr>
    </w:div>
    <w:div w:id="548107722">
      <w:bodyDiv w:val="1"/>
      <w:marLeft w:val="0"/>
      <w:marRight w:val="0"/>
      <w:marTop w:val="0"/>
      <w:marBottom w:val="0"/>
      <w:divBdr>
        <w:top w:val="none" w:sz="0" w:space="0" w:color="auto"/>
        <w:left w:val="none" w:sz="0" w:space="0" w:color="auto"/>
        <w:bottom w:val="none" w:sz="0" w:space="0" w:color="auto"/>
        <w:right w:val="none" w:sz="0" w:space="0" w:color="auto"/>
      </w:divBdr>
    </w:div>
    <w:div w:id="650644819">
      <w:bodyDiv w:val="1"/>
      <w:marLeft w:val="0"/>
      <w:marRight w:val="0"/>
      <w:marTop w:val="0"/>
      <w:marBottom w:val="0"/>
      <w:divBdr>
        <w:top w:val="none" w:sz="0" w:space="0" w:color="auto"/>
        <w:left w:val="none" w:sz="0" w:space="0" w:color="auto"/>
        <w:bottom w:val="none" w:sz="0" w:space="0" w:color="auto"/>
        <w:right w:val="none" w:sz="0" w:space="0" w:color="auto"/>
      </w:divBdr>
    </w:div>
    <w:div w:id="794980121">
      <w:bodyDiv w:val="1"/>
      <w:marLeft w:val="0"/>
      <w:marRight w:val="0"/>
      <w:marTop w:val="0"/>
      <w:marBottom w:val="0"/>
      <w:divBdr>
        <w:top w:val="none" w:sz="0" w:space="0" w:color="auto"/>
        <w:left w:val="none" w:sz="0" w:space="0" w:color="auto"/>
        <w:bottom w:val="none" w:sz="0" w:space="0" w:color="auto"/>
        <w:right w:val="none" w:sz="0" w:space="0" w:color="auto"/>
      </w:divBdr>
    </w:div>
    <w:div w:id="817846477">
      <w:bodyDiv w:val="1"/>
      <w:marLeft w:val="0"/>
      <w:marRight w:val="0"/>
      <w:marTop w:val="0"/>
      <w:marBottom w:val="0"/>
      <w:divBdr>
        <w:top w:val="none" w:sz="0" w:space="0" w:color="auto"/>
        <w:left w:val="none" w:sz="0" w:space="0" w:color="auto"/>
        <w:bottom w:val="none" w:sz="0" w:space="0" w:color="auto"/>
        <w:right w:val="none" w:sz="0" w:space="0" w:color="auto"/>
      </w:divBdr>
    </w:div>
    <w:div w:id="858078946">
      <w:bodyDiv w:val="1"/>
      <w:marLeft w:val="0"/>
      <w:marRight w:val="0"/>
      <w:marTop w:val="0"/>
      <w:marBottom w:val="0"/>
      <w:divBdr>
        <w:top w:val="none" w:sz="0" w:space="0" w:color="auto"/>
        <w:left w:val="none" w:sz="0" w:space="0" w:color="auto"/>
        <w:bottom w:val="none" w:sz="0" w:space="0" w:color="auto"/>
        <w:right w:val="none" w:sz="0" w:space="0" w:color="auto"/>
      </w:divBdr>
    </w:div>
    <w:div w:id="930701333">
      <w:bodyDiv w:val="1"/>
      <w:marLeft w:val="0"/>
      <w:marRight w:val="0"/>
      <w:marTop w:val="0"/>
      <w:marBottom w:val="0"/>
      <w:divBdr>
        <w:top w:val="none" w:sz="0" w:space="0" w:color="auto"/>
        <w:left w:val="none" w:sz="0" w:space="0" w:color="auto"/>
        <w:bottom w:val="none" w:sz="0" w:space="0" w:color="auto"/>
        <w:right w:val="none" w:sz="0" w:space="0" w:color="auto"/>
      </w:divBdr>
    </w:div>
    <w:div w:id="945770331">
      <w:bodyDiv w:val="1"/>
      <w:marLeft w:val="0"/>
      <w:marRight w:val="0"/>
      <w:marTop w:val="0"/>
      <w:marBottom w:val="0"/>
      <w:divBdr>
        <w:top w:val="none" w:sz="0" w:space="0" w:color="auto"/>
        <w:left w:val="none" w:sz="0" w:space="0" w:color="auto"/>
        <w:bottom w:val="none" w:sz="0" w:space="0" w:color="auto"/>
        <w:right w:val="none" w:sz="0" w:space="0" w:color="auto"/>
      </w:divBdr>
    </w:div>
    <w:div w:id="977799406">
      <w:bodyDiv w:val="1"/>
      <w:marLeft w:val="0"/>
      <w:marRight w:val="0"/>
      <w:marTop w:val="0"/>
      <w:marBottom w:val="0"/>
      <w:divBdr>
        <w:top w:val="none" w:sz="0" w:space="0" w:color="auto"/>
        <w:left w:val="none" w:sz="0" w:space="0" w:color="auto"/>
        <w:bottom w:val="none" w:sz="0" w:space="0" w:color="auto"/>
        <w:right w:val="none" w:sz="0" w:space="0" w:color="auto"/>
      </w:divBdr>
    </w:div>
    <w:div w:id="987628704">
      <w:bodyDiv w:val="1"/>
      <w:marLeft w:val="0"/>
      <w:marRight w:val="0"/>
      <w:marTop w:val="0"/>
      <w:marBottom w:val="0"/>
      <w:divBdr>
        <w:top w:val="none" w:sz="0" w:space="0" w:color="auto"/>
        <w:left w:val="none" w:sz="0" w:space="0" w:color="auto"/>
        <w:bottom w:val="none" w:sz="0" w:space="0" w:color="auto"/>
        <w:right w:val="none" w:sz="0" w:space="0" w:color="auto"/>
      </w:divBdr>
    </w:div>
    <w:div w:id="1075006850">
      <w:bodyDiv w:val="1"/>
      <w:marLeft w:val="0"/>
      <w:marRight w:val="0"/>
      <w:marTop w:val="0"/>
      <w:marBottom w:val="0"/>
      <w:divBdr>
        <w:top w:val="none" w:sz="0" w:space="0" w:color="auto"/>
        <w:left w:val="none" w:sz="0" w:space="0" w:color="auto"/>
        <w:bottom w:val="none" w:sz="0" w:space="0" w:color="auto"/>
        <w:right w:val="none" w:sz="0" w:space="0" w:color="auto"/>
      </w:divBdr>
    </w:div>
    <w:div w:id="1118454936">
      <w:bodyDiv w:val="1"/>
      <w:marLeft w:val="0"/>
      <w:marRight w:val="0"/>
      <w:marTop w:val="0"/>
      <w:marBottom w:val="0"/>
      <w:divBdr>
        <w:top w:val="none" w:sz="0" w:space="0" w:color="auto"/>
        <w:left w:val="none" w:sz="0" w:space="0" w:color="auto"/>
        <w:bottom w:val="none" w:sz="0" w:space="0" w:color="auto"/>
        <w:right w:val="none" w:sz="0" w:space="0" w:color="auto"/>
      </w:divBdr>
    </w:div>
    <w:div w:id="1134910887">
      <w:bodyDiv w:val="1"/>
      <w:marLeft w:val="0"/>
      <w:marRight w:val="0"/>
      <w:marTop w:val="0"/>
      <w:marBottom w:val="0"/>
      <w:divBdr>
        <w:top w:val="none" w:sz="0" w:space="0" w:color="auto"/>
        <w:left w:val="none" w:sz="0" w:space="0" w:color="auto"/>
        <w:bottom w:val="none" w:sz="0" w:space="0" w:color="auto"/>
        <w:right w:val="none" w:sz="0" w:space="0" w:color="auto"/>
      </w:divBdr>
    </w:div>
    <w:div w:id="1232614824">
      <w:bodyDiv w:val="1"/>
      <w:marLeft w:val="0"/>
      <w:marRight w:val="0"/>
      <w:marTop w:val="0"/>
      <w:marBottom w:val="0"/>
      <w:divBdr>
        <w:top w:val="none" w:sz="0" w:space="0" w:color="auto"/>
        <w:left w:val="none" w:sz="0" w:space="0" w:color="auto"/>
        <w:bottom w:val="none" w:sz="0" w:space="0" w:color="auto"/>
        <w:right w:val="none" w:sz="0" w:space="0" w:color="auto"/>
      </w:divBdr>
    </w:div>
    <w:div w:id="1469398875">
      <w:bodyDiv w:val="1"/>
      <w:marLeft w:val="0"/>
      <w:marRight w:val="0"/>
      <w:marTop w:val="0"/>
      <w:marBottom w:val="0"/>
      <w:divBdr>
        <w:top w:val="none" w:sz="0" w:space="0" w:color="auto"/>
        <w:left w:val="none" w:sz="0" w:space="0" w:color="auto"/>
        <w:bottom w:val="none" w:sz="0" w:space="0" w:color="auto"/>
        <w:right w:val="none" w:sz="0" w:space="0" w:color="auto"/>
      </w:divBdr>
    </w:div>
    <w:div w:id="1476679300">
      <w:bodyDiv w:val="1"/>
      <w:marLeft w:val="0"/>
      <w:marRight w:val="0"/>
      <w:marTop w:val="0"/>
      <w:marBottom w:val="0"/>
      <w:divBdr>
        <w:top w:val="none" w:sz="0" w:space="0" w:color="auto"/>
        <w:left w:val="none" w:sz="0" w:space="0" w:color="auto"/>
        <w:bottom w:val="none" w:sz="0" w:space="0" w:color="auto"/>
        <w:right w:val="none" w:sz="0" w:space="0" w:color="auto"/>
      </w:divBdr>
    </w:div>
    <w:div w:id="1519656714">
      <w:bodyDiv w:val="1"/>
      <w:marLeft w:val="0"/>
      <w:marRight w:val="0"/>
      <w:marTop w:val="0"/>
      <w:marBottom w:val="0"/>
      <w:divBdr>
        <w:top w:val="none" w:sz="0" w:space="0" w:color="auto"/>
        <w:left w:val="none" w:sz="0" w:space="0" w:color="auto"/>
        <w:bottom w:val="none" w:sz="0" w:space="0" w:color="auto"/>
        <w:right w:val="none" w:sz="0" w:space="0" w:color="auto"/>
      </w:divBdr>
    </w:div>
    <w:div w:id="1618756005">
      <w:bodyDiv w:val="1"/>
      <w:marLeft w:val="0"/>
      <w:marRight w:val="0"/>
      <w:marTop w:val="0"/>
      <w:marBottom w:val="0"/>
      <w:divBdr>
        <w:top w:val="none" w:sz="0" w:space="0" w:color="auto"/>
        <w:left w:val="none" w:sz="0" w:space="0" w:color="auto"/>
        <w:bottom w:val="none" w:sz="0" w:space="0" w:color="auto"/>
        <w:right w:val="none" w:sz="0" w:space="0" w:color="auto"/>
      </w:divBdr>
    </w:div>
    <w:div w:id="1707900745">
      <w:bodyDiv w:val="1"/>
      <w:marLeft w:val="0"/>
      <w:marRight w:val="0"/>
      <w:marTop w:val="0"/>
      <w:marBottom w:val="0"/>
      <w:divBdr>
        <w:top w:val="none" w:sz="0" w:space="0" w:color="auto"/>
        <w:left w:val="none" w:sz="0" w:space="0" w:color="auto"/>
        <w:bottom w:val="none" w:sz="0" w:space="0" w:color="auto"/>
        <w:right w:val="none" w:sz="0" w:space="0" w:color="auto"/>
      </w:divBdr>
      <w:divsChild>
        <w:div w:id="303774095">
          <w:marLeft w:val="0"/>
          <w:marRight w:val="0"/>
          <w:marTop w:val="0"/>
          <w:marBottom w:val="0"/>
          <w:divBdr>
            <w:top w:val="none" w:sz="0" w:space="0" w:color="auto"/>
            <w:left w:val="none" w:sz="0" w:space="0" w:color="auto"/>
            <w:bottom w:val="none" w:sz="0" w:space="0" w:color="auto"/>
            <w:right w:val="none" w:sz="0" w:space="0" w:color="auto"/>
          </w:divBdr>
        </w:div>
        <w:div w:id="323095552">
          <w:marLeft w:val="0"/>
          <w:marRight w:val="0"/>
          <w:marTop w:val="0"/>
          <w:marBottom w:val="0"/>
          <w:divBdr>
            <w:top w:val="none" w:sz="0" w:space="0" w:color="auto"/>
            <w:left w:val="none" w:sz="0" w:space="0" w:color="auto"/>
            <w:bottom w:val="none" w:sz="0" w:space="0" w:color="auto"/>
            <w:right w:val="none" w:sz="0" w:space="0" w:color="auto"/>
          </w:divBdr>
          <w:divsChild>
            <w:div w:id="9675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0240">
      <w:bodyDiv w:val="1"/>
      <w:marLeft w:val="0"/>
      <w:marRight w:val="0"/>
      <w:marTop w:val="0"/>
      <w:marBottom w:val="0"/>
      <w:divBdr>
        <w:top w:val="none" w:sz="0" w:space="0" w:color="auto"/>
        <w:left w:val="none" w:sz="0" w:space="0" w:color="auto"/>
        <w:bottom w:val="none" w:sz="0" w:space="0" w:color="auto"/>
        <w:right w:val="none" w:sz="0" w:space="0" w:color="auto"/>
      </w:divBdr>
    </w:div>
    <w:div w:id="1757703536">
      <w:bodyDiv w:val="1"/>
      <w:marLeft w:val="0"/>
      <w:marRight w:val="0"/>
      <w:marTop w:val="0"/>
      <w:marBottom w:val="0"/>
      <w:divBdr>
        <w:top w:val="none" w:sz="0" w:space="0" w:color="auto"/>
        <w:left w:val="none" w:sz="0" w:space="0" w:color="auto"/>
        <w:bottom w:val="none" w:sz="0" w:space="0" w:color="auto"/>
        <w:right w:val="none" w:sz="0" w:space="0" w:color="auto"/>
      </w:divBdr>
    </w:div>
    <w:div w:id="1790779059">
      <w:bodyDiv w:val="1"/>
      <w:marLeft w:val="0"/>
      <w:marRight w:val="0"/>
      <w:marTop w:val="0"/>
      <w:marBottom w:val="0"/>
      <w:divBdr>
        <w:top w:val="none" w:sz="0" w:space="0" w:color="auto"/>
        <w:left w:val="none" w:sz="0" w:space="0" w:color="auto"/>
        <w:bottom w:val="none" w:sz="0" w:space="0" w:color="auto"/>
        <w:right w:val="none" w:sz="0" w:space="0" w:color="auto"/>
      </w:divBdr>
    </w:div>
    <w:div w:id="1818297784">
      <w:bodyDiv w:val="1"/>
      <w:marLeft w:val="0"/>
      <w:marRight w:val="0"/>
      <w:marTop w:val="0"/>
      <w:marBottom w:val="0"/>
      <w:divBdr>
        <w:top w:val="none" w:sz="0" w:space="0" w:color="auto"/>
        <w:left w:val="none" w:sz="0" w:space="0" w:color="auto"/>
        <w:bottom w:val="none" w:sz="0" w:space="0" w:color="auto"/>
        <w:right w:val="none" w:sz="0" w:space="0" w:color="auto"/>
      </w:divBdr>
    </w:div>
    <w:div w:id="1938557967">
      <w:bodyDiv w:val="1"/>
      <w:marLeft w:val="0"/>
      <w:marRight w:val="0"/>
      <w:marTop w:val="0"/>
      <w:marBottom w:val="0"/>
      <w:divBdr>
        <w:top w:val="none" w:sz="0" w:space="0" w:color="auto"/>
        <w:left w:val="none" w:sz="0" w:space="0" w:color="auto"/>
        <w:bottom w:val="none" w:sz="0" w:space="0" w:color="auto"/>
        <w:right w:val="none" w:sz="0" w:space="0" w:color="auto"/>
      </w:divBdr>
    </w:div>
    <w:div w:id="194530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ibune.fr/entreprises-finance/banques-finance/blanchiment-societe-generale-ecope-d-une-amende-de-5-millions-d-euros-744994.html" TargetMode="External"/><Relationship Id="rId13" Type="http://schemas.openxmlformats.org/officeDocument/2006/relationships/hyperlink" Target="https://www.cairn.info/revue-francaise-de-gestion-2007-11-page-159.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france.gouv.fr/affichJuriJudi.do?oldAction=rechJuriJudi&amp;idTexte=JURITEXT000020328372&amp;fastReqId=221345746&amp;fastPos=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etto.fr/cg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ie.com/fr/siege-de-societe-generale-la-defense-2-nouveaux-contrats-pour-spi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20minutes.fr/economie/2230791-20180302-societe-generale-signe-accord-permettant-rupture-conventionnelle-collective" TargetMode="External"/><Relationship Id="rId14" Type="http://schemas.openxmlformats.org/officeDocument/2006/relationships/hyperlink" Target="https://www.alternatives-economiques.fr/a-propos-de-lasymetrie-dinformation/00033181"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6A95-D2FD-4F42-81F9-30F3FA4E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4787</Words>
  <Characters>26334</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Amaya GERONIMI</cp:lastModifiedBy>
  <cp:revision>16</cp:revision>
  <cp:lastPrinted>2018-03-20T13:31:00Z</cp:lastPrinted>
  <dcterms:created xsi:type="dcterms:W3CDTF">2018-03-16T09:10:00Z</dcterms:created>
  <dcterms:modified xsi:type="dcterms:W3CDTF">2018-05-28T10:13:00Z</dcterms:modified>
</cp:coreProperties>
</file>