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A3EE" w14:textId="243D5275" w:rsidR="00D816BA" w:rsidRDefault="00D816BA" w:rsidP="00FD2DD2">
      <w:pPr>
        <w:widowControl w:val="0"/>
        <w:autoSpaceDE w:val="0"/>
        <w:autoSpaceDN w:val="0"/>
        <w:spacing w:after="0" w:line="410" w:lineRule="exact"/>
        <w:jc w:val="center"/>
        <w:rPr>
          <w:rFonts w:ascii="Archive" w:eastAsiaTheme="majorEastAsia" w:hAnsi="Archive" w:cstheme="majorBidi"/>
          <w:bCs/>
          <w:sz w:val="34"/>
          <w:szCs w:val="26"/>
        </w:rPr>
      </w:pPr>
      <w:r w:rsidRPr="00FD2DD2">
        <w:rPr>
          <w:rFonts w:ascii="Archive" w:eastAsiaTheme="majorEastAsia" w:hAnsi="Archive" w:cstheme="majorBidi"/>
          <w:bCs/>
          <w:sz w:val="34"/>
          <w:szCs w:val="26"/>
        </w:rPr>
        <w:t>MONGRAPHIE BEL – ARTICLE DE PRESSE</w:t>
      </w:r>
    </w:p>
    <w:p w14:paraId="539BDE15" w14:textId="77777777" w:rsidR="00FD2DD2" w:rsidRPr="00FD2DD2" w:rsidRDefault="00FD2DD2" w:rsidP="00FD2DD2">
      <w:pPr>
        <w:widowControl w:val="0"/>
        <w:autoSpaceDE w:val="0"/>
        <w:autoSpaceDN w:val="0"/>
        <w:spacing w:after="0" w:line="240" w:lineRule="auto"/>
        <w:jc w:val="center"/>
        <w:rPr>
          <w:rFonts w:ascii="Archive" w:eastAsiaTheme="majorEastAsia" w:hAnsi="Archive" w:cstheme="majorBidi"/>
          <w:bCs/>
          <w:sz w:val="16"/>
          <w:szCs w:val="8"/>
        </w:rPr>
      </w:pPr>
    </w:p>
    <w:p w14:paraId="7A9AAC2F" w14:textId="5AEAB8F0" w:rsidR="00A52199" w:rsidRPr="00A52199" w:rsidRDefault="00A52199" w:rsidP="00A52199">
      <w:pPr>
        <w:widowControl w:val="0"/>
        <w:autoSpaceDE w:val="0"/>
        <w:autoSpaceDN w:val="0"/>
        <w:spacing w:after="0" w:line="410" w:lineRule="exact"/>
        <w:rPr>
          <w:rFonts w:ascii="Roboto" w:hAnsi="Roboto"/>
          <w:b/>
          <w:bCs/>
          <w:sz w:val="24"/>
          <w:szCs w:val="28"/>
        </w:rPr>
      </w:pPr>
      <w:r w:rsidRPr="00A52199">
        <w:rPr>
          <w:rFonts w:ascii="Roboto" w:hAnsi="Roboto"/>
          <w:b/>
          <w:bCs/>
          <w:sz w:val="24"/>
          <w:szCs w:val="28"/>
        </w:rPr>
        <w:t>ÉBRANLÉ PAR LA CO</w:t>
      </w:r>
      <w:r>
        <w:rPr>
          <w:rFonts w:ascii="Roboto" w:hAnsi="Roboto"/>
          <w:b/>
          <w:bCs/>
          <w:sz w:val="24"/>
          <w:szCs w:val="28"/>
        </w:rPr>
        <w:t>V</w:t>
      </w:r>
      <w:r w:rsidRPr="00A52199">
        <w:rPr>
          <w:rFonts w:ascii="Roboto" w:hAnsi="Roboto"/>
          <w:b/>
          <w:bCs/>
          <w:sz w:val="24"/>
          <w:szCs w:val="28"/>
        </w:rPr>
        <w:t>ID, LE SNACKING CHERCHE À SORTIR DE LA TEMPÊTE</w:t>
      </w:r>
    </w:p>
    <w:p w14:paraId="6FA04B20" w14:textId="77777777" w:rsidR="00A52199" w:rsidRDefault="00A52199" w:rsidP="00D816BA">
      <w:pPr>
        <w:widowControl w:val="0"/>
        <w:autoSpaceDE w:val="0"/>
        <w:autoSpaceDN w:val="0"/>
        <w:spacing w:after="0" w:line="240" w:lineRule="auto"/>
        <w:ind w:left="708"/>
        <w:rPr>
          <w:rFonts w:ascii="Roboto" w:hAnsi="Roboto"/>
          <w:sz w:val="20"/>
        </w:rPr>
      </w:pPr>
      <w:proofErr w:type="gramStart"/>
      <w:r w:rsidRPr="00D816BA">
        <w:rPr>
          <w:rFonts w:ascii="Roboto" w:hAnsi="Roboto"/>
          <w:i/>
          <w:iCs/>
          <w:sz w:val="20"/>
        </w:rPr>
        <w:t>d’après</w:t>
      </w:r>
      <w:proofErr w:type="gramEnd"/>
      <w:r w:rsidRPr="00D816BA">
        <w:rPr>
          <w:rFonts w:ascii="Roboto" w:hAnsi="Roboto"/>
          <w:i/>
          <w:iCs/>
          <w:sz w:val="20"/>
        </w:rPr>
        <w:t xml:space="preserve"> l’article du site lsa-conso.fr, par Marie </w:t>
      </w:r>
      <w:proofErr w:type="spellStart"/>
      <w:r w:rsidRPr="00D816BA">
        <w:rPr>
          <w:rFonts w:ascii="Roboto" w:hAnsi="Roboto"/>
          <w:i/>
          <w:iCs/>
          <w:sz w:val="20"/>
        </w:rPr>
        <w:t>Cadoux</w:t>
      </w:r>
      <w:proofErr w:type="spellEnd"/>
      <w:r w:rsidRPr="00D816BA">
        <w:rPr>
          <w:rFonts w:ascii="Roboto" w:hAnsi="Roboto"/>
          <w:i/>
          <w:iCs/>
          <w:sz w:val="20"/>
        </w:rPr>
        <w:t>, publié le 7 octobre 2020</w:t>
      </w:r>
      <w:r w:rsidRPr="00D816BA">
        <w:rPr>
          <w:rFonts w:ascii="Roboto" w:hAnsi="Roboto"/>
          <w:i/>
          <w:iCs/>
          <w:sz w:val="20"/>
        </w:rPr>
        <w:br/>
      </w:r>
      <w:r w:rsidRPr="00A52199">
        <w:rPr>
          <w:rFonts w:ascii="Roboto" w:hAnsi="Roboto"/>
          <w:sz w:val="20"/>
        </w:rPr>
        <w:t>Paru dans le LSA N° 2622 du 8 octobre 2020</w:t>
      </w:r>
    </w:p>
    <w:p w14:paraId="1ACC7CB7" w14:textId="0D617A5F" w:rsidR="00A52199" w:rsidRPr="00A52199" w:rsidRDefault="00A52199" w:rsidP="00A52199">
      <w:pPr>
        <w:widowControl w:val="0"/>
        <w:autoSpaceDE w:val="0"/>
        <w:autoSpaceDN w:val="0"/>
        <w:spacing w:after="0" w:line="276" w:lineRule="auto"/>
        <w:rPr>
          <w:rFonts w:ascii="Roboto" w:hAnsi="Roboto"/>
          <w:sz w:val="20"/>
        </w:rPr>
      </w:pPr>
      <w:r w:rsidRPr="00A52199">
        <w:rPr>
          <w:rFonts w:ascii="Roboto" w:hAnsi="Roboto"/>
          <w:sz w:val="20"/>
        </w:rPr>
        <w:t>Touché de plein fouet par le confinement, le marché du snacking multiplie les actions</w:t>
      </w:r>
      <w:r w:rsidRPr="00A52199">
        <w:rPr>
          <w:rFonts w:ascii="Roboto" w:hAnsi="Roboto"/>
          <w:sz w:val="20"/>
        </w:rPr>
        <w:t xml:space="preserve"> </w:t>
      </w:r>
      <w:r w:rsidRPr="00A52199">
        <w:rPr>
          <w:rFonts w:ascii="Roboto" w:hAnsi="Roboto"/>
          <w:sz w:val="20"/>
        </w:rPr>
        <w:t>pour retrouver de la croissance. Pour cela, les fabricants se montrent prêts à accélérer</w:t>
      </w:r>
      <w:r w:rsidRPr="00A52199">
        <w:rPr>
          <w:rFonts w:ascii="Roboto" w:hAnsi="Roboto"/>
          <w:sz w:val="20"/>
        </w:rPr>
        <w:t xml:space="preserve"> </w:t>
      </w:r>
      <w:r w:rsidRPr="00A52199">
        <w:rPr>
          <w:rFonts w:ascii="Roboto" w:hAnsi="Roboto"/>
          <w:sz w:val="20"/>
        </w:rPr>
        <w:t>vers une offre plus responsable.</w:t>
      </w:r>
    </w:p>
    <w:p w14:paraId="471E365B" w14:textId="7E3E2971" w:rsidR="00A52199" w:rsidRDefault="00A52199" w:rsidP="00A52199">
      <w:pPr>
        <w:pStyle w:val="Encadrcontextetitre"/>
        <w:spacing w:line="240" w:lineRule="auto"/>
      </w:pPr>
      <w:r>
        <w:t>Le chiffre</w:t>
      </w:r>
    </w:p>
    <w:p w14:paraId="7D087B73" w14:textId="77777777" w:rsidR="00064C80" w:rsidRPr="00A52199" w:rsidRDefault="00064C80" w:rsidP="00064C80">
      <w:pPr>
        <w:pStyle w:val="Encadrcontextetitre"/>
        <w:spacing w:line="240" w:lineRule="auto"/>
        <w:jc w:val="both"/>
        <w:rPr>
          <w:color w:val="auto"/>
        </w:rPr>
      </w:pPr>
      <w:r w:rsidRPr="00A52199">
        <w:rPr>
          <w:color w:val="auto"/>
        </w:rPr>
        <w:t>- 6,9 % : l’évolution du CA du snacking, à 2,85 Mrds €</w:t>
      </w:r>
    </w:p>
    <w:p w14:paraId="31C8BD07" w14:textId="77777777" w:rsidR="00064C80" w:rsidRDefault="00064C80" w:rsidP="00A52199">
      <w:pPr>
        <w:pStyle w:val="Encadrcontextetitre"/>
        <w:spacing w:line="240" w:lineRule="auto"/>
      </w:pPr>
    </w:p>
    <w:p w14:paraId="1E266660" w14:textId="77777777" w:rsidR="00064C80" w:rsidRPr="00685992" w:rsidRDefault="00064C80" w:rsidP="00064C80">
      <w:pPr>
        <w:framePr w:w="5108" w:wrap="auto" w:vAnchor="page" w:hAnchor="page" w:x="901" w:y="4111"/>
        <w:widowControl w:val="0"/>
        <w:autoSpaceDE w:val="0"/>
        <w:autoSpaceDN w:val="0"/>
        <w:spacing w:after="0" w:line="496" w:lineRule="exact"/>
        <w:rPr>
          <w:rFonts w:ascii="Roboto" w:hAnsi="Roboto"/>
          <w:b/>
          <w:bCs/>
          <w:sz w:val="28"/>
          <w:szCs w:val="32"/>
        </w:rPr>
      </w:pPr>
      <w:r w:rsidRPr="00685992">
        <w:rPr>
          <w:rFonts w:ascii="Roboto" w:hAnsi="Roboto"/>
          <w:b/>
          <w:bCs/>
          <w:sz w:val="28"/>
          <w:szCs w:val="32"/>
        </w:rPr>
        <w:t>Les salades, un poids lourd en d</w:t>
      </w:r>
      <w:r w:rsidRPr="00685992">
        <w:rPr>
          <w:rFonts w:ascii="Roboto" w:hAnsi="Roboto"/>
          <w:b/>
          <w:bCs/>
          <w:sz w:val="28"/>
          <w:szCs w:val="32"/>
        </w:rPr>
        <w:t>ifficulté</w:t>
      </w:r>
    </w:p>
    <w:p w14:paraId="359BE840" w14:textId="77777777" w:rsidR="00D816BA" w:rsidRPr="00685992" w:rsidRDefault="00D816BA" w:rsidP="00D816BA">
      <w:pPr>
        <w:framePr w:w="8159" w:wrap="auto" w:vAnchor="page" w:hAnchor="page" w:x="871" w:y="4531"/>
        <w:widowControl w:val="0"/>
        <w:shd w:val="clear" w:color="auto" w:fill="FFFFFF" w:themeFill="background1"/>
        <w:autoSpaceDE w:val="0"/>
        <w:autoSpaceDN w:val="0"/>
        <w:spacing w:after="0" w:line="316" w:lineRule="exact"/>
        <w:rPr>
          <w:rFonts w:ascii="Roboto" w:hAnsi="Roboto"/>
          <w:b/>
          <w:color w:val="FF691F"/>
          <w:sz w:val="20"/>
        </w:rPr>
      </w:pPr>
      <w:r w:rsidRPr="00685992">
        <w:rPr>
          <w:rFonts w:ascii="Roboto" w:hAnsi="Roboto"/>
          <w:b/>
          <w:color w:val="FF691F"/>
          <w:sz w:val="20"/>
        </w:rPr>
        <w:t>Chiffre d’affaires des segments du snacking et évolution versus</w:t>
      </w:r>
      <w:r w:rsidRPr="00685992">
        <w:rPr>
          <w:rFonts w:ascii="Roboto" w:hAnsi="Roboto"/>
          <w:b/>
          <w:color w:val="FF691F"/>
          <w:sz w:val="20"/>
        </w:rPr>
        <w:t xml:space="preserve"> </w:t>
      </w:r>
      <w:r w:rsidRPr="00685992">
        <w:rPr>
          <w:rFonts w:ascii="Roboto" w:hAnsi="Roboto"/>
          <w:b/>
          <w:color w:val="FF691F"/>
          <w:sz w:val="20"/>
        </w:rPr>
        <w:t>même période 2019, en %</w:t>
      </w:r>
    </w:p>
    <w:p w14:paraId="40A77107" w14:textId="2976E38D" w:rsidR="00A52199" w:rsidRDefault="00CA40DD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spacing w:line="240" w:lineRule="auto"/>
        <w:jc w:val="center"/>
      </w:pPr>
      <w:r>
        <w:rPr>
          <w:noProof/>
        </w:rPr>
        <w:drawing>
          <wp:inline distT="0" distB="0" distL="0" distR="0" wp14:anchorId="51047429" wp14:editId="32E91DDD">
            <wp:extent cx="4529455" cy="2908300"/>
            <wp:effectExtent l="0" t="0" r="444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E29D7" w14:textId="02F42738" w:rsidR="00A52199" w:rsidRPr="00064C80" w:rsidRDefault="00685992" w:rsidP="00685992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spacing w:line="240" w:lineRule="auto"/>
        <w:jc w:val="right"/>
        <w:rPr>
          <w:b w:val="0"/>
          <w:bCs/>
          <w:i/>
          <w:iCs/>
          <w:color w:val="auto"/>
          <w:sz w:val="18"/>
          <w:szCs w:val="18"/>
        </w:rPr>
      </w:pPr>
      <w:r w:rsidRPr="00064C80">
        <w:rPr>
          <w:b w:val="0"/>
          <w:bCs/>
          <w:i/>
          <w:iCs/>
          <w:color w:val="auto"/>
          <w:sz w:val="18"/>
          <w:szCs w:val="18"/>
        </w:rPr>
        <w:t>Source : Nielsen, tous circuits, CAM à P9 2020</w:t>
      </w:r>
    </w:p>
    <w:p w14:paraId="302E1F9D" w14:textId="747FA31F" w:rsidR="00A52199" w:rsidRDefault="00A52199" w:rsidP="00A52199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spacing w:line="240" w:lineRule="auto"/>
      </w:pPr>
    </w:p>
    <w:p w14:paraId="7DB9BB1A" w14:textId="1E7F005D" w:rsidR="00685992" w:rsidRDefault="00685992" w:rsidP="00A52199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spacing w:line="240" w:lineRule="auto"/>
        <w:rPr>
          <w:i/>
          <w:iCs/>
          <w:color w:val="auto"/>
          <w:sz w:val="28"/>
          <w:szCs w:val="28"/>
        </w:rPr>
      </w:pPr>
      <w:r w:rsidRPr="00CA40DD">
        <w:rPr>
          <w:i/>
          <w:iCs/>
          <w:color w:val="auto"/>
          <w:sz w:val="28"/>
          <w:szCs w:val="28"/>
        </w:rPr>
        <w:t>Un marché segmenté</w:t>
      </w:r>
    </w:p>
    <w:p w14:paraId="093DA49D" w14:textId="77777777" w:rsidR="00CA40DD" w:rsidRPr="00D816BA" w:rsidRDefault="00CA40DD" w:rsidP="00A52199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spacing w:line="240" w:lineRule="auto"/>
        <w:rPr>
          <w:i/>
          <w:iCs/>
          <w:color w:val="auto"/>
          <w:sz w:val="16"/>
          <w:szCs w:val="16"/>
        </w:rPr>
      </w:pPr>
    </w:p>
    <w:p w14:paraId="45574CF3" w14:textId="6BC941CC" w:rsidR="00A52199" w:rsidRDefault="00CA40DD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  <w:r>
        <w:t>Part de marché en valeur des principales marques par segments,</w:t>
      </w:r>
      <w:r>
        <w:t xml:space="preserve"> </w:t>
      </w:r>
      <w:r>
        <w:t>en %</w:t>
      </w:r>
    </w:p>
    <w:p w14:paraId="22EE2580" w14:textId="325731D8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A6D9303" wp14:editId="05B33EA1">
            <wp:simplePos x="0" y="0"/>
            <wp:positionH relativeFrom="margin">
              <wp:posOffset>352425</wp:posOffset>
            </wp:positionH>
            <wp:positionV relativeFrom="page">
              <wp:posOffset>6877050</wp:posOffset>
            </wp:positionV>
            <wp:extent cx="4412615" cy="2385060"/>
            <wp:effectExtent l="0" t="0" r="6985" b="0"/>
            <wp:wrapTight wrapText="bothSides">
              <wp:wrapPolygon edited="0">
                <wp:start x="0" y="0"/>
                <wp:lineTo x="0" y="21393"/>
                <wp:lineTo x="21541" y="21393"/>
                <wp:lineTo x="21541" y="0"/>
                <wp:lineTo x="0" y="0"/>
              </wp:wrapPolygon>
            </wp:wrapTight>
            <wp:docPr id="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D447D" w14:textId="61BA187E" w:rsidR="00D816BA" w:rsidRDefault="00D816BA" w:rsidP="00D816BA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6150"/>
        </w:tabs>
      </w:pPr>
    </w:p>
    <w:p w14:paraId="20F2CBC8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66385F61" w14:textId="57E2C973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4864C48E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7FA8435A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533FF682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64254F1E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268DA500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458C2006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6A6A97E1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50E10BD8" w14:textId="376DD41E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7EFEAF0E" w14:textId="77777777" w:rsidR="00D816BA" w:rsidRDefault="00D816BA" w:rsidP="00D816BA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right"/>
        <w:rPr>
          <w:b w:val="0"/>
          <w:bCs/>
          <w:color w:val="auto"/>
        </w:rPr>
      </w:pPr>
    </w:p>
    <w:p w14:paraId="7A9FAE32" w14:textId="77777777" w:rsidR="00D816BA" w:rsidRDefault="00D816BA" w:rsidP="00D816BA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right"/>
        <w:rPr>
          <w:b w:val="0"/>
          <w:bCs/>
          <w:color w:val="auto"/>
        </w:rPr>
      </w:pPr>
    </w:p>
    <w:p w14:paraId="0B6F46DD" w14:textId="0B8EA6BF" w:rsidR="00D816BA" w:rsidRPr="00064C80" w:rsidRDefault="00D816BA" w:rsidP="00D816BA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right"/>
        <w:rPr>
          <w:b w:val="0"/>
          <w:bCs/>
          <w:i/>
          <w:iCs/>
          <w:color w:val="auto"/>
          <w:sz w:val="18"/>
          <w:szCs w:val="20"/>
        </w:rPr>
      </w:pPr>
      <w:r w:rsidRPr="00064C80">
        <w:rPr>
          <w:b w:val="0"/>
          <w:bCs/>
          <w:i/>
          <w:iCs/>
          <w:color w:val="auto"/>
          <w:sz w:val="18"/>
          <w:szCs w:val="20"/>
        </w:rPr>
        <w:t>Source : Nielsen, CAM à P8 2020, tous circuits, origine fabricants</w:t>
      </w:r>
    </w:p>
    <w:p w14:paraId="0E47451D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46125797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33A85540" w14:textId="77777777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139AF318" w14:textId="77777777" w:rsidR="00FD2DD2" w:rsidRPr="00FD2DD2" w:rsidRDefault="00FD2DD2" w:rsidP="009470E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FD2DD2">
        <w:rPr>
          <w:b w:val="0"/>
          <w:color w:val="auto"/>
        </w:rPr>
        <w:lastRenderedPageBreak/>
        <w:t>À l’heure de la Covid et de la ruée dans les magasins pour constituer des réserves,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les sandwichs, salades, box et plats cuisinés individuels n’ont pas trouvé preneur. Ces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catégories, qui constituent les piliers de la pause déjeuner, se sont effondrées. « Le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 xml:space="preserve">marché a vraiment souffert », reconnaît sans détours Pascal </w:t>
      </w:r>
      <w:proofErr w:type="spellStart"/>
      <w:r w:rsidRPr="00FD2DD2">
        <w:rPr>
          <w:b w:val="0"/>
          <w:color w:val="auto"/>
        </w:rPr>
        <w:t>Bredeloux</w:t>
      </w:r>
      <w:proofErr w:type="spellEnd"/>
      <w:r w:rsidRPr="00FD2DD2">
        <w:rPr>
          <w:b w:val="0"/>
          <w:color w:val="auto"/>
        </w:rPr>
        <w:t>, président</w:t>
      </w:r>
    </w:p>
    <w:p w14:paraId="524BD6ED" w14:textId="1D5CEFB6" w:rsidR="00FD2DD2" w:rsidRPr="00FD2DD2" w:rsidRDefault="00FD2DD2" w:rsidP="00FD2DD2">
      <w:pPr>
        <w:pStyle w:val="Encadrcontextetitre"/>
        <w:shd w:val="clear" w:color="auto" w:fill="FFFFFF" w:themeFill="background1"/>
        <w:rPr>
          <w:b w:val="0"/>
          <w:color w:val="auto"/>
        </w:rPr>
      </w:pPr>
      <w:proofErr w:type="gramStart"/>
      <w:r w:rsidRPr="00FD2DD2">
        <w:rPr>
          <w:b w:val="0"/>
          <w:color w:val="auto"/>
        </w:rPr>
        <w:t>des</w:t>
      </w:r>
      <w:proofErr w:type="gramEnd"/>
      <w:r w:rsidRPr="00FD2DD2">
        <w:rPr>
          <w:b w:val="0"/>
          <w:color w:val="auto"/>
        </w:rPr>
        <w:t xml:space="preserve"> ETF, l’organisation professionnelle qui fédère 59 entreprises du traiteur frais. Les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chiffres sont implacables. Entre le 16 mars et le 4 mai, le chiffre d’affaires du snacking a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dévissé de 36,7 % par rapport à la même période de l’année précédente. Mis à part les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snacks chauds (burgers, pavés chauds) qui ont pu répondre à des attentes de praticité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et de gain de temps (+3,9 % pendant cette période) auprès des moins de 35 ans, toutes</w:t>
      </w:r>
    </w:p>
    <w:p w14:paraId="4281241B" w14:textId="77777777" w:rsidR="00FD2DD2" w:rsidRPr="00FD2DD2" w:rsidRDefault="00FD2DD2" w:rsidP="00FD2DD2">
      <w:pPr>
        <w:pStyle w:val="Encadrcontextetitre"/>
        <w:shd w:val="clear" w:color="auto" w:fill="FFFFFF" w:themeFill="background1"/>
        <w:rPr>
          <w:b w:val="0"/>
          <w:color w:val="auto"/>
        </w:rPr>
      </w:pPr>
      <w:proofErr w:type="gramStart"/>
      <w:r w:rsidRPr="00FD2DD2">
        <w:rPr>
          <w:b w:val="0"/>
          <w:color w:val="auto"/>
        </w:rPr>
        <w:t>les</w:t>
      </w:r>
      <w:proofErr w:type="gramEnd"/>
      <w:r w:rsidRPr="00FD2DD2">
        <w:rPr>
          <w:b w:val="0"/>
          <w:color w:val="auto"/>
        </w:rPr>
        <w:t xml:space="preserve"> catégories s’inscrivent en baisse.</w:t>
      </w:r>
    </w:p>
    <w:p w14:paraId="05AA27E5" w14:textId="54186D38" w:rsidR="00D816BA" w:rsidRDefault="00FD2DD2" w:rsidP="009470E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FD2DD2">
        <w:rPr>
          <w:b w:val="0"/>
          <w:color w:val="auto"/>
        </w:rPr>
        <w:t>Les ventes en valeur de salades ont chuté de 35,4 %, celles des sandwiches de 68 %.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Les box et les plats individuels ont reculé de 32 %, et même les desserts individuels,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petit plaisir susceptible de remonter le moral en temps de crise, ont fait chou blanc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avec une chute de 26 %. Parmi les circuits les plus touchés figurent sans surprise les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magasins de proximité situés à moins de 500 mètres d’une grande entreprise (plus de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500 salariés). Selon Nielsen, les ventes ont baissé de 59 % dans ce type de magasins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entre le 16 mars et le 4 mai. « Avec des produits conçus pour une consommation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hors domicile, le plongeon du marché pendant la période de confinement était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inéluctable. Mais période après période, on voit bien que la situation s’améliore. Il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faudra du temps, peut-être deux ans, pour retrouver la croissance d’avant la crise. La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déstructuration des repas et le besoin de faire une pause restent des leviers structurels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 xml:space="preserve">de développement », assure, optimiste, Maye El </w:t>
      </w:r>
      <w:proofErr w:type="spellStart"/>
      <w:r w:rsidRPr="00FD2DD2">
        <w:rPr>
          <w:b w:val="0"/>
          <w:color w:val="auto"/>
        </w:rPr>
        <w:t>Maghrabi</w:t>
      </w:r>
      <w:proofErr w:type="spellEnd"/>
      <w:r w:rsidRPr="00FD2DD2">
        <w:rPr>
          <w:b w:val="0"/>
          <w:color w:val="auto"/>
        </w:rPr>
        <w:t>, directrice marketing et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 xml:space="preserve">communication de </w:t>
      </w:r>
      <w:proofErr w:type="spellStart"/>
      <w:r w:rsidRPr="00FD2DD2">
        <w:rPr>
          <w:b w:val="0"/>
          <w:color w:val="auto"/>
        </w:rPr>
        <w:t>Daunat</w:t>
      </w:r>
      <w:proofErr w:type="spellEnd"/>
      <w:r w:rsidRPr="00FD2DD2">
        <w:rPr>
          <w:b w:val="0"/>
          <w:color w:val="auto"/>
        </w:rPr>
        <w:t>.</w:t>
      </w:r>
    </w:p>
    <w:p w14:paraId="4822D143" w14:textId="7C703911" w:rsidR="00FD2DD2" w:rsidRDefault="00FD2DD2" w:rsidP="00FD2DD2">
      <w:pPr>
        <w:pStyle w:val="Encadrcontextetitre"/>
        <w:shd w:val="clear" w:color="auto" w:fill="FFFFFF" w:themeFill="background1"/>
        <w:rPr>
          <w:rStyle w:val="markedcontent"/>
          <w:rFonts w:ascii="Arial" w:hAnsi="Arial" w:cs="Arial"/>
          <w:sz w:val="35"/>
          <w:szCs w:val="35"/>
        </w:rPr>
      </w:pPr>
      <w:r>
        <w:rPr>
          <w:rStyle w:val="markedcontent"/>
          <w:rFonts w:ascii="Arial" w:hAnsi="Arial" w:cs="Arial"/>
          <w:sz w:val="35"/>
          <w:szCs w:val="35"/>
        </w:rPr>
        <w:t>Ébranlées mais pas coulées</w:t>
      </w:r>
    </w:p>
    <w:p w14:paraId="784A4D83" w14:textId="3C89E421" w:rsidR="00FD2DD2" w:rsidRDefault="00FD2DD2" w:rsidP="009470E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FD2DD2">
        <w:rPr>
          <w:b w:val="0"/>
          <w:color w:val="auto"/>
        </w:rPr>
        <w:t>De fait, entre le 11 mai et le 15 juin, les ventes en valeur des salades snacking n’étaient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plus en retrait de 35,4 % mais de 15,5 %. Les sandwichs n’étaient plus à 68 % mais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à 29 % et le recul des box et des plats cuisinés a été pratiquement divisé par deux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(15 % contre 32 % pendant le confinement). Selon les dernières données Nielsen</w:t>
      </w:r>
      <w:r w:rsidRPr="00FD2DD2">
        <w:rPr>
          <w:b w:val="0"/>
          <w:color w:val="auto"/>
        </w:rPr>
        <w:br/>
        <w:t>en CAM arrêté au 6 septembre, le recul du marché a été ramené de 36,7 % à 6,9 %.</w:t>
      </w:r>
      <w:r w:rsidRPr="00FD2DD2">
        <w:rPr>
          <w:b w:val="0"/>
          <w:color w:val="auto"/>
        </w:rPr>
        <w:br/>
        <w:t>Ébranlées, les entreprises du snacking ne sont pas coulées. « On assiste à un retour des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innovations et les tendances qui s’exprimaient avant la crise autour des emballages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 xml:space="preserve">écoconçus, du bio ou des produits affichant un ancrage local ou une origine </w:t>
      </w:r>
      <w:r>
        <w:rPr>
          <w:b w:val="0"/>
          <w:color w:val="auto"/>
        </w:rPr>
        <w:t xml:space="preserve">France </w:t>
      </w:r>
      <w:r w:rsidRPr="00FD2DD2">
        <w:rPr>
          <w:b w:val="0"/>
          <w:color w:val="auto"/>
        </w:rPr>
        <w:t>reviennent en force », assure le président des ETF. Signe qui ne trompe pas, le nombre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moyen de références par magasin s’inscrit de nouveau en hausse. Il était de 192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le 22 juin, contre 172 le 11 mai. Les promos regagnent également du terrain. Elles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concernaient 9,6 % du chiffre d’affaires du marché le 11 mai contre 18,4 % au cours de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la semaine du 22 juin. Une bonne nouvelle pour les fabricants, qui, pendant la crise,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ont dû rationaliser leur assortiment, et pour les consommateurs, dont les repères de</w:t>
      </w:r>
      <w:r>
        <w:rPr>
          <w:b w:val="0"/>
          <w:color w:val="auto"/>
        </w:rPr>
        <w:t xml:space="preserve"> </w:t>
      </w:r>
      <w:r w:rsidRPr="00FD2DD2">
        <w:rPr>
          <w:b w:val="0"/>
          <w:color w:val="auto"/>
        </w:rPr>
        <w:t>prix ont pu être chamboulés pendant cette période.</w:t>
      </w:r>
    </w:p>
    <w:p w14:paraId="5C8A9BFF" w14:textId="77777777" w:rsidR="009470E4" w:rsidRDefault="009470E4" w:rsidP="009470E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9470E4">
        <w:rPr>
          <w:b w:val="0"/>
          <w:color w:val="auto"/>
        </w:rPr>
        <w:t>Mais bien des questions se posent. Dans une étude publiée en juillet, « Snacking : crise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du Covid-19 et perspectives », les consultants de Nielsen </w:t>
      </w:r>
      <w:proofErr w:type="spellStart"/>
      <w:r w:rsidRPr="009470E4">
        <w:rPr>
          <w:b w:val="0"/>
          <w:color w:val="auto"/>
        </w:rPr>
        <w:t>Madrigale</w:t>
      </w:r>
      <w:proofErr w:type="spellEnd"/>
      <w:r w:rsidRPr="009470E4">
        <w:rPr>
          <w:b w:val="0"/>
          <w:color w:val="auto"/>
        </w:rPr>
        <w:t xml:space="preserve"> </w:t>
      </w:r>
      <w:proofErr w:type="spellStart"/>
      <w:r w:rsidRPr="009470E4">
        <w:rPr>
          <w:b w:val="0"/>
          <w:color w:val="auto"/>
        </w:rPr>
        <w:t>Darpas</w:t>
      </w:r>
      <w:proofErr w:type="spellEnd"/>
      <w:r w:rsidRPr="009470E4">
        <w:rPr>
          <w:b w:val="0"/>
          <w:color w:val="auto"/>
        </w:rPr>
        <w:t xml:space="preserve"> et Benjamin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Hamel multiplient les interrogations sur ce que pourrait devenir le snacking à court,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moyen et long terme. Après la crise, le marché va-t-il faire les frais d’une réduction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des moments de consommation et d’arbitrages liés à la baisse du pouvoir d’achat ?</w:t>
      </w:r>
    </w:p>
    <w:p w14:paraId="1101A586" w14:textId="4C8F6AA4" w:rsidR="009470E4" w:rsidRDefault="009470E4" w:rsidP="009470E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9470E4">
        <w:rPr>
          <w:b w:val="0"/>
          <w:color w:val="auto"/>
        </w:rPr>
        <w:t>Les consommateurs vont-ils rechercher une offre plus économique, ce qui pourrait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accélérer le développement des MDD1 et conduire à une multiplication des activations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promo ? Les auteurs de l’étude parient sur les petits fabricants de produits bio et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durables qui, en ciblant les foyers les plus aisés, pourraient bien creuser l’écart. À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moyen terme, c’est-à-dire d’ici à 2021, le retour à la croissance des produits dédiés à la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pause déjeuner et au goûter restera conditionné par l’évolution de la situation sanitaire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et la démocratisation du télétravail. « Les snacks chauds et gourmands trouveront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toujours un public mais risquent de pâtir de la quête de réassurance et de naturalité »,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écrivent Mad</w:t>
      </w:r>
      <w:proofErr w:type="spellStart"/>
      <w:r w:rsidRPr="009470E4">
        <w:rPr>
          <w:b w:val="0"/>
          <w:color w:val="auto"/>
        </w:rPr>
        <w:t>rigale</w:t>
      </w:r>
      <w:proofErr w:type="spellEnd"/>
      <w:r w:rsidRPr="009470E4">
        <w:rPr>
          <w:b w:val="0"/>
          <w:color w:val="auto"/>
        </w:rPr>
        <w:t xml:space="preserve"> </w:t>
      </w:r>
      <w:proofErr w:type="spellStart"/>
      <w:r w:rsidRPr="009470E4">
        <w:rPr>
          <w:b w:val="0"/>
          <w:color w:val="auto"/>
        </w:rPr>
        <w:t>Darpas</w:t>
      </w:r>
      <w:proofErr w:type="spellEnd"/>
      <w:r w:rsidRPr="009470E4">
        <w:rPr>
          <w:b w:val="0"/>
          <w:color w:val="auto"/>
        </w:rPr>
        <w:t xml:space="preserve"> et Benjamin Hamel.</w:t>
      </w:r>
    </w:p>
    <w:p w14:paraId="476434EA" w14:textId="3A7DAB6C" w:rsidR="009470E4" w:rsidRDefault="009470E4" w:rsidP="00FD2DD2">
      <w:pPr>
        <w:pStyle w:val="Encadrcontextetitre"/>
        <w:shd w:val="clear" w:color="auto" w:fill="FFFFFF" w:themeFill="background1"/>
        <w:rPr>
          <w:rStyle w:val="markedcontent"/>
          <w:rFonts w:ascii="Arial" w:hAnsi="Arial" w:cs="Arial"/>
          <w:sz w:val="35"/>
          <w:szCs w:val="35"/>
        </w:rPr>
      </w:pPr>
      <w:r>
        <w:rPr>
          <w:rStyle w:val="markedcontent"/>
          <w:rFonts w:ascii="Arial" w:hAnsi="Arial" w:cs="Arial"/>
          <w:sz w:val="35"/>
          <w:szCs w:val="35"/>
        </w:rPr>
        <w:t>Multiplication de l’offre</w:t>
      </w:r>
    </w:p>
    <w:p w14:paraId="0226145F" w14:textId="2A4AA391" w:rsidR="009470E4" w:rsidRDefault="009470E4" w:rsidP="00202E8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9470E4">
        <w:rPr>
          <w:b w:val="0"/>
          <w:color w:val="auto"/>
        </w:rPr>
        <w:t>Proposée par les magasins de proximité en mesure de privilégier un approvisionnement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local et évolutif, l’offre devrait être de plus en plus variée. De quoi affûter la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concurrence entre les magasins de proximité des zones urbaines. Le drive sera-t-il le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circuit des snacks « non nomades », et le drive piéton celui des snacks « nomades </w:t>
      </w:r>
      <w:proofErr w:type="gramStart"/>
      <w:r w:rsidRPr="009470E4">
        <w:rPr>
          <w:b w:val="0"/>
          <w:color w:val="auto"/>
        </w:rPr>
        <w:t>» ?,</w:t>
      </w:r>
      <w:proofErr w:type="gramEnd"/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s’interrogent les consultants de Nielsen. Et à plus long terme ? Que pourrait-il bien se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passer d’ici à 2025 ? Sans lire dans une boule de cristal, </w:t>
      </w:r>
      <w:proofErr w:type="spellStart"/>
      <w:r w:rsidRPr="009470E4">
        <w:rPr>
          <w:b w:val="0"/>
          <w:color w:val="auto"/>
        </w:rPr>
        <w:t>Madrigale</w:t>
      </w:r>
      <w:proofErr w:type="spellEnd"/>
      <w:r w:rsidRPr="009470E4">
        <w:rPr>
          <w:b w:val="0"/>
          <w:color w:val="auto"/>
        </w:rPr>
        <w:t xml:space="preserve"> </w:t>
      </w:r>
      <w:proofErr w:type="spellStart"/>
      <w:r w:rsidRPr="009470E4">
        <w:rPr>
          <w:b w:val="0"/>
          <w:color w:val="auto"/>
        </w:rPr>
        <w:t>Darpas</w:t>
      </w:r>
      <w:proofErr w:type="spellEnd"/>
      <w:r w:rsidRPr="009470E4">
        <w:rPr>
          <w:b w:val="0"/>
          <w:color w:val="auto"/>
        </w:rPr>
        <w:t xml:space="preserve"> et Benjamin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Hamel s’essaient à dessiner les contours du marché du snacking 3.0. Inspirée des pure</w:t>
      </w:r>
      <w:r>
        <w:rPr>
          <w:b w:val="0"/>
          <w:color w:val="auto"/>
        </w:rPr>
        <w:t xml:space="preserve"> </w:t>
      </w:r>
      <w:proofErr w:type="spellStart"/>
      <w:r w:rsidRPr="009470E4">
        <w:rPr>
          <w:b w:val="0"/>
          <w:color w:val="auto"/>
        </w:rPr>
        <w:t>players</w:t>
      </w:r>
      <w:proofErr w:type="spellEnd"/>
      <w:r w:rsidRPr="009470E4">
        <w:rPr>
          <w:b w:val="0"/>
          <w:color w:val="auto"/>
        </w:rPr>
        <w:t xml:space="preserve"> comme Nestor ou </w:t>
      </w:r>
      <w:proofErr w:type="spellStart"/>
      <w:r w:rsidRPr="009470E4">
        <w:rPr>
          <w:b w:val="0"/>
          <w:color w:val="auto"/>
        </w:rPr>
        <w:t>Class’Croute</w:t>
      </w:r>
      <w:proofErr w:type="spellEnd"/>
      <w:r w:rsidRPr="009470E4">
        <w:rPr>
          <w:b w:val="0"/>
          <w:color w:val="auto"/>
        </w:rPr>
        <w:t xml:space="preserve">, l’offre de service pourrait bien se </w:t>
      </w:r>
      <w:r w:rsidRPr="009470E4">
        <w:rPr>
          <w:b w:val="0"/>
          <w:color w:val="auto"/>
        </w:rPr>
        <w:lastRenderedPageBreak/>
        <w:t>multiplier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entre restauration sur place et livraison de déjeuners au bureau. Fruit de partenariats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passés entre industriels ou à l’initiative des distributeurs, le développement d’une offre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de menus ne pourrait-il pas s’accélérer ? Quelle forme de distribution l’emportera ? Les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magasins de demain, comme Carrefour Flash ou Amazon Go, prendront-ils le dessus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sur les concepts dédiés de type Bon App’ ou faudra-t-il compter sur des espaces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réellement alloués au snacking (rayon et caisse) à l’intérieur des magasins ? Les points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d’interrogation sont ainsi nombreux.</w:t>
      </w:r>
    </w:p>
    <w:p w14:paraId="1E90EC48" w14:textId="77777777" w:rsidR="00202E84" w:rsidRDefault="009470E4" w:rsidP="00202E84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9470E4">
        <w:rPr>
          <w:b w:val="0"/>
          <w:color w:val="auto"/>
        </w:rPr>
        <w:t>Depuis Saint-Georges-de-Montaigu, en Vendée, où se trouvent le siège et l’ensemble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des outils de production de </w:t>
      </w:r>
      <w:proofErr w:type="spellStart"/>
      <w:r w:rsidRPr="009470E4">
        <w:rPr>
          <w:b w:val="0"/>
          <w:color w:val="auto"/>
        </w:rPr>
        <w:t>Sodebo</w:t>
      </w:r>
      <w:proofErr w:type="spellEnd"/>
      <w:r w:rsidRPr="009470E4">
        <w:rPr>
          <w:b w:val="0"/>
          <w:color w:val="auto"/>
        </w:rPr>
        <w:t>, les équipes marketing du numéro un du traiteur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LS tentent de tirer les enseignements de la crise et de se tourner vers l’avenir : « Dans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toutes les crises, il y a des opportunités à saisir. Il faut être conscient de nos forces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et de nos faiblesses. Celle que nous venons de traverser et les signaux faibles déjà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inquiétants en 2019 nous ont poussés à nous interroger sur ce qui a fait le succès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du rayon jusqu’à présent », confiait ainsi Hervé Morice, responsable des études du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consommateur et du </w:t>
      </w:r>
      <w:proofErr w:type="spellStart"/>
      <w:r w:rsidRPr="009470E4">
        <w:rPr>
          <w:b w:val="0"/>
          <w:color w:val="auto"/>
        </w:rPr>
        <w:t>shopper</w:t>
      </w:r>
      <w:proofErr w:type="spellEnd"/>
      <w:r w:rsidRPr="009470E4">
        <w:rPr>
          <w:b w:val="0"/>
          <w:color w:val="auto"/>
        </w:rPr>
        <w:t xml:space="preserve"> chez </w:t>
      </w:r>
      <w:proofErr w:type="spellStart"/>
      <w:r w:rsidRPr="009470E4">
        <w:rPr>
          <w:b w:val="0"/>
          <w:color w:val="auto"/>
        </w:rPr>
        <w:t>Sodebo</w:t>
      </w:r>
      <w:proofErr w:type="spellEnd"/>
      <w:r w:rsidRPr="009470E4">
        <w:rPr>
          <w:b w:val="0"/>
          <w:color w:val="auto"/>
        </w:rPr>
        <w:t xml:space="preserve"> lors d’un point presse en ligne en juillet.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Dans ce contexte, l’entreprise vendéenne entend poursuivre sa stratégie autour de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solutions accessibles pour tous les budgets et à même de répondre aux aspirations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des consommateurs en termes de qualité produit et de naturalité. « Cette prise de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conscience n’est pas née avec la crise mais nous allons accélérer », assure Philippe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Rondeau, responsable marketing de la marque. « Qu’il s’agisse de télétravail ou de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perte d’emploi, l’ampleur de l’inactivité au sens large et ses conséquences pour la</w:t>
      </w:r>
      <w:r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consommation constituent nos principaux points d’interrogation », reconnaît Hervé</w:t>
      </w:r>
      <w:r w:rsidR="00202E84"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Morice.</w:t>
      </w:r>
    </w:p>
    <w:p w14:paraId="68E49A72" w14:textId="4974D6AD" w:rsidR="00202E84" w:rsidRDefault="009470E4" w:rsidP="002C0CCB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9470E4">
        <w:rPr>
          <w:b w:val="0"/>
          <w:color w:val="auto"/>
        </w:rPr>
        <w:t xml:space="preserve">En Bretagne, </w:t>
      </w:r>
      <w:proofErr w:type="spellStart"/>
      <w:r w:rsidRPr="009470E4">
        <w:rPr>
          <w:b w:val="0"/>
          <w:color w:val="auto"/>
        </w:rPr>
        <w:t>Daunat</w:t>
      </w:r>
      <w:proofErr w:type="spellEnd"/>
      <w:r w:rsidRPr="009470E4">
        <w:rPr>
          <w:b w:val="0"/>
          <w:color w:val="auto"/>
        </w:rPr>
        <w:t>, fabricant renommé pour ses sandwichs en forme de triangle,</w:t>
      </w:r>
      <w:r w:rsidR="00202E84"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entend revenir en force. « Dans un contexte de rationalisation de l’offre, avoir des</w:t>
      </w:r>
      <w:r w:rsidR="00202E84"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piliers solides est une stratégie payante. La marque est un intervenant incontournable</w:t>
      </w:r>
      <w:r w:rsidR="00202E84"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>sur le marché des sandwichs et notre ambition est de le devenir également sur le</w:t>
      </w:r>
      <w:r w:rsidRPr="009470E4">
        <w:rPr>
          <w:b w:val="0"/>
          <w:color w:val="auto"/>
        </w:rPr>
        <w:br/>
        <w:t>segment des salades. Les investissements marketing gelés pendant le confinement</w:t>
      </w:r>
      <w:r w:rsidR="00202E84"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ont été relancés. D’ici à 2021, </w:t>
      </w:r>
      <w:proofErr w:type="spellStart"/>
      <w:r w:rsidRPr="009470E4">
        <w:rPr>
          <w:b w:val="0"/>
          <w:color w:val="auto"/>
        </w:rPr>
        <w:t>Daunat</w:t>
      </w:r>
      <w:proofErr w:type="spellEnd"/>
      <w:r w:rsidRPr="009470E4">
        <w:rPr>
          <w:b w:val="0"/>
          <w:color w:val="auto"/>
        </w:rPr>
        <w:t xml:space="preserve"> doit devenir une plate-forme de marque forte »,</w:t>
      </w:r>
      <w:r w:rsidR="00202E84">
        <w:rPr>
          <w:b w:val="0"/>
          <w:color w:val="auto"/>
        </w:rPr>
        <w:t xml:space="preserve"> </w:t>
      </w:r>
      <w:r w:rsidRPr="009470E4">
        <w:rPr>
          <w:b w:val="0"/>
          <w:color w:val="auto"/>
        </w:rPr>
        <w:t xml:space="preserve">assure Maye El </w:t>
      </w:r>
      <w:proofErr w:type="spellStart"/>
      <w:r w:rsidRPr="009470E4">
        <w:rPr>
          <w:b w:val="0"/>
          <w:color w:val="auto"/>
        </w:rPr>
        <w:t>Maghrabi</w:t>
      </w:r>
      <w:proofErr w:type="spellEnd"/>
      <w:r w:rsidRPr="009470E4">
        <w:rPr>
          <w:b w:val="0"/>
          <w:color w:val="auto"/>
        </w:rPr>
        <w:t xml:space="preserve">, qui a quitté PepsiCo pour rejoindre </w:t>
      </w:r>
      <w:proofErr w:type="spellStart"/>
      <w:r w:rsidRPr="009470E4">
        <w:rPr>
          <w:b w:val="0"/>
          <w:color w:val="auto"/>
        </w:rPr>
        <w:t>Daunat</w:t>
      </w:r>
      <w:proofErr w:type="spellEnd"/>
      <w:r w:rsidRPr="009470E4">
        <w:rPr>
          <w:b w:val="0"/>
          <w:color w:val="auto"/>
        </w:rPr>
        <w:t xml:space="preserve"> en décembre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2019. Elle a eu à peine trois mois pour faire le tour des équipes et prendre la mesure du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marché avant de se retrouver confinée... « Cela n’a pas été simple, sourit-elle. Mais les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 xml:space="preserve">équipes sont restées très mobilisées. Il y a eu aussi beaucoup de solidarité. » </w:t>
      </w:r>
      <w:proofErr w:type="spellStart"/>
      <w:r w:rsidR="00202E84" w:rsidRPr="00202E84">
        <w:rPr>
          <w:b w:val="0"/>
          <w:color w:val="auto"/>
        </w:rPr>
        <w:t>Daunat</w:t>
      </w:r>
      <w:proofErr w:type="spellEnd"/>
      <w:r w:rsidR="00202E84" w:rsidRPr="00202E84">
        <w:rPr>
          <w:b w:val="0"/>
          <w:color w:val="auto"/>
        </w:rPr>
        <w:t>,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qui, au-delà des sandwichs, veut devenir un acteur référent du snacking, s’attache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à construire une plate-forme de marque engagée autour de produits pratiques,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accessibles, gourmands et responsables. «</w:t>
      </w:r>
      <w:r w:rsidR="002C0CCB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Les produits que nous développons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doivent systématiquement cocher toutes ces cases », assure la directrice marketing et</w:t>
      </w:r>
      <w:r w:rsidR="00202E84">
        <w:rPr>
          <w:b w:val="0"/>
          <w:color w:val="auto"/>
        </w:rPr>
        <w:t xml:space="preserve"> </w:t>
      </w:r>
      <w:r w:rsidR="00202E84" w:rsidRPr="00202E84">
        <w:rPr>
          <w:b w:val="0"/>
          <w:color w:val="auto"/>
        </w:rPr>
        <w:t>communication.</w:t>
      </w:r>
    </w:p>
    <w:p w14:paraId="4DA205F3" w14:textId="27CFC5D1" w:rsidR="00202E84" w:rsidRPr="002C0CCB" w:rsidRDefault="00202E84" w:rsidP="00202E84">
      <w:pPr>
        <w:pStyle w:val="Encadrcontextetitre"/>
        <w:shd w:val="clear" w:color="auto" w:fill="FFFFFF" w:themeFill="background1"/>
        <w:jc w:val="both"/>
        <w:rPr>
          <w:rStyle w:val="markedcontent"/>
          <w:rFonts w:ascii="Arial" w:hAnsi="Arial" w:cs="Arial"/>
          <w:sz w:val="35"/>
          <w:szCs w:val="35"/>
        </w:rPr>
      </w:pPr>
      <w:r w:rsidRPr="002C0CCB">
        <w:rPr>
          <w:rStyle w:val="markedcontent"/>
          <w:rFonts w:ascii="Arial" w:hAnsi="Arial" w:cs="Arial"/>
          <w:sz w:val="35"/>
          <w:szCs w:val="35"/>
        </w:rPr>
        <w:t>Chasse aux additifs</w:t>
      </w:r>
    </w:p>
    <w:p w14:paraId="1E4E0D39" w14:textId="77777777" w:rsidR="002C0CCB" w:rsidRDefault="00202E84" w:rsidP="002C0CCB">
      <w:pPr>
        <w:pStyle w:val="Encadrcontextetitre"/>
        <w:shd w:val="clear" w:color="auto" w:fill="FFFFFF" w:themeFill="background1"/>
        <w:jc w:val="both"/>
        <w:rPr>
          <w:b w:val="0"/>
          <w:color w:val="auto"/>
        </w:rPr>
      </w:pPr>
      <w:r w:rsidRPr="00202E84">
        <w:rPr>
          <w:b w:val="0"/>
          <w:color w:val="auto"/>
        </w:rPr>
        <w:t>Un engagement qui pousse l’entreprise, dans le cadre de son programme RSE baptisé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« Mieux », à poursuivre sa chasse aux additifs et à améliorer la composition de ses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 xml:space="preserve">recettes. D’ici à 2022, 75 % des références </w:t>
      </w:r>
      <w:proofErr w:type="spellStart"/>
      <w:r w:rsidRPr="00202E84">
        <w:rPr>
          <w:b w:val="0"/>
          <w:color w:val="auto"/>
        </w:rPr>
        <w:t>Daunat</w:t>
      </w:r>
      <w:proofErr w:type="spellEnd"/>
      <w:r w:rsidRPr="00202E84">
        <w:rPr>
          <w:b w:val="0"/>
          <w:color w:val="auto"/>
        </w:rPr>
        <w:t xml:space="preserve"> devront être notées A ou B dans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le Nutri-Score. Le développement des filières en origine France, ce qui est déjà le cas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pour le poulet et le jambon, est un autre axe prioritaire, tout comme la réduction des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emballages.</w:t>
      </w:r>
      <w:r w:rsidRPr="00202E84">
        <w:rPr>
          <w:b w:val="0"/>
          <w:color w:val="auto"/>
        </w:rPr>
        <w:br/>
        <w:t xml:space="preserve">À l’image de </w:t>
      </w:r>
      <w:proofErr w:type="spellStart"/>
      <w:r w:rsidRPr="00202E84">
        <w:rPr>
          <w:b w:val="0"/>
          <w:color w:val="auto"/>
        </w:rPr>
        <w:t>Daunat</w:t>
      </w:r>
      <w:proofErr w:type="spellEnd"/>
      <w:r w:rsidRPr="00202E84">
        <w:rPr>
          <w:b w:val="0"/>
          <w:color w:val="auto"/>
        </w:rPr>
        <w:t>, les principaux fabricants du rayon se montrent prêts à négocier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le virage d’une offre plus responsable et engagée. Parmi ses lancements dévoilés à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 xml:space="preserve">la presse en février dernier, </w:t>
      </w:r>
      <w:proofErr w:type="spellStart"/>
      <w:r w:rsidRPr="00202E84">
        <w:rPr>
          <w:b w:val="0"/>
          <w:color w:val="auto"/>
        </w:rPr>
        <w:t>Sodebo</w:t>
      </w:r>
      <w:proofErr w:type="spellEnd"/>
      <w:r w:rsidRPr="00202E84">
        <w:rPr>
          <w:b w:val="0"/>
          <w:color w:val="auto"/>
        </w:rPr>
        <w:t xml:space="preserve"> a présenté 18 nouvelles références zéro additif.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« Nous avons déjà supprimé les additifs de nos pâtes fraîches, de nos pizzas, de nos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galettes, de nos mayonnaises et vinaigrettes ainsi que de nos gressins », énumère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volontiers Philippe Rondeau. Dans la catégorie des sandwichs, cette démarche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 xml:space="preserve">concerne toutes les gammes de </w:t>
      </w:r>
      <w:proofErr w:type="spellStart"/>
      <w:r w:rsidRPr="00202E84">
        <w:rPr>
          <w:b w:val="0"/>
          <w:color w:val="auto"/>
        </w:rPr>
        <w:t>Sodebo</w:t>
      </w:r>
      <w:proofErr w:type="spellEnd"/>
      <w:r w:rsidRPr="00202E84">
        <w:rPr>
          <w:b w:val="0"/>
          <w:color w:val="auto"/>
        </w:rPr>
        <w:t>. Le Méga, une référence de sandwichs triangles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destinés aux grosses faims, propose ainsi une nouvelle référence de poulet tandoori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 xml:space="preserve">zéro additif. De même, les gammes Le Gourmand et Le </w:t>
      </w:r>
      <w:proofErr w:type="spellStart"/>
      <w:r w:rsidRPr="00202E84">
        <w:rPr>
          <w:b w:val="0"/>
          <w:color w:val="auto"/>
        </w:rPr>
        <w:t>Fresh</w:t>
      </w:r>
      <w:proofErr w:type="spellEnd"/>
      <w:r w:rsidRPr="00202E84">
        <w:rPr>
          <w:b w:val="0"/>
          <w:color w:val="auto"/>
        </w:rPr>
        <w:t xml:space="preserve"> ont été entièrement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retravaillées afin de proposer des recettes zéro additif dans un emballage intégrant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25 % de PET. Et parmi les nouveautés d’octobre figurent cette fois plusieurs références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végétariennes, dont une recette provençale de la déclinaison Salade &amp; Compagnie au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chèvre cendré, et une autre dans la gamme des box, à base de tortellinis au chèvre et à</w:t>
      </w:r>
      <w:r w:rsidRPr="00202E84">
        <w:rPr>
          <w:b w:val="0"/>
          <w:color w:val="auto"/>
        </w:rPr>
        <w:br/>
        <w:t>la sauce tomate.</w:t>
      </w:r>
      <w:r w:rsidR="002C0CCB">
        <w:rPr>
          <w:b w:val="0"/>
          <w:color w:val="auto"/>
        </w:rPr>
        <w:t xml:space="preserve"> </w:t>
      </w:r>
    </w:p>
    <w:p w14:paraId="71C566D3" w14:textId="166E157A" w:rsidR="00202E84" w:rsidRDefault="00202E84" w:rsidP="002C0CCB">
      <w:pPr>
        <w:pStyle w:val="Encadrcontextetitre"/>
        <w:shd w:val="clear" w:color="auto" w:fill="FFFFFF" w:themeFill="background1"/>
        <w:rPr>
          <w:b w:val="0"/>
          <w:color w:val="auto"/>
        </w:rPr>
      </w:pPr>
      <w:r w:rsidRPr="002C0CCB">
        <w:rPr>
          <w:rStyle w:val="markedcontent"/>
          <w:rFonts w:ascii="Arial" w:hAnsi="Arial" w:cs="Arial"/>
          <w:sz w:val="35"/>
          <w:szCs w:val="35"/>
        </w:rPr>
        <w:t>Transition obligatoire</w:t>
      </w:r>
      <w:r w:rsidRPr="00202E84">
        <w:rPr>
          <w:b w:val="0"/>
          <w:color w:val="auto"/>
        </w:rPr>
        <w:br/>
        <w:t>En cette rentrée, Pierre Martinet a, lui, fait le choix de donner un coup d’accélérateur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au développement de ses salades snacking bio, les premières du marché, qui ont vu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le jour en octobre 2017. Deux nouvelles recettes de salade de quinoa et sarrasin et de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riz de Camargue arrivent dans les rayons. Mix Buffet, la marque bretonne qui rappelle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volontiers que son métier, c’est la cuisine et le développement de recettes qui ont du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goût, multiplie aussi les engagements, notamment sur l’origine française des salades –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celles au poulet et au jambon – pendant au moins six mois de l’année.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 xml:space="preserve">Habitués jusqu’en 2019 a de belles croissances année après année, les </w:t>
      </w:r>
      <w:r w:rsidRPr="00202E84">
        <w:rPr>
          <w:b w:val="0"/>
          <w:color w:val="auto"/>
        </w:rPr>
        <w:lastRenderedPageBreak/>
        <w:t>industriels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du snacking devraient ainsi, sous l’effet de la crise de la Covid-19, accélérer le virage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de la transition alimentaire déjà bien engagé. Signe qui ne trompe pas, les petites</w:t>
      </w:r>
      <w:r w:rsidR="002C0CCB">
        <w:rPr>
          <w:b w:val="0"/>
          <w:color w:val="auto"/>
        </w:rPr>
        <w:t xml:space="preserve"> </w:t>
      </w:r>
      <w:r w:rsidRPr="00202E84">
        <w:rPr>
          <w:b w:val="0"/>
          <w:color w:val="auto"/>
        </w:rPr>
        <w:t>marques qui partent à l’assaut du rayon ont intégré cette obligation d’une offre plus</w:t>
      </w:r>
      <w:r w:rsidR="002C0CCB">
        <w:rPr>
          <w:b w:val="0"/>
          <w:color w:val="auto"/>
        </w:rPr>
        <w:t xml:space="preserve"> responsable.</w:t>
      </w:r>
    </w:p>
    <w:p w14:paraId="183AAA96" w14:textId="77777777" w:rsidR="002C0CCB" w:rsidRPr="00FD2DD2" w:rsidRDefault="002C0CCB" w:rsidP="002C0CCB">
      <w:pPr>
        <w:pStyle w:val="Encadrcontextetitre"/>
        <w:shd w:val="clear" w:color="auto" w:fill="FFFFFF" w:themeFill="background1"/>
        <w:rPr>
          <w:b w:val="0"/>
          <w:color w:val="auto"/>
        </w:rPr>
      </w:pPr>
    </w:p>
    <w:p w14:paraId="37CED113" w14:textId="726647FD" w:rsidR="00FD2DD2" w:rsidRPr="002C0CCB" w:rsidRDefault="002C0CCB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rStyle w:val="markedcontent"/>
          <w:rFonts w:ascii="Arial" w:hAnsi="Arial" w:cs="Arial"/>
          <w:sz w:val="32"/>
          <w:szCs w:val="32"/>
        </w:rPr>
        <w:t>L’épreuve du confinement</w:t>
      </w:r>
      <w:r>
        <w:br/>
      </w:r>
      <w:r w:rsidRPr="002C0CCB">
        <w:rPr>
          <w:b w:val="0"/>
          <w:color w:val="auto"/>
        </w:rPr>
        <w:t>36,7 % : l’évolution du CA du snacking pendant le confinement (16 mars-4 mai) versus</w:t>
      </w:r>
      <w:r w:rsidRPr="002C0CCB">
        <w:rPr>
          <w:b w:val="0"/>
          <w:color w:val="auto"/>
        </w:rPr>
        <w:br/>
        <w:t>même période 2019</w:t>
      </w:r>
      <w:r w:rsidRPr="002C0CCB">
        <w:rPr>
          <w:b w:val="0"/>
          <w:color w:val="auto"/>
        </w:rPr>
        <w:br/>
        <w:t>Dont :</w:t>
      </w:r>
    </w:p>
    <w:p w14:paraId="34965218" w14:textId="38C3666C" w:rsidR="00FD2DD2" w:rsidRDefault="002C0CCB" w:rsidP="002C0CCB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 wp14:anchorId="3B3D07F0" wp14:editId="0A8DF2D1">
            <wp:extent cx="4200525" cy="21526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30" t="9738" b="5618"/>
                    <a:stretch/>
                  </pic:blipFill>
                  <pic:spPr bwMode="auto">
                    <a:xfrm>
                      <a:off x="0" y="0"/>
                      <a:ext cx="42005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0D54" w14:textId="77777777" w:rsid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both"/>
        <w:rPr>
          <w:b w:val="0"/>
          <w:bCs/>
          <w:color w:val="auto"/>
        </w:rPr>
      </w:pPr>
      <w:r w:rsidRPr="00064C80">
        <w:rPr>
          <w:b w:val="0"/>
          <w:bCs/>
          <w:color w:val="auto"/>
        </w:rPr>
        <w:t>Parce qu’ils répondent à une attente de praticité et de gain de temps, les snacks</w:t>
      </w:r>
      <w:r w:rsidRPr="00064C80">
        <w:rPr>
          <w:b w:val="0"/>
          <w:bCs/>
          <w:color w:val="auto"/>
        </w:rPr>
        <w:t xml:space="preserve"> </w:t>
      </w:r>
      <w:r w:rsidRPr="00064C80">
        <w:rPr>
          <w:b w:val="0"/>
          <w:bCs/>
          <w:color w:val="auto"/>
        </w:rPr>
        <w:t>chauds sont les seuls produits à ne pas avoir fait les frais d’une rationalisation de la</w:t>
      </w:r>
      <w:r w:rsidRPr="00064C80">
        <w:rPr>
          <w:b w:val="0"/>
          <w:bCs/>
          <w:color w:val="auto"/>
        </w:rPr>
        <w:t xml:space="preserve"> </w:t>
      </w:r>
      <w:r w:rsidRPr="00064C80">
        <w:rPr>
          <w:b w:val="0"/>
          <w:bCs/>
          <w:color w:val="auto"/>
        </w:rPr>
        <w:t>part des distributeurs et à avoir progressé.</w:t>
      </w:r>
    </w:p>
    <w:p w14:paraId="5187236B" w14:textId="2BA36CF0" w:rsidR="00FD2DD2" w:rsidRP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right"/>
        <w:rPr>
          <w:b w:val="0"/>
          <w:bCs/>
          <w:i/>
          <w:iCs/>
          <w:color w:val="auto"/>
          <w:sz w:val="18"/>
          <w:szCs w:val="20"/>
        </w:rPr>
      </w:pPr>
      <w:r w:rsidRPr="00064C80">
        <w:rPr>
          <w:b w:val="0"/>
          <w:bCs/>
          <w:i/>
          <w:iCs/>
          <w:color w:val="auto"/>
          <w:sz w:val="18"/>
          <w:szCs w:val="20"/>
        </w:rPr>
        <w:t>Source : Nielsen, HM + SM, proximité, SDMP et drive</w:t>
      </w:r>
    </w:p>
    <w:p w14:paraId="21B97D16" w14:textId="64007C8C" w:rsidR="00FD2DD2" w:rsidRDefault="00FD2D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14F39CC6" w14:textId="77777777" w:rsidR="00064C80" w:rsidRP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720"/>
        </w:tabs>
        <w:rPr>
          <w:rStyle w:val="markedcontent"/>
          <w:rFonts w:ascii="Arial" w:hAnsi="Arial" w:cs="Arial"/>
          <w:sz w:val="25"/>
          <w:szCs w:val="25"/>
        </w:rPr>
      </w:pPr>
      <w:r w:rsidRPr="00064C80">
        <w:rPr>
          <w:rStyle w:val="markedcontent"/>
          <w:rFonts w:ascii="Arial" w:hAnsi="Arial" w:cs="Arial"/>
          <w:sz w:val="32"/>
          <w:szCs w:val="32"/>
        </w:rPr>
        <w:t xml:space="preserve">La </w:t>
      </w:r>
      <w:proofErr w:type="spellStart"/>
      <w:r w:rsidRPr="00064C80">
        <w:rPr>
          <w:rStyle w:val="markedcontent"/>
          <w:rFonts w:ascii="Arial" w:hAnsi="Arial" w:cs="Arial"/>
          <w:sz w:val="32"/>
          <w:szCs w:val="32"/>
        </w:rPr>
        <w:t>proxi</w:t>
      </w:r>
      <w:proofErr w:type="spellEnd"/>
      <w:r w:rsidRPr="00064C80">
        <w:rPr>
          <w:rStyle w:val="markedcontent"/>
          <w:rFonts w:ascii="Arial" w:hAnsi="Arial" w:cs="Arial"/>
          <w:sz w:val="32"/>
          <w:szCs w:val="32"/>
        </w:rPr>
        <w:t xml:space="preserve"> frappée de plein fouet</w:t>
      </w:r>
      <w:r w:rsidRPr="00064C80">
        <w:rPr>
          <w:rStyle w:val="markedcontent"/>
          <w:rFonts w:ascii="Arial" w:hAnsi="Arial" w:cs="Arial"/>
          <w:sz w:val="32"/>
          <w:szCs w:val="32"/>
        </w:rPr>
        <w:br/>
      </w:r>
      <w:r w:rsidRPr="00064C80">
        <w:rPr>
          <w:rStyle w:val="markedcontent"/>
          <w:rFonts w:ascii="Arial" w:hAnsi="Arial" w:cs="Arial"/>
          <w:sz w:val="25"/>
          <w:szCs w:val="25"/>
        </w:rPr>
        <w:t xml:space="preserve">Évolution du chiffre d’affaires du snacking par circuits pendant le confinement </w:t>
      </w:r>
    </w:p>
    <w:p w14:paraId="01B6F29C" w14:textId="0154B1B2" w:rsidR="00FD2DD2" w:rsidRP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720"/>
        </w:tabs>
        <w:rPr>
          <w:rStyle w:val="markedcontent"/>
          <w:rFonts w:ascii="Arial" w:hAnsi="Arial" w:cs="Arial"/>
          <w:sz w:val="25"/>
          <w:szCs w:val="25"/>
        </w:rPr>
      </w:pPr>
      <w:r w:rsidRPr="00064C80">
        <w:rPr>
          <w:rStyle w:val="markedcontent"/>
          <w:rFonts w:ascii="Arial" w:hAnsi="Arial" w:cs="Arial"/>
          <w:sz w:val="25"/>
          <w:szCs w:val="25"/>
        </w:rPr>
        <w:t>(</w:t>
      </w:r>
      <w:r w:rsidRPr="00064C80">
        <w:rPr>
          <w:rStyle w:val="markedcontent"/>
          <w:rFonts w:ascii="Arial" w:hAnsi="Arial" w:cs="Arial"/>
          <w:sz w:val="25"/>
          <w:szCs w:val="25"/>
        </w:rPr>
        <w:t>16</w:t>
      </w:r>
      <w:r w:rsidRPr="00064C80"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064C80">
        <w:rPr>
          <w:rStyle w:val="markedcontent"/>
          <w:rFonts w:ascii="Arial" w:hAnsi="Arial" w:cs="Arial"/>
          <w:sz w:val="25"/>
          <w:szCs w:val="25"/>
        </w:rPr>
        <w:t>mars-4 mai) versus même période 2019</w:t>
      </w:r>
    </w:p>
    <w:p w14:paraId="4A98FC4A" w14:textId="5FB97C4E" w:rsidR="00FD2DD2" w:rsidRDefault="00064C80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  <w:r>
        <w:rPr>
          <w:noProof/>
        </w:rPr>
        <w:drawing>
          <wp:inline distT="0" distB="0" distL="0" distR="0" wp14:anchorId="69E29CFE" wp14:editId="59432E51">
            <wp:extent cx="4724400" cy="2418176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876" cy="242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B640" w14:textId="77777777" w:rsidR="00064C80" w:rsidRDefault="00064C80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Style w:val="markedcontent"/>
          <w:rFonts w:ascii="Arial" w:hAnsi="Arial" w:cs="Arial"/>
          <w:sz w:val="32"/>
          <w:szCs w:val="32"/>
        </w:rPr>
        <w:sectPr w:rsidR="00064C80" w:rsidSect="00D816BA">
          <w:pgSz w:w="11906" w:h="16838"/>
          <w:pgMar w:top="851" w:right="709" w:bottom="851" w:left="851" w:header="709" w:footer="709" w:gutter="0"/>
          <w:cols w:space="708"/>
          <w:docGrid w:linePitch="360"/>
        </w:sectPr>
      </w:pPr>
    </w:p>
    <w:p w14:paraId="06854F53" w14:textId="325912F7" w:rsidR="00FD2DD2" w:rsidRDefault="00064C80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  <w:r>
        <w:rPr>
          <w:rStyle w:val="markedcontent"/>
          <w:rFonts w:ascii="Arial" w:hAnsi="Arial" w:cs="Arial"/>
          <w:sz w:val="32"/>
          <w:szCs w:val="32"/>
        </w:rPr>
        <w:lastRenderedPageBreak/>
        <w:t>De timides signes de reprise</w:t>
      </w:r>
      <w:r>
        <w:br/>
      </w:r>
      <w:r>
        <w:rPr>
          <w:rStyle w:val="markedcontent"/>
          <w:rFonts w:ascii="Arial" w:hAnsi="Arial" w:cs="Arial"/>
          <w:sz w:val="25"/>
          <w:szCs w:val="25"/>
        </w:rPr>
        <w:t>Évolution des principaux segments du snacking pendant le déconfinement (S20 à S25)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>
        <w:rPr>
          <w:rStyle w:val="markedcontent"/>
          <w:rFonts w:ascii="Arial" w:hAnsi="Arial" w:cs="Arial"/>
          <w:sz w:val="25"/>
          <w:szCs w:val="25"/>
        </w:rPr>
        <w:t>versus même période en 2019</w:t>
      </w:r>
    </w:p>
    <w:p w14:paraId="2B22FCE4" w14:textId="21B455FA" w:rsidR="00FD2DD2" w:rsidRDefault="00A9717E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  <w:r>
        <w:rPr>
          <w:noProof/>
        </w:rPr>
        <w:drawing>
          <wp:inline distT="0" distB="0" distL="0" distR="0" wp14:anchorId="1E532393" wp14:editId="45AD80FF">
            <wp:extent cx="5762625" cy="2609491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034" cy="26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2E3C" w14:textId="6E47BAE4" w:rsid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</w:p>
    <w:p w14:paraId="7BE9DC03" w14:textId="57D5CFDD" w:rsidR="00064C80" w:rsidRDefault="00A9717E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  <w:r>
        <w:rPr>
          <w:rStyle w:val="markedcontent"/>
          <w:rFonts w:ascii="Arial" w:hAnsi="Arial" w:cs="Arial"/>
          <w:sz w:val="32"/>
          <w:szCs w:val="32"/>
        </w:rPr>
        <w:t>Une offre et une activation promo retrouvées</w:t>
      </w:r>
      <w:r>
        <w:br/>
      </w:r>
      <w:r>
        <w:rPr>
          <w:rStyle w:val="markedcontent"/>
          <w:rFonts w:ascii="Arial" w:hAnsi="Arial" w:cs="Arial"/>
          <w:sz w:val="25"/>
          <w:szCs w:val="25"/>
        </w:rPr>
        <w:t>Évolution de l’assortiment snacking et du soutien promo à la semaine</w:t>
      </w:r>
    </w:p>
    <w:p w14:paraId="049ACC0C" w14:textId="2BBCA67E" w:rsidR="00064C80" w:rsidRDefault="00A9717E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  <w:r>
        <w:rPr>
          <w:noProof/>
        </w:rPr>
        <w:drawing>
          <wp:inline distT="0" distB="0" distL="0" distR="0" wp14:anchorId="76F22C92" wp14:editId="4AE76FE6">
            <wp:extent cx="5419725" cy="26003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85" t="4211"/>
                    <a:stretch/>
                  </pic:blipFill>
                  <pic:spPr bwMode="auto">
                    <a:xfrm>
                      <a:off x="0" y="0"/>
                      <a:ext cx="54197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36C8A" w14:textId="77777777" w:rsidR="00A9717E" w:rsidRDefault="00A9717E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  <w:rPr>
          <w:rStyle w:val="markedcontent"/>
          <w:rFonts w:ascii="Arial" w:hAnsi="Arial" w:cs="Arial"/>
          <w:sz w:val="32"/>
          <w:szCs w:val="32"/>
        </w:rPr>
      </w:pPr>
    </w:p>
    <w:p w14:paraId="7F4C04BD" w14:textId="5073EE22" w:rsidR="00A9717E" w:rsidRPr="00A9717E" w:rsidRDefault="00A9717E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  <w:rPr>
          <w:b w:val="0"/>
          <w:color w:val="auto"/>
        </w:rPr>
      </w:pPr>
      <w:r>
        <w:rPr>
          <w:rStyle w:val="markedcontent"/>
          <w:rFonts w:ascii="Arial" w:hAnsi="Arial" w:cs="Arial"/>
          <w:sz w:val="32"/>
          <w:szCs w:val="32"/>
        </w:rPr>
        <w:t>Une offre de plus en plus responsable</w:t>
      </w:r>
      <w:r>
        <w:br/>
      </w:r>
      <w:r w:rsidRPr="00A9717E">
        <w:rPr>
          <w:b w:val="0"/>
          <w:color w:val="auto"/>
        </w:rPr>
        <w:t>À partir du 1er janvier 2021, exit les fourchettes et les cuillères en plastique des produits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de snacking. Sans attendre cette échéance et sans doute sous la pression des lanceurs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d’alerte, des ONG ou des associations de consommateurs, les industriels ont fait de la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réduction du poids des emballages une priorité. De fait, rares sont les lancements qui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ne comportent pas un volet d’information sur la partie emballage. À l’image de Mix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Buffet dont 100 % des emballages en carton sont certifiés FSC et recyclables, 100 %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 xml:space="preserve">des barquettes en plastique sont en </w:t>
      </w:r>
      <w:proofErr w:type="spellStart"/>
      <w:r w:rsidRPr="00A9717E">
        <w:rPr>
          <w:b w:val="0"/>
          <w:color w:val="auto"/>
        </w:rPr>
        <w:t>monomatériau</w:t>
      </w:r>
      <w:proofErr w:type="spellEnd"/>
      <w:r w:rsidRPr="00A9717E">
        <w:rPr>
          <w:b w:val="0"/>
          <w:color w:val="auto"/>
        </w:rPr>
        <w:t xml:space="preserve"> et 100 % des couverts en plastique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sont réutilisables.</w:t>
      </w:r>
      <w:r w:rsidRPr="00A9717E">
        <w:rPr>
          <w:b w:val="0"/>
          <w:color w:val="auto"/>
        </w:rPr>
        <w:br/>
        <w:t>La chasse aux additifs est une autre priorité des fabricants de produits de snacking.</w:t>
      </w:r>
      <w:r w:rsidRPr="00A9717E">
        <w:rPr>
          <w:b w:val="0"/>
          <w:color w:val="auto"/>
        </w:rPr>
        <w:br/>
        <w:t xml:space="preserve">Chez </w:t>
      </w:r>
      <w:proofErr w:type="spellStart"/>
      <w:r w:rsidRPr="00A9717E">
        <w:rPr>
          <w:b w:val="0"/>
          <w:color w:val="auto"/>
        </w:rPr>
        <w:t>Daunat</w:t>
      </w:r>
      <w:proofErr w:type="spellEnd"/>
      <w:r w:rsidRPr="00A9717E">
        <w:rPr>
          <w:b w:val="0"/>
          <w:color w:val="auto"/>
        </w:rPr>
        <w:t>, le programme RSE « Mieux », doit conduire d’ici à 2021 au retrait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de 14 additifs controversés. Une démarche de « nettoyage » qui a déjà abouti à la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suppression de tous les additifs dans les sauces destinées aux sandwichs et aux salades.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 xml:space="preserve">D’ici à 2022, 75 % des références </w:t>
      </w:r>
      <w:proofErr w:type="spellStart"/>
      <w:r w:rsidRPr="00A9717E">
        <w:rPr>
          <w:b w:val="0"/>
          <w:color w:val="auto"/>
        </w:rPr>
        <w:t>Daunat</w:t>
      </w:r>
      <w:proofErr w:type="spellEnd"/>
      <w:r w:rsidRPr="00A9717E">
        <w:rPr>
          <w:b w:val="0"/>
          <w:color w:val="auto"/>
        </w:rPr>
        <w:t xml:space="preserve"> devront être notées A ou B au Nutri-Score,</w:t>
      </w:r>
      <w:r w:rsidRPr="00A9717E">
        <w:rPr>
          <w:b w:val="0"/>
          <w:color w:val="auto"/>
        </w:rPr>
        <w:br/>
        <w:t>100 % des salades snacking étant déjà notées A.</w:t>
      </w:r>
    </w:p>
    <w:p w14:paraId="31C18349" w14:textId="2CDC6901" w:rsidR="00064C80" w:rsidRPr="00A9717E" w:rsidRDefault="00A9717E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  <w:rPr>
          <w:b w:val="0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8E16054" wp14:editId="23D76ACB">
            <wp:simplePos x="0" y="0"/>
            <wp:positionH relativeFrom="column">
              <wp:posOffset>4860290</wp:posOffset>
            </wp:positionH>
            <wp:positionV relativeFrom="paragraph">
              <wp:posOffset>12065</wp:posOffset>
            </wp:positionV>
            <wp:extent cx="1533525" cy="1142365"/>
            <wp:effectExtent l="0" t="0" r="9525" b="635"/>
            <wp:wrapTight wrapText="bothSides">
              <wp:wrapPolygon edited="0">
                <wp:start x="0" y="0"/>
                <wp:lineTo x="0" y="21252"/>
                <wp:lineTo x="21466" y="21252"/>
                <wp:lineTo x="21466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markedcontent"/>
          <w:rFonts w:ascii="Arial" w:hAnsi="Arial" w:cs="Arial"/>
          <w:sz w:val="25"/>
          <w:szCs w:val="25"/>
        </w:rPr>
        <w:t>Pain Pita</w:t>
      </w:r>
      <w:r>
        <w:br/>
      </w:r>
      <w:proofErr w:type="spellStart"/>
      <w:r w:rsidRPr="00A9717E">
        <w:rPr>
          <w:b w:val="0"/>
          <w:color w:val="auto"/>
        </w:rPr>
        <w:t>Daunat</w:t>
      </w:r>
      <w:proofErr w:type="spellEnd"/>
      <w:r w:rsidRPr="00A9717E">
        <w:rPr>
          <w:b w:val="0"/>
          <w:color w:val="auto"/>
        </w:rPr>
        <w:t xml:space="preserve"> complète sa gamme Bien fait lancée en juin par deux références à base de pain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pita. Les recettes poulet aux épices et falafels affichent un Nutri-Score A et B.</w:t>
      </w:r>
    </w:p>
    <w:p w14:paraId="230C1E81" w14:textId="53B05042" w:rsidR="00064C80" w:rsidRPr="00A9717E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  <w:rPr>
          <w:b w:val="0"/>
          <w:color w:val="auto"/>
        </w:rPr>
      </w:pPr>
    </w:p>
    <w:p w14:paraId="14B7F62E" w14:textId="706BF236" w:rsid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</w:p>
    <w:p w14:paraId="5D694B43" w14:textId="7570476A" w:rsidR="00A9717E" w:rsidRDefault="00A9717E" w:rsidP="00A9717E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  <w:jc w:val="both"/>
        <w:rPr>
          <w:rStyle w:val="markedcontent"/>
          <w:rFonts w:ascii="Arial" w:hAnsi="Arial" w:cs="Arial"/>
          <w:sz w:val="25"/>
          <w:szCs w:val="25"/>
        </w:rPr>
      </w:pPr>
      <w:r>
        <w:rPr>
          <w:rStyle w:val="markedcontent"/>
          <w:rFonts w:ascii="Arial" w:hAnsi="Arial" w:cs="Arial"/>
          <w:sz w:val="25"/>
          <w:szCs w:val="25"/>
        </w:rPr>
        <w:t xml:space="preserve">Origine </w:t>
      </w:r>
      <w:r>
        <w:rPr>
          <w:rStyle w:val="markedcontent"/>
          <w:rFonts w:ascii="Arial" w:hAnsi="Arial" w:cs="Arial"/>
          <w:sz w:val="25"/>
          <w:szCs w:val="25"/>
        </w:rPr>
        <w:t>France</w:t>
      </w:r>
    </w:p>
    <w:p w14:paraId="5B64CFBC" w14:textId="5918FC31" w:rsidR="00064C80" w:rsidRPr="00A9717E" w:rsidRDefault="00A9717E" w:rsidP="00A9717E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  <w:jc w:val="both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05C670" wp14:editId="5CD25E15">
            <wp:simplePos x="0" y="0"/>
            <wp:positionH relativeFrom="column">
              <wp:posOffset>2317115</wp:posOffset>
            </wp:positionH>
            <wp:positionV relativeFrom="paragraph">
              <wp:posOffset>374015</wp:posOffset>
            </wp:positionV>
            <wp:extent cx="1590820" cy="942975"/>
            <wp:effectExtent l="0" t="0" r="9525" b="0"/>
            <wp:wrapTight wrapText="bothSides">
              <wp:wrapPolygon edited="0">
                <wp:start x="0" y="0"/>
                <wp:lineTo x="0" y="20945"/>
                <wp:lineTo x="21471" y="20945"/>
                <wp:lineTo x="2147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17E">
        <w:rPr>
          <w:b w:val="0"/>
          <w:color w:val="auto"/>
        </w:rPr>
        <w:t>En octobre 2020, Mix Buffet étoffe sa déclinaison de salades-bols et de salades-coffrets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avec trois nouvelles recettes, dont cette référence au bœuf fumé d’origine France, sans</w:t>
      </w:r>
      <w:r>
        <w:rPr>
          <w:b w:val="0"/>
          <w:color w:val="auto"/>
        </w:rPr>
        <w:t xml:space="preserve"> </w:t>
      </w:r>
      <w:r w:rsidRPr="00A9717E">
        <w:rPr>
          <w:b w:val="0"/>
          <w:color w:val="auto"/>
        </w:rPr>
        <w:t>arômes, sans colorants et avec un Nutri-Score B.</w:t>
      </w:r>
    </w:p>
    <w:p w14:paraId="3320FF7F" w14:textId="06D2F8F7" w:rsid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</w:p>
    <w:p w14:paraId="708C7CB1" w14:textId="428F1C80" w:rsid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</w:p>
    <w:p w14:paraId="6EB521FE" w14:textId="77777777" w:rsidR="00064C80" w:rsidRDefault="00064C80" w:rsidP="00064C80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left" w:pos="1650"/>
        </w:tabs>
      </w:pPr>
    </w:p>
    <w:p w14:paraId="2C3CE2F5" w14:textId="33B5F410" w:rsidR="00FD2DD2" w:rsidRDefault="00FD2D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23F6B4FD" w14:textId="4A8A0EDF" w:rsidR="00FD2DD2" w:rsidRDefault="00FD2D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2D696D5C" w14:textId="2CF2FE68" w:rsidR="00FD2DD2" w:rsidRP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647C8E" wp14:editId="5D82061C">
            <wp:simplePos x="0" y="0"/>
            <wp:positionH relativeFrom="column">
              <wp:posOffset>2507615</wp:posOffset>
            </wp:positionH>
            <wp:positionV relativeFrom="paragraph">
              <wp:posOffset>453390</wp:posOffset>
            </wp:positionV>
            <wp:extent cx="1426210" cy="1095375"/>
            <wp:effectExtent l="0" t="0" r="2540" b="9525"/>
            <wp:wrapTight wrapText="bothSides">
              <wp:wrapPolygon edited="0">
                <wp:start x="0" y="0"/>
                <wp:lineTo x="0" y="21412"/>
                <wp:lineTo x="21350" y="21412"/>
                <wp:lineTo x="2135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markedcontent"/>
          <w:rFonts w:ascii="Arial" w:hAnsi="Arial" w:cs="Arial"/>
          <w:sz w:val="25"/>
          <w:szCs w:val="25"/>
        </w:rPr>
        <w:t>Un air de Provence</w:t>
      </w:r>
      <w:r>
        <w:br/>
      </w:r>
      <w:r w:rsidRPr="007F1BE9">
        <w:rPr>
          <w:b w:val="0"/>
          <w:color w:val="auto"/>
        </w:rPr>
        <w:t xml:space="preserve">Parmi les nouveautés automnales de </w:t>
      </w:r>
      <w:proofErr w:type="spellStart"/>
      <w:r w:rsidRPr="007F1BE9">
        <w:rPr>
          <w:b w:val="0"/>
          <w:color w:val="auto"/>
        </w:rPr>
        <w:t>Sodebo</w:t>
      </w:r>
      <w:proofErr w:type="spellEnd"/>
      <w:r w:rsidRPr="007F1BE9">
        <w:rPr>
          <w:b w:val="0"/>
          <w:color w:val="auto"/>
        </w:rPr>
        <w:t>, cette recette provençale de la gamme</w:t>
      </w:r>
      <w:r>
        <w:rPr>
          <w:b w:val="0"/>
          <w:color w:val="auto"/>
        </w:rPr>
        <w:t xml:space="preserve"> </w:t>
      </w:r>
      <w:r w:rsidRPr="007F1BE9">
        <w:rPr>
          <w:b w:val="0"/>
          <w:color w:val="auto"/>
        </w:rPr>
        <w:t>Salade &amp; Compagnie qui arbore un Nutri-Score B.</w:t>
      </w:r>
    </w:p>
    <w:p w14:paraId="3635FF08" w14:textId="2838DCCC" w:rsidR="00FD2DD2" w:rsidRDefault="00FD2D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3454FCD1" w14:textId="6D2511F0" w:rsidR="00FD2DD2" w:rsidRDefault="00FD2D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52FDCB85" w14:textId="4EBBFA05" w:rsidR="00D816BA" w:rsidRDefault="00D816BA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1C7361D8" w14:textId="4CC8FB18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6F919583" w14:textId="3F21C2CB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0D3AB77F" w14:textId="209E3D22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719C0B74" w14:textId="74A8885F" w:rsidR="007F1BE9" w:rsidRP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FEC3F7" wp14:editId="78F55193">
            <wp:simplePos x="0" y="0"/>
            <wp:positionH relativeFrom="column">
              <wp:posOffset>5155565</wp:posOffset>
            </wp:positionH>
            <wp:positionV relativeFrom="paragraph">
              <wp:posOffset>266700</wp:posOffset>
            </wp:positionV>
            <wp:extent cx="1219200" cy="1211532"/>
            <wp:effectExtent l="0" t="0" r="0" b="8255"/>
            <wp:wrapTight wrapText="bothSides">
              <wp:wrapPolygon edited="0">
                <wp:start x="0" y="0"/>
                <wp:lineTo x="0" y="21407"/>
                <wp:lineTo x="21263" y="21407"/>
                <wp:lineTo x="21263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markedcontent"/>
          <w:rFonts w:ascii="Arial" w:hAnsi="Arial" w:cs="Arial"/>
          <w:sz w:val="32"/>
          <w:szCs w:val="32"/>
        </w:rPr>
        <w:t>Des marques à l’offensive</w:t>
      </w:r>
      <w:r>
        <w:br/>
      </w:r>
      <w:r>
        <w:rPr>
          <w:rStyle w:val="markedcontent"/>
          <w:rFonts w:ascii="Arial" w:hAnsi="Arial" w:cs="Arial"/>
          <w:sz w:val="25"/>
          <w:szCs w:val="25"/>
        </w:rPr>
        <w:t>Burger new-look</w:t>
      </w:r>
      <w:r>
        <w:br/>
      </w:r>
      <w:r w:rsidRPr="007F1BE9">
        <w:rPr>
          <w:b w:val="0"/>
          <w:color w:val="auto"/>
        </w:rPr>
        <w:t xml:space="preserve">Depuis début octobre, </w:t>
      </w:r>
      <w:proofErr w:type="spellStart"/>
      <w:r w:rsidRPr="007F1BE9">
        <w:rPr>
          <w:b w:val="0"/>
          <w:color w:val="auto"/>
        </w:rPr>
        <w:t>Charal</w:t>
      </w:r>
      <w:proofErr w:type="spellEnd"/>
      <w:r w:rsidRPr="007F1BE9">
        <w:rPr>
          <w:b w:val="0"/>
          <w:color w:val="auto"/>
        </w:rPr>
        <w:t xml:space="preserve"> propose un burger confectionné à partir d’un pain aux</w:t>
      </w:r>
      <w:r>
        <w:rPr>
          <w:b w:val="0"/>
          <w:color w:val="auto"/>
        </w:rPr>
        <w:t xml:space="preserve"> </w:t>
      </w:r>
      <w:r w:rsidRPr="007F1BE9">
        <w:rPr>
          <w:b w:val="0"/>
          <w:color w:val="auto"/>
        </w:rPr>
        <w:t>céréales, d’une compotée d’oignons et de fourme d’Ambert AOP.</w:t>
      </w:r>
    </w:p>
    <w:p w14:paraId="328C4ECB" w14:textId="7B2B11B2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Style w:val="markedcontent"/>
          <w:rFonts w:ascii="Arial" w:hAnsi="Arial" w:cs="Arial"/>
          <w:sz w:val="25"/>
          <w:szCs w:val="25"/>
        </w:rPr>
      </w:pPr>
    </w:p>
    <w:p w14:paraId="5E5FB516" w14:textId="4330311D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Style w:val="markedcontent"/>
          <w:rFonts w:ascii="Arial" w:hAnsi="Arial" w:cs="Arial"/>
          <w:sz w:val="25"/>
          <w:szCs w:val="25"/>
        </w:rPr>
      </w:pPr>
    </w:p>
    <w:p w14:paraId="1245364F" w14:textId="17C9668B" w:rsidR="007F1BE9" w:rsidRPr="007F1BE9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F8A9844" wp14:editId="3403EC07">
            <wp:simplePos x="0" y="0"/>
            <wp:positionH relativeFrom="column">
              <wp:posOffset>3631565</wp:posOffset>
            </wp:positionH>
            <wp:positionV relativeFrom="paragraph">
              <wp:posOffset>433705</wp:posOffset>
            </wp:positionV>
            <wp:extent cx="1269365" cy="1374140"/>
            <wp:effectExtent l="0" t="0" r="6985" b="0"/>
            <wp:wrapTight wrapText="bothSides">
              <wp:wrapPolygon edited="0">
                <wp:start x="0" y="0"/>
                <wp:lineTo x="0" y="21261"/>
                <wp:lineTo x="21395" y="21261"/>
                <wp:lineTo x="2139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1BE9">
        <w:rPr>
          <w:rStyle w:val="markedcontent"/>
          <w:rFonts w:ascii="Arial" w:hAnsi="Arial" w:cs="Arial"/>
          <w:sz w:val="25"/>
          <w:szCs w:val="25"/>
        </w:rPr>
        <w:t>Forza</w:t>
      </w:r>
      <w:proofErr w:type="spellEnd"/>
      <w:r w:rsidR="007F1BE9">
        <w:rPr>
          <w:rStyle w:val="markedcontent"/>
          <w:rFonts w:ascii="Arial" w:hAnsi="Arial" w:cs="Arial"/>
          <w:sz w:val="25"/>
          <w:szCs w:val="25"/>
        </w:rPr>
        <w:t xml:space="preserve"> Italia</w:t>
      </w:r>
      <w:r w:rsidR="007F1BE9">
        <w:br/>
      </w:r>
      <w:r w:rsidR="007F1BE9" w:rsidRPr="007F1BE9">
        <w:rPr>
          <w:b w:val="0"/>
          <w:color w:val="auto"/>
        </w:rPr>
        <w:t xml:space="preserve">Le groupe italien </w:t>
      </w:r>
      <w:proofErr w:type="spellStart"/>
      <w:r w:rsidR="007F1BE9" w:rsidRPr="007F1BE9">
        <w:rPr>
          <w:b w:val="0"/>
          <w:color w:val="auto"/>
        </w:rPr>
        <w:t>Linea</w:t>
      </w:r>
      <w:proofErr w:type="spellEnd"/>
      <w:r w:rsidR="007F1BE9" w:rsidRPr="007F1BE9">
        <w:rPr>
          <w:b w:val="0"/>
          <w:color w:val="auto"/>
        </w:rPr>
        <w:t xml:space="preserve"> Verde (La Ligne verte en France) s’attaque au marché français</w:t>
      </w:r>
      <w:r w:rsidR="007F1BE9">
        <w:rPr>
          <w:b w:val="0"/>
          <w:color w:val="auto"/>
        </w:rPr>
        <w:t xml:space="preserve"> </w:t>
      </w:r>
      <w:r w:rsidR="007F1BE9" w:rsidRPr="007F1BE9">
        <w:rPr>
          <w:b w:val="0"/>
          <w:color w:val="auto"/>
        </w:rPr>
        <w:t xml:space="preserve">avec sa marque </w:t>
      </w:r>
      <w:proofErr w:type="spellStart"/>
      <w:r w:rsidR="007F1BE9" w:rsidRPr="007F1BE9">
        <w:rPr>
          <w:b w:val="0"/>
          <w:color w:val="auto"/>
        </w:rPr>
        <w:t>DisMoiOui</w:t>
      </w:r>
      <w:proofErr w:type="spellEnd"/>
      <w:r w:rsidR="007F1BE9" w:rsidRPr="007F1BE9">
        <w:rPr>
          <w:b w:val="0"/>
          <w:color w:val="auto"/>
        </w:rPr>
        <w:t>, qui présente des soupes fraîches individuelles.</w:t>
      </w:r>
      <w:r w:rsidR="007F1BE9" w:rsidRPr="007F1BE9">
        <w:rPr>
          <w:noProof/>
        </w:rPr>
        <w:t xml:space="preserve"> </w:t>
      </w:r>
    </w:p>
    <w:p w14:paraId="56668D36" w14:textId="473D5A98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4F98DF98" w14:textId="746309A7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1942C82D" w14:textId="5466E4EA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2E253051" w14:textId="63BB71D5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290AF37D" w14:textId="453CEADA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3E6E9A4C" w14:textId="7BEF7BD8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27105090" w14:textId="67B0FFDF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Style w:val="markedcontent"/>
          <w:rFonts w:ascii="Arial" w:hAnsi="Arial" w:cs="Arial"/>
          <w:sz w:val="25"/>
          <w:szCs w:val="25"/>
        </w:rPr>
      </w:pPr>
    </w:p>
    <w:p w14:paraId="47C4544B" w14:textId="2F5E3041" w:rsidR="007F1BE9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E19D78" wp14:editId="554987E6">
            <wp:simplePos x="0" y="0"/>
            <wp:positionH relativeFrom="margin">
              <wp:posOffset>5466080</wp:posOffset>
            </wp:positionH>
            <wp:positionV relativeFrom="paragraph">
              <wp:posOffset>252730</wp:posOffset>
            </wp:positionV>
            <wp:extent cx="828675" cy="1642745"/>
            <wp:effectExtent l="0" t="0" r="9525" b="0"/>
            <wp:wrapTight wrapText="bothSides">
              <wp:wrapPolygon edited="0">
                <wp:start x="0" y="0"/>
                <wp:lineTo x="0" y="21291"/>
                <wp:lineTo x="21352" y="21291"/>
                <wp:lineTo x="21352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BE9">
        <w:rPr>
          <w:rStyle w:val="markedcontent"/>
          <w:rFonts w:ascii="Arial" w:hAnsi="Arial" w:cs="Arial"/>
          <w:sz w:val="25"/>
          <w:szCs w:val="25"/>
        </w:rPr>
        <w:t>Mix fruité</w:t>
      </w:r>
      <w:r w:rsidR="007F1BE9">
        <w:br/>
      </w:r>
      <w:r w:rsidR="007F1BE9" w:rsidRPr="007F1BE9">
        <w:rPr>
          <w:b w:val="0"/>
          <w:color w:val="auto"/>
        </w:rPr>
        <w:t xml:space="preserve">L’allemand </w:t>
      </w:r>
      <w:proofErr w:type="spellStart"/>
      <w:r w:rsidR="007F1BE9" w:rsidRPr="007F1BE9">
        <w:rPr>
          <w:b w:val="0"/>
          <w:color w:val="auto"/>
        </w:rPr>
        <w:t>Seeberger</w:t>
      </w:r>
      <w:proofErr w:type="spellEnd"/>
      <w:r w:rsidR="007F1BE9" w:rsidRPr="007F1BE9">
        <w:rPr>
          <w:b w:val="0"/>
          <w:color w:val="auto"/>
        </w:rPr>
        <w:t xml:space="preserve"> investit le snacking avec une gamme de 5 références composées,</w:t>
      </w:r>
      <w:r w:rsidR="007F1BE9">
        <w:rPr>
          <w:b w:val="0"/>
          <w:color w:val="auto"/>
        </w:rPr>
        <w:t xml:space="preserve"> </w:t>
      </w:r>
      <w:r w:rsidR="007F1BE9" w:rsidRPr="007F1BE9">
        <w:rPr>
          <w:b w:val="0"/>
          <w:color w:val="auto"/>
        </w:rPr>
        <w:t>pour 3 d’entre elles, d’un mix de fruits secs et pour les 2 autres d’un en-cas fruité sous</w:t>
      </w:r>
      <w:r w:rsidR="007F1BE9">
        <w:rPr>
          <w:b w:val="0"/>
          <w:color w:val="auto"/>
        </w:rPr>
        <w:t xml:space="preserve"> </w:t>
      </w:r>
      <w:r w:rsidR="007F1BE9" w:rsidRPr="007F1BE9">
        <w:rPr>
          <w:b w:val="0"/>
          <w:color w:val="auto"/>
        </w:rPr>
        <w:t>forme de billes (amandes, dattes, yuzu...)</w:t>
      </w:r>
      <w:r w:rsidR="007F1BE9">
        <w:rPr>
          <w:b w:val="0"/>
          <w:color w:val="auto"/>
        </w:rPr>
        <w:t>.</w:t>
      </w:r>
    </w:p>
    <w:p w14:paraId="0BE52AF5" w14:textId="0050FF1C" w:rsidR="007F1BE9" w:rsidRP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7DD1A7BF" w14:textId="5B824356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51395ACF" w14:textId="14FB96C3" w:rsidR="007F1BE9" w:rsidRDefault="007F1BE9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12D365E6" w14:textId="52F8DEBA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30856BEC" w14:textId="098A1B39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12430F0F" w14:textId="31A57284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</w:p>
    <w:p w14:paraId="3326F10B" w14:textId="24DD6657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74AFD78" wp14:editId="188CF4E4">
            <wp:simplePos x="0" y="0"/>
            <wp:positionH relativeFrom="column">
              <wp:posOffset>2117090</wp:posOffset>
            </wp:positionH>
            <wp:positionV relativeFrom="paragraph">
              <wp:posOffset>459740</wp:posOffset>
            </wp:positionV>
            <wp:extent cx="1619250" cy="1319893"/>
            <wp:effectExtent l="0" t="0" r="0" b="0"/>
            <wp:wrapTight wrapText="bothSides">
              <wp:wrapPolygon edited="0">
                <wp:start x="0" y="0"/>
                <wp:lineTo x="0" y="21205"/>
                <wp:lineTo x="21346" y="21205"/>
                <wp:lineTo x="2134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1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markedcontent"/>
          <w:rFonts w:ascii="Arial" w:hAnsi="Arial" w:cs="Arial"/>
          <w:sz w:val="25"/>
          <w:szCs w:val="25"/>
        </w:rPr>
        <w:t>Canelés</w:t>
      </w:r>
      <w:r>
        <w:br/>
      </w:r>
      <w:r w:rsidRPr="0072011E">
        <w:rPr>
          <w:b w:val="0"/>
          <w:color w:val="auto"/>
        </w:rPr>
        <w:t>Aquitaine Spécialités, spécialiste du canelé, ne fait pas mystère de ses ambitions dans</w:t>
      </w:r>
      <w:r>
        <w:rPr>
          <w:b w:val="0"/>
          <w:color w:val="auto"/>
        </w:rPr>
        <w:t xml:space="preserve"> </w:t>
      </w:r>
      <w:r w:rsidRPr="0072011E">
        <w:rPr>
          <w:b w:val="0"/>
          <w:color w:val="auto"/>
        </w:rPr>
        <w:t>le snacking et sort un pack sécable de 6 pièces.</w:t>
      </w:r>
    </w:p>
    <w:p w14:paraId="4B358DF8" w14:textId="6EA0AB6D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32822808" w14:textId="4646860F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1A91CE69" w14:textId="66A84744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60C2F396" w14:textId="3207B34F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6C76B42A" w14:textId="5CABE741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49D385AD" w14:textId="0502A846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51FE275F" w14:textId="1E394C38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172DB89E" w14:textId="3BC44AFA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rStyle w:val="markedcontent"/>
          <w:rFonts w:ascii="Arial" w:hAnsi="Arial" w:cs="Arial"/>
          <w:sz w:val="25"/>
          <w:szCs w:val="25"/>
        </w:rPr>
        <w:t>Chips notées A</w:t>
      </w:r>
      <w:r>
        <w:br/>
      </w:r>
      <w:proofErr w:type="spellStart"/>
      <w:r w:rsidRPr="0072011E">
        <w:rPr>
          <w:b w:val="0"/>
          <w:color w:val="auto"/>
        </w:rPr>
        <w:t>TooGood</w:t>
      </w:r>
      <w:proofErr w:type="spellEnd"/>
      <w:r w:rsidRPr="0072011E">
        <w:rPr>
          <w:b w:val="0"/>
          <w:color w:val="auto"/>
        </w:rPr>
        <w:t xml:space="preserve"> poursuit sa percée sur le snacking sain avec une offre de chips au Nutri-Score</w:t>
      </w:r>
      <w:r>
        <w:rPr>
          <w:b w:val="0"/>
          <w:color w:val="auto"/>
        </w:rPr>
        <w:t xml:space="preserve"> </w:t>
      </w:r>
      <w:r w:rsidRPr="0072011E">
        <w:rPr>
          <w:b w:val="0"/>
          <w:color w:val="auto"/>
        </w:rPr>
        <w:t>A, sans sucres ajoutés et bio. Il signe aussi une gamme à base de soja et de pomme de</w:t>
      </w:r>
      <w:r>
        <w:rPr>
          <w:b w:val="0"/>
          <w:color w:val="auto"/>
        </w:rPr>
        <w:t xml:space="preserve"> </w:t>
      </w:r>
      <w:r w:rsidRPr="0072011E">
        <w:rPr>
          <w:b w:val="0"/>
          <w:color w:val="auto"/>
        </w:rPr>
        <w:t>terre.</w:t>
      </w:r>
    </w:p>
    <w:p w14:paraId="1BC13FC3" w14:textId="747D3607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8EDCEA" wp14:editId="16B5BCD0">
            <wp:simplePos x="0" y="0"/>
            <wp:positionH relativeFrom="column">
              <wp:posOffset>2383790</wp:posOffset>
            </wp:positionH>
            <wp:positionV relativeFrom="paragraph">
              <wp:posOffset>29210</wp:posOffset>
            </wp:positionV>
            <wp:extent cx="1056409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41" y="21246"/>
                <wp:lineTo x="21041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0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4AC76" w14:textId="2898FC2B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100EB42C" w14:textId="1F22B874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120B0406" w14:textId="55192AF6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4192106F" w14:textId="1B8D4FD6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173C9298" w14:textId="09D0A07F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23A9E25C" w14:textId="475D9C11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6D391E4D" w14:textId="434C5FEA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31DB2C53" w14:textId="0A7589D0" w:rsidR="0072011E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FF9506B" wp14:editId="5780864D">
            <wp:simplePos x="0" y="0"/>
            <wp:positionH relativeFrom="column">
              <wp:posOffset>2145665</wp:posOffset>
            </wp:positionH>
            <wp:positionV relativeFrom="paragraph">
              <wp:posOffset>603885</wp:posOffset>
            </wp:positionV>
            <wp:extent cx="15049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27" y="21228"/>
                <wp:lineTo x="21327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9"/>
                    <a:stretch/>
                  </pic:blipFill>
                  <pic:spPr bwMode="auto"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011E">
        <w:rPr>
          <w:rStyle w:val="markedcontent"/>
          <w:rFonts w:ascii="Arial" w:hAnsi="Arial" w:cs="Arial"/>
          <w:sz w:val="25"/>
          <w:szCs w:val="25"/>
        </w:rPr>
        <w:t>À froid</w:t>
      </w:r>
      <w:r w:rsidR="0072011E">
        <w:br/>
      </w:r>
      <w:r w:rsidR="0072011E" w:rsidRPr="0072011E">
        <w:rPr>
          <w:b w:val="0"/>
          <w:color w:val="auto"/>
        </w:rPr>
        <w:t>La marque d’</w:t>
      </w:r>
      <w:proofErr w:type="spellStart"/>
      <w:r w:rsidR="0072011E" w:rsidRPr="0072011E">
        <w:rPr>
          <w:b w:val="0"/>
          <w:color w:val="auto"/>
        </w:rPr>
        <w:t>Agrial</w:t>
      </w:r>
      <w:proofErr w:type="spellEnd"/>
      <w:r w:rsidR="0072011E" w:rsidRPr="0072011E">
        <w:rPr>
          <w:b w:val="0"/>
          <w:color w:val="auto"/>
        </w:rPr>
        <w:t xml:space="preserve"> étoffe sa gamme Florette Idées Fraîches. Grâce à un système de</w:t>
      </w:r>
      <w:r w:rsidR="0072011E" w:rsidRPr="0072011E">
        <w:rPr>
          <w:b w:val="0"/>
          <w:color w:val="auto"/>
        </w:rPr>
        <w:br/>
        <w:t>pasteurisation à froid, les références présentent une grande qualité organoleptique.</w:t>
      </w:r>
      <w:r w:rsidR="0072011E" w:rsidRPr="0072011E">
        <w:rPr>
          <w:b w:val="0"/>
          <w:color w:val="auto"/>
        </w:rPr>
        <w:br/>
      </w:r>
    </w:p>
    <w:p w14:paraId="79771939" w14:textId="77777777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163A4D9F" w14:textId="5A34A3BD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307A65D3" w14:textId="6FC21EA2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051E2C9C" w14:textId="71A2049B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6F97A764" w14:textId="095D9FC6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B4828B" wp14:editId="30B0DFEB">
            <wp:simplePos x="0" y="0"/>
            <wp:positionH relativeFrom="column">
              <wp:posOffset>5203190</wp:posOffset>
            </wp:positionH>
            <wp:positionV relativeFrom="paragraph">
              <wp:posOffset>142875</wp:posOffset>
            </wp:positionV>
            <wp:extent cx="1295400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282" y="21354"/>
                <wp:lineTo x="21282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8E82C" w14:textId="690F97AA" w:rsidR="0072011E" w:rsidRP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rStyle w:val="markedcontent"/>
          <w:rFonts w:ascii="Arial" w:hAnsi="Arial" w:cs="Arial"/>
          <w:sz w:val="25"/>
          <w:szCs w:val="25"/>
        </w:rPr>
      </w:pPr>
      <w:r w:rsidRPr="0072011E">
        <w:rPr>
          <w:rStyle w:val="markedcontent"/>
          <w:rFonts w:ascii="Arial" w:hAnsi="Arial" w:cs="Arial"/>
          <w:sz w:val="25"/>
          <w:szCs w:val="25"/>
        </w:rPr>
        <w:t>20 nouveautés</w:t>
      </w:r>
    </w:p>
    <w:p w14:paraId="64087C3B" w14:textId="3E8F6E92" w:rsidR="0072011E" w:rsidRDefault="0072011E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 w:rsidRPr="0072011E">
        <w:rPr>
          <w:b w:val="0"/>
          <w:color w:val="auto"/>
        </w:rPr>
        <w:t>Bon Appétit, la marque snacking de Carrefour, innove avec 20 nouvelles recettes de</w:t>
      </w:r>
      <w:r w:rsidR="00E913D2">
        <w:rPr>
          <w:b w:val="0"/>
          <w:color w:val="auto"/>
        </w:rPr>
        <w:t xml:space="preserve"> </w:t>
      </w:r>
      <w:r w:rsidRPr="0072011E">
        <w:rPr>
          <w:b w:val="0"/>
          <w:color w:val="auto"/>
        </w:rPr>
        <w:t>salades et de sandwichs. L’absence de conservateurs et d’arômes artificiels caractérise</w:t>
      </w:r>
      <w:r w:rsidR="00E913D2">
        <w:rPr>
          <w:b w:val="0"/>
          <w:color w:val="auto"/>
        </w:rPr>
        <w:t xml:space="preserve"> </w:t>
      </w:r>
      <w:r w:rsidRPr="0072011E">
        <w:rPr>
          <w:b w:val="0"/>
          <w:color w:val="auto"/>
        </w:rPr>
        <w:t>la gamme.</w:t>
      </w:r>
    </w:p>
    <w:p w14:paraId="21B993F0" w14:textId="5E9EB39E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5AF025D4" w14:textId="4C4BB021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EA2D186" wp14:editId="6D8E5C62">
            <wp:simplePos x="0" y="0"/>
            <wp:positionH relativeFrom="column">
              <wp:posOffset>3774440</wp:posOffset>
            </wp:positionH>
            <wp:positionV relativeFrom="paragraph">
              <wp:posOffset>419100</wp:posOffset>
            </wp:positionV>
            <wp:extent cx="1543050" cy="1086433"/>
            <wp:effectExtent l="0" t="0" r="0" b="0"/>
            <wp:wrapTight wrapText="bothSides">
              <wp:wrapPolygon edited="0">
                <wp:start x="0" y="0"/>
                <wp:lineTo x="0" y="21221"/>
                <wp:lineTo x="21333" y="21221"/>
                <wp:lineTo x="21333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markedcontent"/>
          <w:rFonts w:ascii="Arial" w:hAnsi="Arial" w:cs="Arial"/>
          <w:sz w:val="25"/>
          <w:szCs w:val="25"/>
        </w:rPr>
        <w:t>Rolls ultrafrais</w:t>
      </w:r>
      <w:r>
        <w:br/>
      </w:r>
      <w:r w:rsidRPr="00E913D2">
        <w:rPr>
          <w:b w:val="0"/>
          <w:color w:val="auto"/>
        </w:rPr>
        <w:t xml:space="preserve">Les </w:t>
      </w:r>
      <w:proofErr w:type="spellStart"/>
      <w:r w:rsidRPr="00E913D2">
        <w:rPr>
          <w:b w:val="0"/>
          <w:color w:val="auto"/>
        </w:rPr>
        <w:t>rolls</w:t>
      </w:r>
      <w:proofErr w:type="spellEnd"/>
      <w:r w:rsidRPr="00E913D2">
        <w:rPr>
          <w:b w:val="0"/>
          <w:color w:val="auto"/>
        </w:rPr>
        <w:t xml:space="preserve"> à la japonaise Kumo ont fait leur entrée dans 10 Carrefour City parisiens. Ils</w:t>
      </w:r>
      <w:r>
        <w:rPr>
          <w:b w:val="0"/>
          <w:color w:val="auto"/>
        </w:rPr>
        <w:t xml:space="preserve"> </w:t>
      </w:r>
      <w:r w:rsidRPr="00E913D2">
        <w:rPr>
          <w:b w:val="0"/>
          <w:color w:val="auto"/>
        </w:rPr>
        <w:t>sont confectionnés chaque jour à la main dans une cuisine centrale à Draveil (91).</w:t>
      </w:r>
    </w:p>
    <w:p w14:paraId="6B3B8D93" w14:textId="6EA85ED9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02D12DF1" w14:textId="2DDC3617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7413EB65" w14:textId="3B3A66C5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4A856EC1" w14:textId="7BF6BE1F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2DF17C61" w14:textId="77777777" w:rsidR="00E913D2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rPr>
          <w:b w:val="0"/>
          <w:color w:val="auto"/>
        </w:rPr>
      </w:pPr>
    </w:p>
    <w:p w14:paraId="4E75034B" w14:textId="60F253D5" w:rsidR="0072011E" w:rsidRDefault="00E913D2" w:rsidP="00CA40DD">
      <w:pPr>
        <w:pStyle w:val="Encadrcontexte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</w:pPr>
      <w:r w:rsidRPr="00E913D2">
        <w:rPr>
          <w:b w:val="0"/>
          <w:color w:val="auto"/>
        </w:rPr>
        <w:br/>
      </w:r>
      <w:r>
        <w:rPr>
          <w:rStyle w:val="markedcontent"/>
          <w:rFonts w:ascii="Arial" w:hAnsi="Arial" w:cs="Arial"/>
          <w:sz w:val="32"/>
          <w:szCs w:val="32"/>
        </w:rPr>
        <w:t>Des atouts à cultiver</w:t>
      </w:r>
      <w:r>
        <w:br/>
      </w:r>
      <w:r w:rsidRPr="00E913D2">
        <w:rPr>
          <w:b w:val="0"/>
          <w:color w:val="auto"/>
        </w:rPr>
        <w:t>• 2,31 € : le prix unitaire</w:t>
      </w:r>
      <w:r w:rsidRPr="00E913D2">
        <w:rPr>
          <w:b w:val="0"/>
          <w:color w:val="auto"/>
        </w:rPr>
        <w:br/>
        <w:t>• 3,94 € : dépense par acte d’achat</w:t>
      </w:r>
      <w:r w:rsidRPr="00E913D2">
        <w:rPr>
          <w:b w:val="0"/>
          <w:color w:val="auto"/>
        </w:rPr>
        <w:br/>
        <w:t>• 58 : le nombre moyen de références par magasin</w:t>
      </w:r>
      <w:r w:rsidRPr="00E913D2">
        <w:rPr>
          <w:b w:val="0"/>
          <w:color w:val="auto"/>
        </w:rPr>
        <w:br/>
        <w:t>Source : Kantar home pause déjeuner, CAM à P8 2020</w:t>
      </w:r>
      <w:r w:rsidRPr="00E913D2">
        <w:rPr>
          <w:b w:val="0"/>
          <w:color w:val="auto"/>
        </w:rPr>
        <w:br/>
        <w:t>• 222 € : le CA par mètre linéaire et par jour</w:t>
      </w:r>
      <w:r w:rsidRPr="00E913D2">
        <w:rPr>
          <w:b w:val="0"/>
          <w:color w:val="auto"/>
        </w:rPr>
        <w:br/>
        <w:t xml:space="preserve">Source : </w:t>
      </w:r>
      <w:proofErr w:type="spellStart"/>
      <w:r w:rsidRPr="00E913D2">
        <w:rPr>
          <w:b w:val="0"/>
          <w:color w:val="auto"/>
        </w:rPr>
        <w:t>Iri</w:t>
      </w:r>
      <w:proofErr w:type="spellEnd"/>
      <w:r w:rsidRPr="00E913D2">
        <w:rPr>
          <w:b w:val="0"/>
          <w:color w:val="auto"/>
        </w:rPr>
        <w:t xml:space="preserve"> 2019, tous circuits GSA</w:t>
      </w:r>
    </w:p>
    <w:sectPr w:rsidR="0072011E" w:rsidSect="00D816BA">
      <w:pgSz w:w="11906" w:h="16838"/>
      <w:pgMar w:top="851" w:right="709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chive">
    <w:altName w:val="Calibri"/>
    <w:panose1 w:val="00000000000000000000"/>
    <w:charset w:val="00"/>
    <w:family w:val="modern"/>
    <w:notTrueType/>
    <w:pitch w:val="variable"/>
    <w:sig w:usb0="800002A7" w:usb1="0000004A" w:usb2="00000000" w:usb3="00000000" w:csb0="0000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199"/>
    <w:rsid w:val="00064C80"/>
    <w:rsid w:val="0009586A"/>
    <w:rsid w:val="00165026"/>
    <w:rsid w:val="00202E84"/>
    <w:rsid w:val="002C0CCB"/>
    <w:rsid w:val="003A167F"/>
    <w:rsid w:val="004E49BF"/>
    <w:rsid w:val="00650024"/>
    <w:rsid w:val="00685992"/>
    <w:rsid w:val="0072011E"/>
    <w:rsid w:val="007F1BE9"/>
    <w:rsid w:val="0092236E"/>
    <w:rsid w:val="009470E4"/>
    <w:rsid w:val="00A52199"/>
    <w:rsid w:val="00A9717E"/>
    <w:rsid w:val="00AA12CE"/>
    <w:rsid w:val="00CA40DD"/>
    <w:rsid w:val="00D816BA"/>
    <w:rsid w:val="00E913D2"/>
    <w:rsid w:val="00FD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E2E5"/>
  <w15:chartTrackingRefBased/>
  <w15:docId w15:val="{68E91DF2-2DD5-4601-AC0F-61E62603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52199"/>
  </w:style>
  <w:style w:type="paragraph" w:customStyle="1" w:styleId="Encadrcontextetitre">
    <w:name w:val="Encadré contexte (titre)"/>
    <w:basedOn w:val="Normal"/>
    <w:qFormat/>
    <w:rsid w:val="00A52199"/>
    <w:pPr>
      <w:pBdr>
        <w:top w:val="single" w:sz="48" w:space="14" w:color="FFFFFF" w:themeColor="background1"/>
        <w:left w:val="single" w:sz="48" w:space="11" w:color="FF691F"/>
        <w:bottom w:val="single" w:sz="48" w:space="14" w:color="FFFFFF" w:themeColor="background1"/>
        <w:right w:val="single" w:sz="48" w:space="0" w:color="FFFFFF" w:themeColor="background1"/>
      </w:pBdr>
      <w:shd w:val="solid" w:color="FBFBFB" w:fill="auto"/>
      <w:spacing w:after="0" w:line="288" w:lineRule="auto"/>
      <w:ind w:left="340"/>
    </w:pPr>
    <w:rPr>
      <w:rFonts w:ascii="Roboto" w:hAnsi="Roboto"/>
      <w:b/>
      <w:color w:val="FF691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2420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Amaya GERONIMI</dc:creator>
  <cp:keywords/>
  <dc:description/>
  <cp:lastModifiedBy>Amaya GERONIMI</cp:lastModifiedBy>
  <cp:revision>2</cp:revision>
  <dcterms:created xsi:type="dcterms:W3CDTF">2022-03-07T11:26:00Z</dcterms:created>
  <dcterms:modified xsi:type="dcterms:W3CDTF">2022-03-07T12:50:00Z</dcterms:modified>
</cp:coreProperties>
</file>