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2E94F" w14:textId="77777777" w:rsidR="00337FCA" w:rsidRPr="00E82C50" w:rsidRDefault="00337FCA" w:rsidP="00337FCA">
      <w:pPr>
        <w:jc w:val="center"/>
        <w:rPr>
          <w:rFonts w:asciiTheme="minorHAnsi" w:hAnsiTheme="minorHAnsi" w:cstheme="minorHAnsi"/>
          <w:b/>
          <w:bCs/>
          <w:sz w:val="36"/>
          <w:szCs w:val="36"/>
        </w:rPr>
      </w:pPr>
      <w:r w:rsidRPr="00E82C50">
        <w:rPr>
          <w:rFonts w:asciiTheme="minorHAnsi" w:hAnsiTheme="minorHAnsi" w:cstheme="minorHAnsi"/>
          <w:b/>
          <w:bCs/>
          <w:sz w:val="36"/>
          <w:szCs w:val="36"/>
        </w:rPr>
        <w:t xml:space="preserve">Monographie d’organisation pour l’enseignement du </w:t>
      </w:r>
    </w:p>
    <w:p w14:paraId="063D5398" w14:textId="77777777" w:rsidR="00337FCA" w:rsidRPr="00E82C50" w:rsidRDefault="00337FCA" w:rsidP="00337FCA">
      <w:pPr>
        <w:jc w:val="center"/>
        <w:rPr>
          <w:rFonts w:asciiTheme="minorHAnsi" w:hAnsiTheme="minorHAnsi" w:cstheme="minorHAnsi"/>
          <w:b/>
          <w:bCs/>
          <w:sz w:val="36"/>
          <w:szCs w:val="36"/>
        </w:rPr>
      </w:pPr>
      <w:r w:rsidRPr="00E82C50">
        <w:rPr>
          <w:rFonts w:asciiTheme="minorHAnsi" w:hAnsiTheme="minorHAnsi" w:cstheme="minorHAnsi"/>
          <w:b/>
          <w:bCs/>
          <w:sz w:val="36"/>
          <w:szCs w:val="36"/>
        </w:rPr>
        <w:t>Management Sciences de Gestion et Numérique en Terminale STMG</w:t>
      </w:r>
    </w:p>
    <w:p w14:paraId="79BCA42A" w14:textId="77777777" w:rsidR="00337FCA" w:rsidRDefault="00337FCA" w:rsidP="00337FCA">
      <w:pPr>
        <w:jc w:val="center"/>
        <w:rPr>
          <w:rFonts w:asciiTheme="minorHAnsi" w:hAnsiTheme="minorHAnsi" w:cstheme="minorHAnsi"/>
          <w:b/>
          <w:bCs/>
          <w:sz w:val="36"/>
          <w:szCs w:val="36"/>
        </w:rPr>
      </w:pPr>
      <w:r w:rsidRPr="00E82C50">
        <w:rPr>
          <w:rFonts w:asciiTheme="minorHAnsi" w:hAnsiTheme="minorHAnsi" w:cstheme="minorHAnsi"/>
          <w:b/>
          <w:bCs/>
          <w:sz w:val="36"/>
          <w:szCs w:val="36"/>
        </w:rPr>
        <w:t>Enseignement spécifique de Gestion Finance</w:t>
      </w:r>
    </w:p>
    <w:p w14:paraId="519073F7" w14:textId="70FC1030" w:rsidR="00264759" w:rsidRPr="00E82C50" w:rsidRDefault="00264759" w:rsidP="00337FCA">
      <w:pPr>
        <w:jc w:val="center"/>
        <w:rPr>
          <w:rFonts w:asciiTheme="minorHAnsi" w:hAnsiTheme="minorHAnsi" w:cstheme="minorHAnsi"/>
          <w:b/>
          <w:bCs/>
          <w:sz w:val="36"/>
          <w:szCs w:val="36"/>
        </w:rPr>
      </w:pPr>
      <w:r>
        <w:rPr>
          <w:rFonts w:asciiTheme="minorHAnsi" w:hAnsiTheme="minorHAnsi" w:cstheme="minorHAnsi"/>
          <w:b/>
          <w:bCs/>
          <w:sz w:val="36"/>
          <w:szCs w:val="36"/>
        </w:rPr>
        <w:t>Thème 1 :</w:t>
      </w:r>
      <w:r w:rsidRPr="00264759">
        <w:t xml:space="preserve"> </w:t>
      </w:r>
      <w:r w:rsidRPr="00264759">
        <w:rPr>
          <w:rFonts w:asciiTheme="minorHAnsi" w:hAnsiTheme="minorHAnsi" w:cstheme="minorHAnsi"/>
          <w:b/>
          <w:bCs/>
          <w:sz w:val="36"/>
          <w:szCs w:val="36"/>
        </w:rPr>
        <w:t>Appliquer les règles comptables.</w:t>
      </w:r>
    </w:p>
    <w:p w14:paraId="54F2D711" w14:textId="77777777" w:rsidR="00337FCA" w:rsidRPr="00BE76B4" w:rsidRDefault="00337FCA" w:rsidP="00337FCA">
      <w:pPr>
        <w:jc w:val="center"/>
        <w:rPr>
          <w:rFonts w:asciiTheme="minorHAnsi" w:hAnsiTheme="minorHAnsi" w:cstheme="minorHAnsi"/>
          <w:b/>
          <w:bCs/>
          <w:sz w:val="22"/>
          <w:szCs w:val="22"/>
        </w:rPr>
      </w:pPr>
    </w:p>
    <w:p w14:paraId="0331921A" w14:textId="77777777" w:rsidR="00337FCA" w:rsidRPr="00E82C50" w:rsidRDefault="00337FCA" w:rsidP="00337FCA">
      <w:pPr>
        <w:jc w:val="center"/>
        <w:rPr>
          <w:rFonts w:asciiTheme="minorHAnsi" w:hAnsiTheme="minorHAnsi" w:cstheme="minorHAnsi"/>
          <w:b/>
          <w:bCs/>
          <w:i/>
          <w:iCs/>
          <w:sz w:val="36"/>
          <w:szCs w:val="36"/>
          <w:u w:val="thick"/>
        </w:rPr>
      </w:pPr>
      <w:r w:rsidRPr="00E82C50">
        <w:rPr>
          <w:rFonts w:asciiTheme="minorHAnsi" w:hAnsiTheme="minorHAnsi" w:cstheme="minorHAnsi"/>
          <w:b/>
          <w:bCs/>
          <w:i/>
          <w:iCs/>
          <w:sz w:val="36"/>
          <w:szCs w:val="36"/>
          <w:u w:val="thick"/>
        </w:rPr>
        <w:t>L’entreprise Raugi</w:t>
      </w:r>
    </w:p>
    <w:p w14:paraId="1FBEAAA4" w14:textId="77777777" w:rsidR="00337FCA" w:rsidRPr="00BE76B4" w:rsidRDefault="00337FCA" w:rsidP="00337FCA">
      <w:pPr>
        <w:jc w:val="both"/>
        <w:rPr>
          <w:rFonts w:asciiTheme="minorHAnsi" w:hAnsiTheme="minorHAnsi" w:cstheme="minorHAnsi"/>
          <w:sz w:val="18"/>
          <w:szCs w:val="18"/>
        </w:rPr>
      </w:pPr>
    </w:p>
    <w:p w14:paraId="70A51C16" w14:textId="77777777" w:rsidR="00337FCA" w:rsidRPr="00E82C50" w:rsidRDefault="00337FCA" w:rsidP="00337FCA">
      <w:pPr>
        <w:jc w:val="center"/>
        <w:rPr>
          <w:rFonts w:asciiTheme="minorHAnsi" w:hAnsiTheme="minorHAnsi" w:cstheme="minorHAnsi"/>
          <w:b/>
          <w:bCs/>
        </w:rPr>
      </w:pPr>
      <w:r w:rsidRPr="00E82C50">
        <w:rPr>
          <w:rFonts w:asciiTheme="minorHAnsi" w:hAnsiTheme="minorHAnsi" w:cstheme="minorHAnsi"/>
          <w:b/>
          <w:bCs/>
        </w:rPr>
        <w:t>Table des matières</w:t>
      </w:r>
    </w:p>
    <w:p w14:paraId="093365EA" w14:textId="77777777" w:rsidR="00337FCA" w:rsidRPr="00BE76B4" w:rsidRDefault="00337FCA" w:rsidP="00337FCA">
      <w:pPr>
        <w:rPr>
          <w:rFonts w:asciiTheme="minorHAnsi" w:hAnsiTheme="minorHAnsi" w:cstheme="minorHAnsi"/>
          <w:sz w:val="22"/>
          <w:szCs w:val="22"/>
        </w:rPr>
      </w:pPr>
    </w:p>
    <w:p w14:paraId="13D98778" w14:textId="77777777" w:rsidR="002D73E2" w:rsidRDefault="00337FCA">
      <w:pPr>
        <w:pStyle w:val="TM1"/>
        <w:rPr>
          <w:rFonts w:eastAsiaTheme="minorEastAsia" w:cstheme="minorBidi"/>
          <w:b w:val="0"/>
          <w:bCs w:val="0"/>
          <w:kern w:val="2"/>
          <w14:ligatures w14:val="standardContextual"/>
        </w:rPr>
      </w:pPr>
      <w:r w:rsidRPr="00BE76B4">
        <w:fldChar w:fldCharType="begin"/>
      </w:r>
      <w:r w:rsidRPr="00BE76B4">
        <w:instrText xml:space="preserve"> TOC \h \z \t "1;1;2;2;3;3;5;4" </w:instrText>
      </w:r>
      <w:r w:rsidRPr="00BE76B4">
        <w:fldChar w:fldCharType="separate"/>
      </w:r>
      <w:hyperlink w:anchor="_Toc204839821" w:history="1">
        <w:r w:rsidR="002D73E2" w:rsidRPr="00015149">
          <w:rPr>
            <w:rStyle w:val="Lienhypertexte"/>
          </w:rPr>
          <w:t>LISTE DES RESSOURCES</w:t>
        </w:r>
        <w:r w:rsidR="002D73E2">
          <w:rPr>
            <w:webHidden/>
          </w:rPr>
          <w:tab/>
        </w:r>
        <w:r w:rsidR="002D73E2">
          <w:rPr>
            <w:webHidden/>
          </w:rPr>
          <w:fldChar w:fldCharType="begin"/>
        </w:r>
        <w:r w:rsidR="002D73E2">
          <w:rPr>
            <w:webHidden/>
          </w:rPr>
          <w:instrText xml:space="preserve"> PAGEREF _Toc204839821 \h </w:instrText>
        </w:r>
        <w:r w:rsidR="002D73E2">
          <w:rPr>
            <w:webHidden/>
          </w:rPr>
        </w:r>
        <w:r w:rsidR="002D73E2">
          <w:rPr>
            <w:webHidden/>
          </w:rPr>
          <w:fldChar w:fldCharType="separate"/>
        </w:r>
        <w:r w:rsidR="00456C74">
          <w:rPr>
            <w:webHidden/>
          </w:rPr>
          <w:t>7</w:t>
        </w:r>
        <w:r w:rsidR="002D73E2">
          <w:rPr>
            <w:webHidden/>
          </w:rPr>
          <w:fldChar w:fldCharType="end"/>
        </w:r>
      </w:hyperlink>
    </w:p>
    <w:p w14:paraId="1B2EC8AF" w14:textId="77777777" w:rsidR="002D73E2" w:rsidRDefault="002D73E2">
      <w:pPr>
        <w:pStyle w:val="TM2"/>
        <w:rPr>
          <w:rFonts w:eastAsiaTheme="minorEastAsia" w:cstheme="minorBidi"/>
          <w:b w:val="0"/>
          <w:bCs w:val="0"/>
          <w:kern w:val="2"/>
          <w14:ligatures w14:val="standardContextual"/>
        </w:rPr>
      </w:pPr>
      <w:hyperlink w:anchor="_Toc204839822" w:history="1">
        <w:r w:rsidRPr="00015149">
          <w:rPr>
            <w:rStyle w:val="Lienhypertexte"/>
          </w:rPr>
          <w:t>Liste des ressources relatives aux notions</w:t>
        </w:r>
        <w:r>
          <w:rPr>
            <w:webHidden/>
          </w:rPr>
          <w:tab/>
        </w:r>
        <w:r>
          <w:rPr>
            <w:webHidden/>
          </w:rPr>
          <w:fldChar w:fldCharType="begin"/>
        </w:r>
        <w:r>
          <w:rPr>
            <w:webHidden/>
          </w:rPr>
          <w:instrText xml:space="preserve"> PAGEREF _Toc204839822 \h </w:instrText>
        </w:r>
        <w:r>
          <w:rPr>
            <w:webHidden/>
          </w:rPr>
        </w:r>
        <w:r>
          <w:rPr>
            <w:webHidden/>
          </w:rPr>
          <w:fldChar w:fldCharType="separate"/>
        </w:r>
        <w:r w:rsidR="00456C74">
          <w:rPr>
            <w:webHidden/>
          </w:rPr>
          <w:t>7</w:t>
        </w:r>
        <w:r>
          <w:rPr>
            <w:webHidden/>
          </w:rPr>
          <w:fldChar w:fldCharType="end"/>
        </w:r>
      </w:hyperlink>
    </w:p>
    <w:p w14:paraId="6CD59CFD" w14:textId="77777777" w:rsidR="002D73E2" w:rsidRPr="002D73E2" w:rsidRDefault="002D73E2">
      <w:pPr>
        <w:pStyle w:val="TM3"/>
        <w:tabs>
          <w:tab w:val="right" w:leader="dot" w:pos="10450"/>
        </w:tabs>
        <w:rPr>
          <w:rFonts w:asciiTheme="minorHAnsi" w:eastAsiaTheme="minorEastAsia" w:hAnsiTheme="minorHAnsi" w:cstheme="minorHAnsi"/>
          <w:noProof/>
          <w:kern w:val="2"/>
          <w14:ligatures w14:val="standardContextual"/>
        </w:rPr>
      </w:pPr>
      <w:hyperlink w:anchor="_Toc204839823" w:history="1">
        <w:r w:rsidRPr="002D73E2">
          <w:rPr>
            <w:rStyle w:val="Lienhypertexte"/>
            <w:rFonts w:asciiTheme="minorHAnsi" w:hAnsiTheme="minorHAnsi" w:cstheme="minorHAnsi"/>
            <w:noProof/>
          </w:rPr>
          <w:t>Programme de Terminale enseignement spécifique de Gestion Finance.</w:t>
        </w:r>
        <w:r w:rsidRPr="002D73E2">
          <w:rPr>
            <w:rFonts w:asciiTheme="minorHAnsi" w:hAnsiTheme="minorHAnsi" w:cstheme="minorHAnsi"/>
            <w:noProof/>
            <w:webHidden/>
          </w:rPr>
          <w:tab/>
        </w:r>
        <w:r w:rsidRPr="002D73E2">
          <w:rPr>
            <w:rFonts w:asciiTheme="minorHAnsi" w:hAnsiTheme="minorHAnsi" w:cstheme="minorHAnsi"/>
            <w:noProof/>
            <w:webHidden/>
          </w:rPr>
          <w:fldChar w:fldCharType="begin"/>
        </w:r>
        <w:r w:rsidRPr="002D73E2">
          <w:rPr>
            <w:rFonts w:asciiTheme="minorHAnsi" w:hAnsiTheme="minorHAnsi" w:cstheme="minorHAnsi"/>
            <w:noProof/>
            <w:webHidden/>
          </w:rPr>
          <w:instrText xml:space="preserve"> PAGEREF _Toc204839823 \h </w:instrText>
        </w:r>
        <w:r w:rsidRPr="002D73E2">
          <w:rPr>
            <w:rFonts w:asciiTheme="minorHAnsi" w:hAnsiTheme="minorHAnsi" w:cstheme="minorHAnsi"/>
            <w:noProof/>
            <w:webHidden/>
          </w:rPr>
        </w:r>
        <w:r w:rsidRPr="002D73E2">
          <w:rPr>
            <w:rFonts w:asciiTheme="minorHAnsi" w:hAnsiTheme="minorHAnsi" w:cstheme="minorHAnsi"/>
            <w:noProof/>
            <w:webHidden/>
          </w:rPr>
          <w:fldChar w:fldCharType="separate"/>
        </w:r>
        <w:r w:rsidR="00456C74">
          <w:rPr>
            <w:rFonts w:asciiTheme="minorHAnsi" w:hAnsiTheme="minorHAnsi" w:cstheme="minorHAnsi"/>
            <w:noProof/>
            <w:webHidden/>
          </w:rPr>
          <w:t>7</w:t>
        </w:r>
        <w:r w:rsidRPr="002D73E2">
          <w:rPr>
            <w:rFonts w:asciiTheme="minorHAnsi" w:hAnsiTheme="minorHAnsi" w:cstheme="minorHAnsi"/>
            <w:noProof/>
            <w:webHidden/>
          </w:rPr>
          <w:fldChar w:fldCharType="end"/>
        </w:r>
      </w:hyperlink>
    </w:p>
    <w:p w14:paraId="59F497AF" w14:textId="77777777" w:rsidR="002D73E2" w:rsidRDefault="002D73E2">
      <w:pPr>
        <w:pStyle w:val="TM1"/>
        <w:rPr>
          <w:rFonts w:eastAsiaTheme="minorEastAsia" w:cstheme="minorBidi"/>
          <w:b w:val="0"/>
          <w:bCs w:val="0"/>
          <w:kern w:val="2"/>
          <w14:ligatures w14:val="standardContextual"/>
        </w:rPr>
      </w:pPr>
      <w:hyperlink w:anchor="_Toc204839824" w:history="1">
        <w:r w:rsidRPr="00015149">
          <w:rPr>
            <w:rStyle w:val="Lienhypertexte"/>
          </w:rPr>
          <w:t>QUESTIONNEMENT LINÉAIRE – PROGRAMME DE TERMINALE – ENSEIGNEMENT SPÉCIFIQUE DE GESTION FINANCE</w:t>
        </w:r>
        <w:r>
          <w:rPr>
            <w:webHidden/>
          </w:rPr>
          <w:tab/>
        </w:r>
        <w:r>
          <w:rPr>
            <w:webHidden/>
          </w:rPr>
          <w:fldChar w:fldCharType="begin"/>
        </w:r>
        <w:r>
          <w:rPr>
            <w:webHidden/>
          </w:rPr>
          <w:instrText xml:space="preserve"> PAGEREF _Toc204839824 \h </w:instrText>
        </w:r>
        <w:r>
          <w:rPr>
            <w:webHidden/>
          </w:rPr>
        </w:r>
        <w:r>
          <w:rPr>
            <w:webHidden/>
          </w:rPr>
          <w:fldChar w:fldCharType="separate"/>
        </w:r>
        <w:r w:rsidR="00456C74">
          <w:rPr>
            <w:webHidden/>
          </w:rPr>
          <w:t>9</w:t>
        </w:r>
        <w:r>
          <w:rPr>
            <w:webHidden/>
          </w:rPr>
          <w:fldChar w:fldCharType="end"/>
        </w:r>
      </w:hyperlink>
    </w:p>
    <w:p w14:paraId="176C057E" w14:textId="77777777" w:rsidR="002D73E2" w:rsidRDefault="002D73E2">
      <w:pPr>
        <w:pStyle w:val="TM2"/>
        <w:rPr>
          <w:rFonts w:eastAsiaTheme="minorEastAsia" w:cstheme="minorBidi"/>
          <w:b w:val="0"/>
          <w:bCs w:val="0"/>
          <w:kern w:val="2"/>
          <w14:ligatures w14:val="standardContextual"/>
        </w:rPr>
      </w:pPr>
      <w:hyperlink w:anchor="_Toc204839825" w:history="1">
        <w:r w:rsidRPr="00015149">
          <w:rPr>
            <w:rStyle w:val="Lienhypertexte"/>
          </w:rPr>
          <w:t>Thème 1 : Appliquer les règles comptables.</w:t>
        </w:r>
        <w:r>
          <w:rPr>
            <w:webHidden/>
          </w:rPr>
          <w:tab/>
        </w:r>
        <w:r>
          <w:rPr>
            <w:webHidden/>
          </w:rPr>
          <w:fldChar w:fldCharType="begin"/>
        </w:r>
        <w:r>
          <w:rPr>
            <w:webHidden/>
          </w:rPr>
          <w:instrText xml:space="preserve"> PAGEREF _Toc204839825 \h </w:instrText>
        </w:r>
        <w:r>
          <w:rPr>
            <w:webHidden/>
          </w:rPr>
        </w:r>
        <w:r>
          <w:rPr>
            <w:webHidden/>
          </w:rPr>
          <w:fldChar w:fldCharType="separate"/>
        </w:r>
        <w:r w:rsidR="00456C74">
          <w:rPr>
            <w:webHidden/>
          </w:rPr>
          <w:t>9</w:t>
        </w:r>
        <w:r>
          <w:rPr>
            <w:webHidden/>
          </w:rPr>
          <w:fldChar w:fldCharType="end"/>
        </w:r>
      </w:hyperlink>
    </w:p>
    <w:p w14:paraId="261B8259" w14:textId="77777777" w:rsidR="002D73E2" w:rsidRDefault="002D73E2">
      <w:pPr>
        <w:pStyle w:val="TM1"/>
        <w:rPr>
          <w:rFonts w:eastAsiaTheme="minorEastAsia" w:cstheme="minorBidi"/>
          <w:b w:val="0"/>
          <w:bCs w:val="0"/>
          <w:kern w:val="2"/>
          <w14:ligatures w14:val="standardContextual"/>
        </w:rPr>
      </w:pPr>
      <w:hyperlink w:anchor="_Toc204839826" w:history="1">
        <w:r w:rsidRPr="00015149">
          <w:rPr>
            <w:rStyle w:val="Lienhypertexte"/>
          </w:rPr>
          <w:t>ANNEXES</w:t>
        </w:r>
        <w:r>
          <w:rPr>
            <w:webHidden/>
          </w:rPr>
          <w:tab/>
        </w:r>
        <w:r>
          <w:rPr>
            <w:webHidden/>
          </w:rPr>
          <w:fldChar w:fldCharType="begin"/>
        </w:r>
        <w:r>
          <w:rPr>
            <w:webHidden/>
          </w:rPr>
          <w:instrText xml:space="preserve"> PAGEREF _Toc204839826 \h </w:instrText>
        </w:r>
        <w:r>
          <w:rPr>
            <w:webHidden/>
          </w:rPr>
        </w:r>
        <w:r>
          <w:rPr>
            <w:webHidden/>
          </w:rPr>
          <w:fldChar w:fldCharType="separate"/>
        </w:r>
        <w:r w:rsidR="00456C74">
          <w:rPr>
            <w:webHidden/>
          </w:rPr>
          <w:t>15</w:t>
        </w:r>
        <w:r>
          <w:rPr>
            <w:webHidden/>
          </w:rPr>
          <w:fldChar w:fldCharType="end"/>
        </w:r>
      </w:hyperlink>
    </w:p>
    <w:p w14:paraId="0864666E" w14:textId="77777777" w:rsidR="002D73E2" w:rsidRDefault="002D73E2">
      <w:pPr>
        <w:pStyle w:val="TM2"/>
        <w:rPr>
          <w:rFonts w:eastAsiaTheme="minorEastAsia" w:cstheme="minorBidi"/>
          <w:b w:val="0"/>
          <w:bCs w:val="0"/>
          <w:kern w:val="2"/>
          <w14:ligatures w14:val="standardContextual"/>
        </w:rPr>
      </w:pPr>
      <w:hyperlink w:anchor="_Toc204839827" w:history="1">
        <w:r w:rsidRPr="00015149">
          <w:rPr>
            <w:rStyle w:val="Lienhypertexte"/>
          </w:rPr>
          <w:t>Annexes relatives aux notions</w:t>
        </w:r>
        <w:r>
          <w:rPr>
            <w:webHidden/>
          </w:rPr>
          <w:tab/>
        </w:r>
        <w:r>
          <w:rPr>
            <w:webHidden/>
          </w:rPr>
          <w:fldChar w:fldCharType="begin"/>
        </w:r>
        <w:r>
          <w:rPr>
            <w:webHidden/>
          </w:rPr>
          <w:instrText xml:space="preserve"> PAGEREF _Toc204839827 \h </w:instrText>
        </w:r>
        <w:r>
          <w:rPr>
            <w:webHidden/>
          </w:rPr>
        </w:r>
        <w:r>
          <w:rPr>
            <w:webHidden/>
          </w:rPr>
          <w:fldChar w:fldCharType="separate"/>
        </w:r>
        <w:r w:rsidR="00456C74">
          <w:rPr>
            <w:webHidden/>
          </w:rPr>
          <w:t>15</w:t>
        </w:r>
        <w:r>
          <w:rPr>
            <w:webHidden/>
          </w:rPr>
          <w:fldChar w:fldCharType="end"/>
        </w:r>
      </w:hyperlink>
    </w:p>
    <w:p w14:paraId="0EBA3220" w14:textId="77777777" w:rsidR="002D73E2" w:rsidRDefault="002D73E2">
      <w:pPr>
        <w:pStyle w:val="TM4"/>
        <w:rPr>
          <w:rFonts w:eastAsiaTheme="minorEastAsia" w:cstheme="minorBidi"/>
          <w:kern w:val="2"/>
          <w14:ligatures w14:val="standardContextual"/>
        </w:rPr>
      </w:pPr>
      <w:hyperlink w:anchor="_Toc204839828" w:history="1">
        <w:r w:rsidRPr="00015149">
          <w:rPr>
            <w:rStyle w:val="Lienhypertexte"/>
          </w:rPr>
          <w:t>Annexe 1 : Principe de la comptabilité</w:t>
        </w:r>
        <w:r>
          <w:rPr>
            <w:webHidden/>
          </w:rPr>
          <w:tab/>
        </w:r>
        <w:r>
          <w:rPr>
            <w:webHidden/>
          </w:rPr>
          <w:fldChar w:fldCharType="begin"/>
        </w:r>
        <w:r>
          <w:rPr>
            <w:webHidden/>
          </w:rPr>
          <w:instrText xml:space="preserve"> PAGEREF _Toc204839828 \h </w:instrText>
        </w:r>
        <w:r>
          <w:rPr>
            <w:webHidden/>
          </w:rPr>
        </w:r>
        <w:r>
          <w:rPr>
            <w:webHidden/>
          </w:rPr>
          <w:fldChar w:fldCharType="separate"/>
        </w:r>
        <w:r w:rsidR="00456C74">
          <w:rPr>
            <w:webHidden/>
          </w:rPr>
          <w:t>15</w:t>
        </w:r>
        <w:r>
          <w:rPr>
            <w:webHidden/>
          </w:rPr>
          <w:fldChar w:fldCharType="end"/>
        </w:r>
      </w:hyperlink>
    </w:p>
    <w:p w14:paraId="1821B6E4" w14:textId="77777777" w:rsidR="002D73E2" w:rsidRDefault="002D73E2">
      <w:pPr>
        <w:pStyle w:val="TM4"/>
        <w:rPr>
          <w:rFonts w:eastAsiaTheme="minorEastAsia" w:cstheme="minorBidi"/>
          <w:kern w:val="2"/>
          <w14:ligatures w14:val="standardContextual"/>
        </w:rPr>
      </w:pPr>
      <w:hyperlink w:anchor="_Toc204839829" w:history="1">
        <w:r w:rsidRPr="00015149">
          <w:rPr>
            <w:rStyle w:val="Lienhypertexte"/>
          </w:rPr>
          <w:t>Annexe 2 : Le plan de comptes</w:t>
        </w:r>
        <w:r>
          <w:rPr>
            <w:webHidden/>
          </w:rPr>
          <w:tab/>
        </w:r>
        <w:r>
          <w:rPr>
            <w:webHidden/>
          </w:rPr>
          <w:fldChar w:fldCharType="begin"/>
        </w:r>
        <w:r>
          <w:rPr>
            <w:webHidden/>
          </w:rPr>
          <w:instrText xml:space="preserve"> PAGEREF _Toc204839829 \h </w:instrText>
        </w:r>
        <w:r>
          <w:rPr>
            <w:webHidden/>
          </w:rPr>
        </w:r>
        <w:r>
          <w:rPr>
            <w:webHidden/>
          </w:rPr>
          <w:fldChar w:fldCharType="separate"/>
        </w:r>
        <w:r w:rsidR="00456C74">
          <w:rPr>
            <w:webHidden/>
          </w:rPr>
          <w:t>15</w:t>
        </w:r>
        <w:r>
          <w:rPr>
            <w:webHidden/>
          </w:rPr>
          <w:fldChar w:fldCharType="end"/>
        </w:r>
      </w:hyperlink>
    </w:p>
    <w:p w14:paraId="60720452" w14:textId="77777777" w:rsidR="002D73E2" w:rsidRDefault="002D73E2">
      <w:pPr>
        <w:pStyle w:val="TM4"/>
        <w:rPr>
          <w:rFonts w:eastAsiaTheme="minorEastAsia" w:cstheme="minorBidi"/>
          <w:kern w:val="2"/>
          <w14:ligatures w14:val="standardContextual"/>
        </w:rPr>
      </w:pPr>
      <w:hyperlink w:anchor="_Toc204839830" w:history="1">
        <w:r w:rsidRPr="00015149">
          <w:rPr>
            <w:rStyle w:val="Lienhypertexte"/>
          </w:rPr>
          <w:t>Annexe 3 : Le système d’information comptable</w:t>
        </w:r>
        <w:r>
          <w:rPr>
            <w:webHidden/>
          </w:rPr>
          <w:tab/>
        </w:r>
        <w:r>
          <w:rPr>
            <w:webHidden/>
          </w:rPr>
          <w:fldChar w:fldCharType="begin"/>
        </w:r>
        <w:r>
          <w:rPr>
            <w:webHidden/>
          </w:rPr>
          <w:instrText xml:space="preserve"> PAGEREF _Toc204839830 \h </w:instrText>
        </w:r>
        <w:r>
          <w:rPr>
            <w:webHidden/>
          </w:rPr>
        </w:r>
        <w:r>
          <w:rPr>
            <w:webHidden/>
          </w:rPr>
          <w:fldChar w:fldCharType="separate"/>
        </w:r>
        <w:r w:rsidR="00456C74">
          <w:rPr>
            <w:webHidden/>
          </w:rPr>
          <w:t>16</w:t>
        </w:r>
        <w:r>
          <w:rPr>
            <w:webHidden/>
          </w:rPr>
          <w:fldChar w:fldCharType="end"/>
        </w:r>
      </w:hyperlink>
    </w:p>
    <w:p w14:paraId="111CA02C" w14:textId="77777777" w:rsidR="002D73E2" w:rsidRDefault="002D73E2">
      <w:pPr>
        <w:pStyle w:val="TM4"/>
        <w:rPr>
          <w:rFonts w:eastAsiaTheme="minorEastAsia" w:cstheme="minorBidi"/>
          <w:kern w:val="2"/>
          <w14:ligatures w14:val="standardContextual"/>
        </w:rPr>
      </w:pPr>
      <w:hyperlink w:anchor="_Toc204839831" w:history="1">
        <w:r w:rsidRPr="00015149">
          <w:rPr>
            <w:rStyle w:val="Lienhypertexte"/>
          </w:rPr>
          <w:t>Annexe 4 : Schéma des flux avec le service comptable</w:t>
        </w:r>
        <w:r>
          <w:rPr>
            <w:webHidden/>
          </w:rPr>
          <w:tab/>
        </w:r>
        <w:r>
          <w:rPr>
            <w:webHidden/>
          </w:rPr>
          <w:fldChar w:fldCharType="begin"/>
        </w:r>
        <w:r>
          <w:rPr>
            <w:webHidden/>
          </w:rPr>
          <w:instrText xml:space="preserve"> PAGEREF _Toc204839831 \h </w:instrText>
        </w:r>
        <w:r>
          <w:rPr>
            <w:webHidden/>
          </w:rPr>
        </w:r>
        <w:r>
          <w:rPr>
            <w:webHidden/>
          </w:rPr>
          <w:fldChar w:fldCharType="separate"/>
        </w:r>
        <w:r w:rsidR="00456C74">
          <w:rPr>
            <w:webHidden/>
          </w:rPr>
          <w:t>16</w:t>
        </w:r>
        <w:r>
          <w:rPr>
            <w:webHidden/>
          </w:rPr>
          <w:fldChar w:fldCharType="end"/>
        </w:r>
      </w:hyperlink>
    </w:p>
    <w:p w14:paraId="12397E6C" w14:textId="77777777" w:rsidR="002D73E2" w:rsidRDefault="002D73E2">
      <w:pPr>
        <w:pStyle w:val="TM4"/>
        <w:rPr>
          <w:rFonts w:eastAsiaTheme="minorEastAsia" w:cstheme="minorBidi"/>
          <w:kern w:val="2"/>
          <w14:ligatures w14:val="standardContextual"/>
        </w:rPr>
      </w:pPr>
      <w:hyperlink w:anchor="_Toc204839832" w:history="1">
        <w:r w:rsidRPr="00015149">
          <w:rPr>
            <w:rStyle w:val="Lienhypertexte"/>
          </w:rPr>
          <w:t>Annexe 5 : La hiérarchie des travaux comptables</w:t>
        </w:r>
        <w:r>
          <w:rPr>
            <w:webHidden/>
          </w:rPr>
          <w:tab/>
        </w:r>
        <w:r>
          <w:rPr>
            <w:webHidden/>
          </w:rPr>
          <w:fldChar w:fldCharType="begin"/>
        </w:r>
        <w:r>
          <w:rPr>
            <w:webHidden/>
          </w:rPr>
          <w:instrText xml:space="preserve"> PAGEREF _Toc204839832 \h </w:instrText>
        </w:r>
        <w:r>
          <w:rPr>
            <w:webHidden/>
          </w:rPr>
        </w:r>
        <w:r>
          <w:rPr>
            <w:webHidden/>
          </w:rPr>
          <w:fldChar w:fldCharType="separate"/>
        </w:r>
        <w:r w:rsidR="00456C74">
          <w:rPr>
            <w:webHidden/>
          </w:rPr>
          <w:t>17</w:t>
        </w:r>
        <w:r>
          <w:rPr>
            <w:webHidden/>
          </w:rPr>
          <w:fldChar w:fldCharType="end"/>
        </w:r>
      </w:hyperlink>
    </w:p>
    <w:p w14:paraId="42B39ED2" w14:textId="77777777" w:rsidR="002D73E2" w:rsidRDefault="002D73E2">
      <w:pPr>
        <w:pStyle w:val="TM4"/>
        <w:rPr>
          <w:rFonts w:eastAsiaTheme="minorEastAsia" w:cstheme="minorBidi"/>
          <w:kern w:val="2"/>
          <w14:ligatures w14:val="standardContextual"/>
        </w:rPr>
      </w:pPr>
      <w:hyperlink w:anchor="_Toc204839833" w:history="1">
        <w:r w:rsidRPr="00015149">
          <w:rPr>
            <w:rStyle w:val="Lienhypertexte"/>
          </w:rPr>
          <w:t>Annexe 6 : L’imputation et la saisie des pièces comptables – (PCG 922-1)</w:t>
        </w:r>
        <w:r>
          <w:rPr>
            <w:webHidden/>
          </w:rPr>
          <w:tab/>
        </w:r>
        <w:r>
          <w:rPr>
            <w:webHidden/>
          </w:rPr>
          <w:fldChar w:fldCharType="begin"/>
        </w:r>
        <w:r>
          <w:rPr>
            <w:webHidden/>
          </w:rPr>
          <w:instrText xml:space="preserve"> PAGEREF _Toc204839833 \h </w:instrText>
        </w:r>
        <w:r>
          <w:rPr>
            <w:webHidden/>
          </w:rPr>
        </w:r>
        <w:r>
          <w:rPr>
            <w:webHidden/>
          </w:rPr>
          <w:fldChar w:fldCharType="separate"/>
        </w:r>
        <w:r w:rsidR="00456C74">
          <w:rPr>
            <w:webHidden/>
          </w:rPr>
          <w:t>17</w:t>
        </w:r>
        <w:r>
          <w:rPr>
            <w:webHidden/>
          </w:rPr>
          <w:fldChar w:fldCharType="end"/>
        </w:r>
      </w:hyperlink>
    </w:p>
    <w:p w14:paraId="7FE0B0DB" w14:textId="77777777" w:rsidR="002D73E2" w:rsidRDefault="002D73E2">
      <w:pPr>
        <w:pStyle w:val="TM4"/>
        <w:rPr>
          <w:rFonts w:eastAsiaTheme="minorEastAsia" w:cstheme="minorBidi"/>
          <w:kern w:val="2"/>
          <w14:ligatures w14:val="standardContextual"/>
        </w:rPr>
      </w:pPr>
      <w:hyperlink w:anchor="_Toc204839834" w:history="1">
        <w:r w:rsidRPr="00015149">
          <w:rPr>
            <w:rStyle w:val="Lienhypertexte"/>
          </w:rPr>
          <w:t>Annexe 7 : Fonctionnement des livres comptables – (PCG 912-2)</w:t>
        </w:r>
        <w:r>
          <w:rPr>
            <w:webHidden/>
          </w:rPr>
          <w:tab/>
        </w:r>
        <w:r>
          <w:rPr>
            <w:webHidden/>
          </w:rPr>
          <w:fldChar w:fldCharType="begin"/>
        </w:r>
        <w:r>
          <w:rPr>
            <w:webHidden/>
          </w:rPr>
          <w:instrText xml:space="preserve"> PAGEREF _Toc204839834 \h </w:instrText>
        </w:r>
        <w:r>
          <w:rPr>
            <w:webHidden/>
          </w:rPr>
        </w:r>
        <w:r>
          <w:rPr>
            <w:webHidden/>
          </w:rPr>
          <w:fldChar w:fldCharType="separate"/>
        </w:r>
        <w:r w:rsidR="00456C74">
          <w:rPr>
            <w:webHidden/>
          </w:rPr>
          <w:t>17</w:t>
        </w:r>
        <w:r>
          <w:rPr>
            <w:webHidden/>
          </w:rPr>
          <w:fldChar w:fldCharType="end"/>
        </w:r>
      </w:hyperlink>
    </w:p>
    <w:p w14:paraId="69EDC834" w14:textId="77777777" w:rsidR="002D73E2" w:rsidRDefault="002D73E2">
      <w:pPr>
        <w:pStyle w:val="TM4"/>
        <w:rPr>
          <w:rFonts w:eastAsiaTheme="minorEastAsia" w:cstheme="minorBidi"/>
          <w:kern w:val="2"/>
          <w14:ligatures w14:val="standardContextual"/>
        </w:rPr>
      </w:pPr>
      <w:hyperlink w:anchor="_Toc204839835" w:history="1">
        <w:r w:rsidRPr="00015149">
          <w:rPr>
            <w:rStyle w:val="Lienhypertexte"/>
          </w:rPr>
          <w:t>Annexe 8 : Le calcul du solde d’un compte dans le grand livre</w:t>
        </w:r>
        <w:r>
          <w:rPr>
            <w:webHidden/>
          </w:rPr>
          <w:tab/>
        </w:r>
        <w:r>
          <w:rPr>
            <w:webHidden/>
          </w:rPr>
          <w:fldChar w:fldCharType="begin"/>
        </w:r>
        <w:r>
          <w:rPr>
            <w:webHidden/>
          </w:rPr>
          <w:instrText xml:space="preserve"> PAGEREF _Toc204839835 \h </w:instrText>
        </w:r>
        <w:r>
          <w:rPr>
            <w:webHidden/>
          </w:rPr>
        </w:r>
        <w:r>
          <w:rPr>
            <w:webHidden/>
          </w:rPr>
          <w:fldChar w:fldCharType="separate"/>
        </w:r>
        <w:r w:rsidR="00456C74">
          <w:rPr>
            <w:webHidden/>
          </w:rPr>
          <w:t>18</w:t>
        </w:r>
        <w:r>
          <w:rPr>
            <w:webHidden/>
          </w:rPr>
          <w:fldChar w:fldCharType="end"/>
        </w:r>
      </w:hyperlink>
    </w:p>
    <w:p w14:paraId="62265C76" w14:textId="77777777" w:rsidR="002D73E2" w:rsidRDefault="002D73E2">
      <w:pPr>
        <w:pStyle w:val="TM4"/>
        <w:rPr>
          <w:rFonts w:eastAsiaTheme="minorEastAsia" w:cstheme="minorBidi"/>
          <w:kern w:val="2"/>
          <w14:ligatures w14:val="standardContextual"/>
        </w:rPr>
      </w:pPr>
      <w:hyperlink w:anchor="_Toc204839836" w:history="1">
        <w:r w:rsidRPr="00015149">
          <w:rPr>
            <w:rStyle w:val="Lienhypertexte"/>
          </w:rPr>
          <w:t>Annexe 9 : La balance</w:t>
        </w:r>
        <w:r>
          <w:rPr>
            <w:webHidden/>
          </w:rPr>
          <w:tab/>
        </w:r>
        <w:r>
          <w:rPr>
            <w:webHidden/>
          </w:rPr>
          <w:fldChar w:fldCharType="begin"/>
        </w:r>
        <w:r>
          <w:rPr>
            <w:webHidden/>
          </w:rPr>
          <w:instrText xml:space="preserve"> PAGEREF _Toc204839836 \h </w:instrText>
        </w:r>
        <w:r>
          <w:rPr>
            <w:webHidden/>
          </w:rPr>
        </w:r>
        <w:r>
          <w:rPr>
            <w:webHidden/>
          </w:rPr>
          <w:fldChar w:fldCharType="separate"/>
        </w:r>
        <w:r w:rsidR="00456C74">
          <w:rPr>
            <w:webHidden/>
          </w:rPr>
          <w:t>18</w:t>
        </w:r>
        <w:r>
          <w:rPr>
            <w:webHidden/>
          </w:rPr>
          <w:fldChar w:fldCharType="end"/>
        </w:r>
      </w:hyperlink>
    </w:p>
    <w:p w14:paraId="74B61872" w14:textId="77777777" w:rsidR="002D73E2" w:rsidRDefault="002D73E2">
      <w:pPr>
        <w:pStyle w:val="TM4"/>
        <w:rPr>
          <w:rFonts w:eastAsiaTheme="minorEastAsia" w:cstheme="minorBidi"/>
          <w:kern w:val="2"/>
          <w14:ligatures w14:val="standardContextual"/>
        </w:rPr>
      </w:pPr>
      <w:hyperlink w:anchor="_Toc204839837" w:history="1">
        <w:r w:rsidRPr="00015149">
          <w:rPr>
            <w:rStyle w:val="Lienhypertexte"/>
          </w:rPr>
          <w:t>Annexe 10 : Structure du bilan et du compte de résultat</w:t>
        </w:r>
        <w:r>
          <w:rPr>
            <w:webHidden/>
          </w:rPr>
          <w:tab/>
        </w:r>
        <w:r>
          <w:rPr>
            <w:webHidden/>
          </w:rPr>
          <w:fldChar w:fldCharType="begin"/>
        </w:r>
        <w:r>
          <w:rPr>
            <w:webHidden/>
          </w:rPr>
          <w:instrText xml:space="preserve"> PAGEREF _Toc204839837 \h </w:instrText>
        </w:r>
        <w:r>
          <w:rPr>
            <w:webHidden/>
          </w:rPr>
        </w:r>
        <w:r>
          <w:rPr>
            <w:webHidden/>
          </w:rPr>
          <w:fldChar w:fldCharType="separate"/>
        </w:r>
        <w:r w:rsidR="00456C74">
          <w:rPr>
            <w:webHidden/>
          </w:rPr>
          <w:t>18</w:t>
        </w:r>
        <w:r>
          <w:rPr>
            <w:webHidden/>
          </w:rPr>
          <w:fldChar w:fldCharType="end"/>
        </w:r>
      </w:hyperlink>
    </w:p>
    <w:p w14:paraId="08D4B7BE" w14:textId="77777777" w:rsidR="002D73E2" w:rsidRDefault="002D73E2">
      <w:pPr>
        <w:pStyle w:val="TM4"/>
        <w:rPr>
          <w:rFonts w:eastAsiaTheme="minorEastAsia" w:cstheme="minorBidi"/>
          <w:kern w:val="2"/>
          <w14:ligatures w14:val="standardContextual"/>
        </w:rPr>
      </w:pPr>
      <w:hyperlink w:anchor="_Toc204839838" w:history="1">
        <w:r w:rsidRPr="00015149">
          <w:rPr>
            <w:rStyle w:val="Lienhypertexte"/>
          </w:rPr>
          <w:t>Annexe 11 : Mécanismes comptables relatifs aux flux</w:t>
        </w:r>
        <w:r>
          <w:rPr>
            <w:webHidden/>
          </w:rPr>
          <w:tab/>
        </w:r>
        <w:r>
          <w:rPr>
            <w:webHidden/>
          </w:rPr>
          <w:fldChar w:fldCharType="begin"/>
        </w:r>
        <w:r>
          <w:rPr>
            <w:webHidden/>
          </w:rPr>
          <w:instrText xml:space="preserve"> PAGEREF _Toc204839838 \h </w:instrText>
        </w:r>
        <w:r>
          <w:rPr>
            <w:webHidden/>
          </w:rPr>
        </w:r>
        <w:r>
          <w:rPr>
            <w:webHidden/>
          </w:rPr>
          <w:fldChar w:fldCharType="separate"/>
        </w:r>
        <w:r w:rsidR="00456C74">
          <w:rPr>
            <w:webHidden/>
          </w:rPr>
          <w:t>19</w:t>
        </w:r>
        <w:r>
          <w:rPr>
            <w:webHidden/>
          </w:rPr>
          <w:fldChar w:fldCharType="end"/>
        </w:r>
      </w:hyperlink>
    </w:p>
    <w:p w14:paraId="63999DE8" w14:textId="77777777" w:rsidR="002D73E2" w:rsidRDefault="002D73E2">
      <w:pPr>
        <w:pStyle w:val="TM4"/>
        <w:rPr>
          <w:rFonts w:eastAsiaTheme="minorEastAsia" w:cstheme="minorBidi"/>
          <w:kern w:val="2"/>
          <w14:ligatures w14:val="standardContextual"/>
        </w:rPr>
      </w:pPr>
      <w:hyperlink w:anchor="_Toc204839839" w:history="1">
        <w:r w:rsidRPr="00015149">
          <w:rPr>
            <w:rStyle w:val="Lienhypertexte"/>
          </w:rPr>
          <w:t>Annexe 12 : La représentation schématique des flux générés par l’activité de l’entreprise Raugi</w:t>
        </w:r>
        <w:r>
          <w:rPr>
            <w:webHidden/>
          </w:rPr>
          <w:tab/>
        </w:r>
        <w:r>
          <w:rPr>
            <w:webHidden/>
          </w:rPr>
          <w:fldChar w:fldCharType="begin"/>
        </w:r>
        <w:r>
          <w:rPr>
            <w:webHidden/>
          </w:rPr>
          <w:instrText xml:space="preserve"> PAGEREF _Toc204839839 \h </w:instrText>
        </w:r>
        <w:r>
          <w:rPr>
            <w:webHidden/>
          </w:rPr>
        </w:r>
        <w:r>
          <w:rPr>
            <w:webHidden/>
          </w:rPr>
          <w:fldChar w:fldCharType="separate"/>
        </w:r>
        <w:r w:rsidR="00456C74">
          <w:rPr>
            <w:webHidden/>
          </w:rPr>
          <w:t>19</w:t>
        </w:r>
        <w:r>
          <w:rPr>
            <w:webHidden/>
          </w:rPr>
          <w:fldChar w:fldCharType="end"/>
        </w:r>
      </w:hyperlink>
    </w:p>
    <w:p w14:paraId="174BBBBA" w14:textId="77777777" w:rsidR="002D73E2" w:rsidRDefault="002D73E2">
      <w:pPr>
        <w:pStyle w:val="TM4"/>
        <w:rPr>
          <w:rFonts w:eastAsiaTheme="minorEastAsia" w:cstheme="minorBidi"/>
          <w:kern w:val="2"/>
          <w14:ligatures w14:val="standardContextual"/>
        </w:rPr>
      </w:pPr>
      <w:hyperlink w:anchor="_Toc204839840" w:history="1">
        <w:r w:rsidRPr="00015149">
          <w:rPr>
            <w:rStyle w:val="Lienhypertexte"/>
          </w:rPr>
          <w:t>Annexe 13 : La comptabilité en partie double</w:t>
        </w:r>
        <w:r>
          <w:rPr>
            <w:webHidden/>
          </w:rPr>
          <w:tab/>
        </w:r>
        <w:r>
          <w:rPr>
            <w:webHidden/>
          </w:rPr>
          <w:fldChar w:fldCharType="begin"/>
        </w:r>
        <w:r>
          <w:rPr>
            <w:webHidden/>
          </w:rPr>
          <w:instrText xml:space="preserve"> PAGEREF _Toc204839840 \h </w:instrText>
        </w:r>
        <w:r>
          <w:rPr>
            <w:webHidden/>
          </w:rPr>
        </w:r>
        <w:r>
          <w:rPr>
            <w:webHidden/>
          </w:rPr>
          <w:fldChar w:fldCharType="separate"/>
        </w:r>
        <w:r w:rsidR="00456C74">
          <w:rPr>
            <w:webHidden/>
          </w:rPr>
          <w:t>20</w:t>
        </w:r>
        <w:r>
          <w:rPr>
            <w:webHidden/>
          </w:rPr>
          <w:fldChar w:fldCharType="end"/>
        </w:r>
      </w:hyperlink>
    </w:p>
    <w:p w14:paraId="4F6D9E5E" w14:textId="77777777" w:rsidR="002D73E2" w:rsidRDefault="002D73E2">
      <w:pPr>
        <w:pStyle w:val="TM4"/>
        <w:rPr>
          <w:rFonts w:eastAsiaTheme="minorEastAsia" w:cstheme="minorBidi"/>
          <w:kern w:val="2"/>
          <w14:ligatures w14:val="standardContextual"/>
        </w:rPr>
      </w:pPr>
      <w:hyperlink w:anchor="_Toc204839841" w:history="1">
        <w:r w:rsidRPr="00015149">
          <w:rPr>
            <w:rStyle w:val="Lienhypertexte"/>
          </w:rPr>
          <w:t>Annexe 14 : Les notions d’emploi et de ressource</w:t>
        </w:r>
        <w:r>
          <w:rPr>
            <w:webHidden/>
          </w:rPr>
          <w:tab/>
        </w:r>
        <w:r>
          <w:rPr>
            <w:webHidden/>
          </w:rPr>
          <w:fldChar w:fldCharType="begin"/>
        </w:r>
        <w:r>
          <w:rPr>
            <w:webHidden/>
          </w:rPr>
          <w:instrText xml:space="preserve"> PAGEREF _Toc204839841 \h </w:instrText>
        </w:r>
        <w:r>
          <w:rPr>
            <w:webHidden/>
          </w:rPr>
        </w:r>
        <w:r>
          <w:rPr>
            <w:webHidden/>
          </w:rPr>
          <w:fldChar w:fldCharType="separate"/>
        </w:r>
        <w:r w:rsidR="00456C74">
          <w:rPr>
            <w:webHidden/>
          </w:rPr>
          <w:t>20</w:t>
        </w:r>
        <w:r>
          <w:rPr>
            <w:webHidden/>
          </w:rPr>
          <w:fldChar w:fldCharType="end"/>
        </w:r>
      </w:hyperlink>
    </w:p>
    <w:p w14:paraId="3B616726" w14:textId="77777777" w:rsidR="002D73E2" w:rsidRDefault="002D73E2">
      <w:pPr>
        <w:pStyle w:val="TM4"/>
        <w:rPr>
          <w:rFonts w:eastAsiaTheme="minorEastAsia" w:cstheme="minorBidi"/>
          <w:kern w:val="2"/>
          <w14:ligatures w14:val="standardContextual"/>
        </w:rPr>
      </w:pPr>
      <w:hyperlink w:anchor="_Toc204839842" w:history="1">
        <w:r w:rsidRPr="00015149">
          <w:rPr>
            <w:rStyle w:val="Lienhypertexte"/>
          </w:rPr>
          <w:t>Annexe 15 : Fonctionnement général d’un compte</w:t>
        </w:r>
        <w:r>
          <w:rPr>
            <w:webHidden/>
          </w:rPr>
          <w:tab/>
        </w:r>
        <w:r>
          <w:rPr>
            <w:webHidden/>
          </w:rPr>
          <w:fldChar w:fldCharType="begin"/>
        </w:r>
        <w:r>
          <w:rPr>
            <w:webHidden/>
          </w:rPr>
          <w:instrText xml:space="preserve"> PAGEREF _Toc204839842 \h </w:instrText>
        </w:r>
        <w:r>
          <w:rPr>
            <w:webHidden/>
          </w:rPr>
        </w:r>
        <w:r>
          <w:rPr>
            <w:webHidden/>
          </w:rPr>
          <w:fldChar w:fldCharType="separate"/>
        </w:r>
        <w:r w:rsidR="00456C74">
          <w:rPr>
            <w:webHidden/>
          </w:rPr>
          <w:t>20</w:t>
        </w:r>
        <w:r>
          <w:rPr>
            <w:webHidden/>
          </w:rPr>
          <w:fldChar w:fldCharType="end"/>
        </w:r>
      </w:hyperlink>
    </w:p>
    <w:p w14:paraId="22BEDEF8" w14:textId="77777777" w:rsidR="002D73E2" w:rsidRDefault="002D73E2">
      <w:pPr>
        <w:pStyle w:val="TM4"/>
        <w:rPr>
          <w:rFonts w:eastAsiaTheme="minorEastAsia" w:cstheme="minorBidi"/>
          <w:kern w:val="2"/>
          <w14:ligatures w14:val="standardContextual"/>
        </w:rPr>
      </w:pPr>
      <w:hyperlink w:anchor="_Toc204839843" w:history="1">
        <w:r w:rsidRPr="00015149">
          <w:rPr>
            <w:rStyle w:val="Lienhypertexte"/>
          </w:rPr>
          <w:t>Annexe 16 : La présentation et solde du compte</w:t>
        </w:r>
        <w:r>
          <w:rPr>
            <w:webHidden/>
          </w:rPr>
          <w:tab/>
        </w:r>
        <w:r>
          <w:rPr>
            <w:webHidden/>
          </w:rPr>
          <w:fldChar w:fldCharType="begin"/>
        </w:r>
        <w:r>
          <w:rPr>
            <w:webHidden/>
          </w:rPr>
          <w:instrText xml:space="preserve"> PAGEREF _Toc204839843 \h </w:instrText>
        </w:r>
        <w:r>
          <w:rPr>
            <w:webHidden/>
          </w:rPr>
        </w:r>
        <w:r>
          <w:rPr>
            <w:webHidden/>
          </w:rPr>
          <w:fldChar w:fldCharType="separate"/>
        </w:r>
        <w:r w:rsidR="00456C74">
          <w:rPr>
            <w:webHidden/>
          </w:rPr>
          <w:t>21</w:t>
        </w:r>
        <w:r>
          <w:rPr>
            <w:webHidden/>
          </w:rPr>
          <w:fldChar w:fldCharType="end"/>
        </w:r>
      </w:hyperlink>
    </w:p>
    <w:p w14:paraId="0F7C927C" w14:textId="77777777" w:rsidR="002D73E2" w:rsidRDefault="002D73E2">
      <w:pPr>
        <w:pStyle w:val="TM4"/>
        <w:rPr>
          <w:rFonts w:eastAsiaTheme="minorEastAsia" w:cstheme="minorBidi"/>
          <w:kern w:val="2"/>
          <w14:ligatures w14:val="standardContextual"/>
        </w:rPr>
      </w:pPr>
      <w:hyperlink w:anchor="_Toc204839844" w:history="1">
        <w:r w:rsidRPr="00015149">
          <w:rPr>
            <w:rStyle w:val="Lienhypertexte"/>
          </w:rPr>
          <w:t>Annexe 17 : La dématérialisation, une application vertueuse</w:t>
        </w:r>
        <w:r>
          <w:rPr>
            <w:webHidden/>
          </w:rPr>
          <w:tab/>
        </w:r>
        <w:r>
          <w:rPr>
            <w:webHidden/>
          </w:rPr>
          <w:fldChar w:fldCharType="begin"/>
        </w:r>
        <w:r>
          <w:rPr>
            <w:webHidden/>
          </w:rPr>
          <w:instrText xml:space="preserve"> PAGEREF _Toc204839844 \h </w:instrText>
        </w:r>
        <w:r>
          <w:rPr>
            <w:webHidden/>
          </w:rPr>
        </w:r>
        <w:r>
          <w:rPr>
            <w:webHidden/>
          </w:rPr>
          <w:fldChar w:fldCharType="separate"/>
        </w:r>
        <w:r w:rsidR="00456C74">
          <w:rPr>
            <w:webHidden/>
          </w:rPr>
          <w:t>21</w:t>
        </w:r>
        <w:r>
          <w:rPr>
            <w:webHidden/>
          </w:rPr>
          <w:fldChar w:fldCharType="end"/>
        </w:r>
      </w:hyperlink>
    </w:p>
    <w:p w14:paraId="390C4FFA" w14:textId="77777777" w:rsidR="002D73E2" w:rsidRDefault="002D73E2">
      <w:pPr>
        <w:pStyle w:val="TM4"/>
        <w:rPr>
          <w:rFonts w:eastAsiaTheme="minorEastAsia" w:cstheme="minorBidi"/>
          <w:kern w:val="2"/>
          <w14:ligatures w14:val="standardContextual"/>
        </w:rPr>
      </w:pPr>
      <w:hyperlink w:anchor="_Toc204839845" w:history="1">
        <w:r w:rsidRPr="00015149">
          <w:rPr>
            <w:rStyle w:val="Lienhypertexte"/>
          </w:rPr>
          <w:t>Annexe 18 : La facturation électronique entre entreprises</w:t>
        </w:r>
        <w:r>
          <w:rPr>
            <w:webHidden/>
          </w:rPr>
          <w:tab/>
        </w:r>
        <w:r>
          <w:rPr>
            <w:webHidden/>
          </w:rPr>
          <w:fldChar w:fldCharType="begin"/>
        </w:r>
        <w:r>
          <w:rPr>
            <w:webHidden/>
          </w:rPr>
          <w:instrText xml:space="preserve"> PAGEREF _Toc204839845 \h </w:instrText>
        </w:r>
        <w:r>
          <w:rPr>
            <w:webHidden/>
          </w:rPr>
        </w:r>
        <w:r>
          <w:rPr>
            <w:webHidden/>
          </w:rPr>
          <w:fldChar w:fldCharType="separate"/>
        </w:r>
        <w:r w:rsidR="00456C74">
          <w:rPr>
            <w:webHidden/>
          </w:rPr>
          <w:t>21</w:t>
        </w:r>
        <w:r>
          <w:rPr>
            <w:webHidden/>
          </w:rPr>
          <w:fldChar w:fldCharType="end"/>
        </w:r>
      </w:hyperlink>
    </w:p>
    <w:p w14:paraId="2864F4C0" w14:textId="77777777" w:rsidR="002D73E2" w:rsidRDefault="002D73E2">
      <w:pPr>
        <w:pStyle w:val="TM4"/>
        <w:rPr>
          <w:rFonts w:eastAsiaTheme="minorEastAsia" w:cstheme="minorBidi"/>
          <w:kern w:val="2"/>
          <w14:ligatures w14:val="standardContextual"/>
        </w:rPr>
      </w:pPr>
      <w:hyperlink w:anchor="_Toc204839846" w:history="1">
        <w:r w:rsidRPr="00015149">
          <w:rPr>
            <w:rStyle w:val="Lienhypertexte"/>
          </w:rPr>
          <w:t>Annexe 19 : La fiabilité d’un document numérique</w:t>
        </w:r>
        <w:r>
          <w:rPr>
            <w:webHidden/>
          </w:rPr>
          <w:tab/>
        </w:r>
        <w:r>
          <w:rPr>
            <w:webHidden/>
          </w:rPr>
          <w:fldChar w:fldCharType="begin"/>
        </w:r>
        <w:r>
          <w:rPr>
            <w:webHidden/>
          </w:rPr>
          <w:instrText xml:space="preserve"> PAGEREF _Toc204839846 \h </w:instrText>
        </w:r>
        <w:r>
          <w:rPr>
            <w:webHidden/>
          </w:rPr>
        </w:r>
        <w:r>
          <w:rPr>
            <w:webHidden/>
          </w:rPr>
          <w:fldChar w:fldCharType="separate"/>
        </w:r>
        <w:r w:rsidR="00456C74">
          <w:rPr>
            <w:webHidden/>
          </w:rPr>
          <w:t>22</w:t>
        </w:r>
        <w:r>
          <w:rPr>
            <w:webHidden/>
          </w:rPr>
          <w:fldChar w:fldCharType="end"/>
        </w:r>
      </w:hyperlink>
    </w:p>
    <w:p w14:paraId="440E35CD" w14:textId="77777777" w:rsidR="002D73E2" w:rsidRDefault="002D73E2">
      <w:pPr>
        <w:pStyle w:val="TM4"/>
        <w:rPr>
          <w:rFonts w:eastAsiaTheme="minorEastAsia" w:cstheme="minorBidi"/>
          <w:kern w:val="2"/>
          <w14:ligatures w14:val="standardContextual"/>
        </w:rPr>
      </w:pPr>
      <w:hyperlink w:anchor="_Toc204839847" w:history="1">
        <w:r w:rsidRPr="00015149">
          <w:rPr>
            <w:rStyle w:val="Lienhypertexte"/>
          </w:rPr>
          <w:t>Annexe 20 : Quel logiciel PGI choisir ?</w:t>
        </w:r>
        <w:r>
          <w:rPr>
            <w:webHidden/>
          </w:rPr>
          <w:tab/>
        </w:r>
        <w:r>
          <w:rPr>
            <w:webHidden/>
          </w:rPr>
          <w:fldChar w:fldCharType="begin"/>
        </w:r>
        <w:r>
          <w:rPr>
            <w:webHidden/>
          </w:rPr>
          <w:instrText xml:space="preserve"> PAGEREF _Toc204839847 \h </w:instrText>
        </w:r>
        <w:r>
          <w:rPr>
            <w:webHidden/>
          </w:rPr>
        </w:r>
        <w:r>
          <w:rPr>
            <w:webHidden/>
          </w:rPr>
          <w:fldChar w:fldCharType="separate"/>
        </w:r>
        <w:r w:rsidR="00456C74">
          <w:rPr>
            <w:webHidden/>
          </w:rPr>
          <w:t>22</w:t>
        </w:r>
        <w:r>
          <w:rPr>
            <w:webHidden/>
          </w:rPr>
          <w:fldChar w:fldCharType="end"/>
        </w:r>
      </w:hyperlink>
    </w:p>
    <w:p w14:paraId="7032E152" w14:textId="77777777" w:rsidR="002D73E2" w:rsidRDefault="002D73E2">
      <w:pPr>
        <w:pStyle w:val="TM4"/>
        <w:rPr>
          <w:rFonts w:eastAsiaTheme="minorEastAsia" w:cstheme="minorBidi"/>
          <w:kern w:val="2"/>
          <w14:ligatures w14:val="standardContextual"/>
        </w:rPr>
      </w:pPr>
      <w:hyperlink w:anchor="_Toc204839848" w:history="1">
        <w:r w:rsidRPr="00015149">
          <w:rPr>
            <w:rStyle w:val="Lienhypertexte"/>
          </w:rPr>
          <w:t>Annexe 21 : Protection et sécurité des données : quels enjeux ?</w:t>
        </w:r>
        <w:r>
          <w:rPr>
            <w:webHidden/>
          </w:rPr>
          <w:tab/>
        </w:r>
        <w:r>
          <w:rPr>
            <w:webHidden/>
          </w:rPr>
          <w:fldChar w:fldCharType="begin"/>
        </w:r>
        <w:r>
          <w:rPr>
            <w:webHidden/>
          </w:rPr>
          <w:instrText xml:space="preserve"> PAGEREF _Toc204839848 \h </w:instrText>
        </w:r>
        <w:r>
          <w:rPr>
            <w:webHidden/>
          </w:rPr>
        </w:r>
        <w:r>
          <w:rPr>
            <w:webHidden/>
          </w:rPr>
          <w:fldChar w:fldCharType="separate"/>
        </w:r>
        <w:r w:rsidR="00456C74">
          <w:rPr>
            <w:webHidden/>
          </w:rPr>
          <w:t>23</w:t>
        </w:r>
        <w:r>
          <w:rPr>
            <w:webHidden/>
          </w:rPr>
          <w:fldChar w:fldCharType="end"/>
        </w:r>
      </w:hyperlink>
    </w:p>
    <w:p w14:paraId="6AFAFD8C" w14:textId="77777777" w:rsidR="002D73E2" w:rsidRDefault="002D73E2">
      <w:pPr>
        <w:pStyle w:val="TM4"/>
        <w:rPr>
          <w:rFonts w:eastAsiaTheme="minorEastAsia" w:cstheme="minorBidi"/>
          <w:kern w:val="2"/>
          <w14:ligatures w14:val="standardContextual"/>
        </w:rPr>
      </w:pPr>
      <w:hyperlink w:anchor="_Toc204839849" w:history="1">
        <w:r w:rsidRPr="00015149">
          <w:rPr>
            <w:rStyle w:val="Lienhypertexte"/>
          </w:rPr>
          <w:t>Annexe 22 : Quelles mesures prévoir pour la sécurité́ des données</w:t>
        </w:r>
        <w:r>
          <w:rPr>
            <w:webHidden/>
          </w:rPr>
          <w:tab/>
        </w:r>
        <w:r>
          <w:rPr>
            <w:webHidden/>
          </w:rPr>
          <w:fldChar w:fldCharType="begin"/>
        </w:r>
        <w:r>
          <w:rPr>
            <w:webHidden/>
          </w:rPr>
          <w:instrText xml:space="preserve"> PAGEREF _Toc204839849 \h </w:instrText>
        </w:r>
        <w:r>
          <w:rPr>
            <w:webHidden/>
          </w:rPr>
        </w:r>
        <w:r>
          <w:rPr>
            <w:webHidden/>
          </w:rPr>
          <w:fldChar w:fldCharType="separate"/>
        </w:r>
        <w:r w:rsidR="00456C74">
          <w:rPr>
            <w:webHidden/>
          </w:rPr>
          <w:t>24</w:t>
        </w:r>
        <w:r>
          <w:rPr>
            <w:webHidden/>
          </w:rPr>
          <w:fldChar w:fldCharType="end"/>
        </w:r>
      </w:hyperlink>
    </w:p>
    <w:p w14:paraId="39DDE051" w14:textId="77777777" w:rsidR="002D73E2" w:rsidRDefault="002D73E2">
      <w:pPr>
        <w:pStyle w:val="TM4"/>
        <w:rPr>
          <w:rFonts w:eastAsiaTheme="minorEastAsia" w:cstheme="minorBidi"/>
          <w:kern w:val="2"/>
          <w14:ligatures w14:val="standardContextual"/>
        </w:rPr>
      </w:pPr>
      <w:hyperlink w:anchor="_Toc204839850" w:history="1">
        <w:r w:rsidRPr="00015149">
          <w:rPr>
            <w:rStyle w:val="Lienhypertexte"/>
          </w:rPr>
          <w:t>Annexe 23 : Généralités sur le cycle d’exploitation</w:t>
        </w:r>
        <w:r>
          <w:rPr>
            <w:webHidden/>
          </w:rPr>
          <w:tab/>
        </w:r>
        <w:r>
          <w:rPr>
            <w:webHidden/>
          </w:rPr>
          <w:fldChar w:fldCharType="begin"/>
        </w:r>
        <w:r>
          <w:rPr>
            <w:webHidden/>
          </w:rPr>
          <w:instrText xml:space="preserve"> PAGEREF _Toc204839850 \h </w:instrText>
        </w:r>
        <w:r>
          <w:rPr>
            <w:webHidden/>
          </w:rPr>
        </w:r>
        <w:r>
          <w:rPr>
            <w:webHidden/>
          </w:rPr>
          <w:fldChar w:fldCharType="separate"/>
        </w:r>
        <w:r w:rsidR="00456C74">
          <w:rPr>
            <w:webHidden/>
          </w:rPr>
          <w:t>24</w:t>
        </w:r>
        <w:r>
          <w:rPr>
            <w:webHidden/>
          </w:rPr>
          <w:fldChar w:fldCharType="end"/>
        </w:r>
      </w:hyperlink>
    </w:p>
    <w:p w14:paraId="0FF35207" w14:textId="77777777" w:rsidR="002D73E2" w:rsidRDefault="002D73E2">
      <w:pPr>
        <w:pStyle w:val="TM4"/>
        <w:rPr>
          <w:rFonts w:eastAsiaTheme="minorEastAsia" w:cstheme="minorBidi"/>
          <w:kern w:val="2"/>
          <w14:ligatures w14:val="standardContextual"/>
        </w:rPr>
      </w:pPr>
      <w:hyperlink w:anchor="_Toc204839851" w:history="1">
        <w:r w:rsidRPr="00015149">
          <w:rPr>
            <w:rStyle w:val="Lienhypertexte"/>
          </w:rPr>
          <w:t>Annexe 24 : Les Rabais Remises, ristournes et la comptabilité fournisseurs</w:t>
        </w:r>
        <w:r>
          <w:rPr>
            <w:webHidden/>
          </w:rPr>
          <w:tab/>
        </w:r>
        <w:r>
          <w:rPr>
            <w:webHidden/>
          </w:rPr>
          <w:fldChar w:fldCharType="begin"/>
        </w:r>
        <w:r>
          <w:rPr>
            <w:webHidden/>
          </w:rPr>
          <w:instrText xml:space="preserve"> PAGEREF _Toc204839851 \h </w:instrText>
        </w:r>
        <w:r>
          <w:rPr>
            <w:webHidden/>
          </w:rPr>
        </w:r>
        <w:r>
          <w:rPr>
            <w:webHidden/>
          </w:rPr>
          <w:fldChar w:fldCharType="separate"/>
        </w:r>
        <w:r w:rsidR="00456C74">
          <w:rPr>
            <w:webHidden/>
          </w:rPr>
          <w:t>24</w:t>
        </w:r>
        <w:r>
          <w:rPr>
            <w:webHidden/>
          </w:rPr>
          <w:fldChar w:fldCharType="end"/>
        </w:r>
      </w:hyperlink>
    </w:p>
    <w:p w14:paraId="049E9EC7" w14:textId="77777777" w:rsidR="002D73E2" w:rsidRDefault="002D73E2">
      <w:pPr>
        <w:pStyle w:val="TM4"/>
        <w:rPr>
          <w:rFonts w:eastAsiaTheme="minorEastAsia" w:cstheme="minorBidi"/>
          <w:kern w:val="2"/>
          <w14:ligatures w14:val="standardContextual"/>
        </w:rPr>
      </w:pPr>
      <w:hyperlink w:anchor="_Toc204839852" w:history="1">
        <w:r w:rsidRPr="00015149">
          <w:rPr>
            <w:rStyle w:val="Lienhypertexte"/>
          </w:rPr>
          <w:t>Annexe 25 : La structure des réductions commerciales et des réductions financières sur facture</w:t>
        </w:r>
        <w:r>
          <w:rPr>
            <w:webHidden/>
          </w:rPr>
          <w:tab/>
        </w:r>
        <w:r>
          <w:rPr>
            <w:webHidden/>
          </w:rPr>
          <w:fldChar w:fldCharType="begin"/>
        </w:r>
        <w:r>
          <w:rPr>
            <w:webHidden/>
          </w:rPr>
          <w:instrText xml:space="preserve"> PAGEREF _Toc204839852 \h </w:instrText>
        </w:r>
        <w:r>
          <w:rPr>
            <w:webHidden/>
          </w:rPr>
        </w:r>
        <w:r>
          <w:rPr>
            <w:webHidden/>
          </w:rPr>
          <w:fldChar w:fldCharType="separate"/>
        </w:r>
        <w:r w:rsidR="00456C74">
          <w:rPr>
            <w:webHidden/>
          </w:rPr>
          <w:t>25</w:t>
        </w:r>
        <w:r>
          <w:rPr>
            <w:webHidden/>
          </w:rPr>
          <w:fldChar w:fldCharType="end"/>
        </w:r>
      </w:hyperlink>
    </w:p>
    <w:p w14:paraId="543DEFAA" w14:textId="77777777" w:rsidR="002D73E2" w:rsidRDefault="002D73E2">
      <w:pPr>
        <w:pStyle w:val="TM4"/>
        <w:rPr>
          <w:rFonts w:eastAsiaTheme="minorEastAsia" w:cstheme="minorBidi"/>
          <w:kern w:val="2"/>
          <w14:ligatures w14:val="standardContextual"/>
        </w:rPr>
      </w:pPr>
      <w:hyperlink w:anchor="_Toc204839853" w:history="1">
        <w:r w:rsidRPr="00015149">
          <w:rPr>
            <w:rStyle w:val="Lienhypertexte"/>
          </w:rPr>
          <w:t>Annexe 26 : Facture d’avoir : définition et règles</w:t>
        </w:r>
        <w:r>
          <w:rPr>
            <w:webHidden/>
          </w:rPr>
          <w:tab/>
        </w:r>
        <w:r>
          <w:rPr>
            <w:webHidden/>
          </w:rPr>
          <w:fldChar w:fldCharType="begin"/>
        </w:r>
        <w:r>
          <w:rPr>
            <w:webHidden/>
          </w:rPr>
          <w:instrText xml:space="preserve"> PAGEREF _Toc204839853 \h </w:instrText>
        </w:r>
        <w:r>
          <w:rPr>
            <w:webHidden/>
          </w:rPr>
        </w:r>
        <w:r>
          <w:rPr>
            <w:webHidden/>
          </w:rPr>
          <w:fldChar w:fldCharType="separate"/>
        </w:r>
        <w:r w:rsidR="00456C74">
          <w:rPr>
            <w:webHidden/>
          </w:rPr>
          <w:t>25</w:t>
        </w:r>
        <w:r>
          <w:rPr>
            <w:webHidden/>
          </w:rPr>
          <w:fldChar w:fldCharType="end"/>
        </w:r>
      </w:hyperlink>
    </w:p>
    <w:p w14:paraId="67202F83" w14:textId="77777777" w:rsidR="002D73E2" w:rsidRDefault="002D73E2">
      <w:pPr>
        <w:pStyle w:val="TM4"/>
        <w:rPr>
          <w:rFonts w:eastAsiaTheme="minorEastAsia" w:cstheme="minorBidi"/>
          <w:kern w:val="2"/>
          <w14:ligatures w14:val="standardContextual"/>
        </w:rPr>
      </w:pPr>
      <w:hyperlink w:anchor="_Toc204839854" w:history="1">
        <w:r w:rsidRPr="00015149">
          <w:rPr>
            <w:rStyle w:val="Lienhypertexte"/>
          </w:rPr>
          <w:t>Annexe 27 : La TVA, qu’est-ce que c’est ?</w:t>
        </w:r>
        <w:r>
          <w:rPr>
            <w:webHidden/>
          </w:rPr>
          <w:tab/>
        </w:r>
        <w:r>
          <w:rPr>
            <w:webHidden/>
          </w:rPr>
          <w:fldChar w:fldCharType="begin"/>
        </w:r>
        <w:r>
          <w:rPr>
            <w:webHidden/>
          </w:rPr>
          <w:instrText xml:space="preserve"> PAGEREF _Toc204839854 \h </w:instrText>
        </w:r>
        <w:r>
          <w:rPr>
            <w:webHidden/>
          </w:rPr>
        </w:r>
        <w:r>
          <w:rPr>
            <w:webHidden/>
          </w:rPr>
          <w:fldChar w:fldCharType="separate"/>
        </w:r>
        <w:r w:rsidR="00456C74">
          <w:rPr>
            <w:webHidden/>
          </w:rPr>
          <w:t>26</w:t>
        </w:r>
        <w:r>
          <w:rPr>
            <w:webHidden/>
          </w:rPr>
          <w:fldChar w:fldCharType="end"/>
        </w:r>
      </w:hyperlink>
    </w:p>
    <w:p w14:paraId="58CB9DDD" w14:textId="77777777" w:rsidR="002D73E2" w:rsidRDefault="002D73E2">
      <w:pPr>
        <w:pStyle w:val="TM4"/>
        <w:rPr>
          <w:rFonts w:eastAsiaTheme="minorEastAsia" w:cstheme="minorBidi"/>
          <w:kern w:val="2"/>
          <w14:ligatures w14:val="standardContextual"/>
        </w:rPr>
      </w:pPr>
      <w:hyperlink w:anchor="_Toc204839855" w:history="1">
        <w:r w:rsidRPr="00015149">
          <w:rPr>
            <w:rStyle w:val="Lienhypertexte"/>
          </w:rPr>
          <w:t>Annexe 28 : Remboursement de crédit de TVA</w:t>
        </w:r>
        <w:r>
          <w:rPr>
            <w:webHidden/>
          </w:rPr>
          <w:tab/>
        </w:r>
        <w:r>
          <w:rPr>
            <w:webHidden/>
          </w:rPr>
          <w:fldChar w:fldCharType="begin"/>
        </w:r>
        <w:r>
          <w:rPr>
            <w:webHidden/>
          </w:rPr>
          <w:instrText xml:space="preserve"> PAGEREF _Toc204839855 \h </w:instrText>
        </w:r>
        <w:r>
          <w:rPr>
            <w:webHidden/>
          </w:rPr>
        </w:r>
        <w:r>
          <w:rPr>
            <w:webHidden/>
          </w:rPr>
          <w:fldChar w:fldCharType="separate"/>
        </w:r>
        <w:r w:rsidR="00456C74">
          <w:rPr>
            <w:webHidden/>
          </w:rPr>
          <w:t>26</w:t>
        </w:r>
        <w:r>
          <w:rPr>
            <w:webHidden/>
          </w:rPr>
          <w:fldChar w:fldCharType="end"/>
        </w:r>
      </w:hyperlink>
    </w:p>
    <w:p w14:paraId="167408FF" w14:textId="77777777" w:rsidR="002D73E2" w:rsidRDefault="002D73E2">
      <w:pPr>
        <w:pStyle w:val="TM4"/>
        <w:rPr>
          <w:rFonts w:eastAsiaTheme="minorEastAsia" w:cstheme="minorBidi"/>
          <w:kern w:val="2"/>
          <w14:ligatures w14:val="standardContextual"/>
        </w:rPr>
      </w:pPr>
      <w:hyperlink w:anchor="_Toc204839856" w:history="1">
        <w:r w:rsidRPr="00015149">
          <w:rPr>
            <w:rStyle w:val="Lienhypertexte"/>
          </w:rPr>
          <w:t>Annexe 29 : TVA Mensuelle</w:t>
        </w:r>
        <w:r>
          <w:rPr>
            <w:webHidden/>
          </w:rPr>
          <w:tab/>
        </w:r>
        <w:r>
          <w:rPr>
            <w:webHidden/>
          </w:rPr>
          <w:fldChar w:fldCharType="begin"/>
        </w:r>
        <w:r>
          <w:rPr>
            <w:webHidden/>
          </w:rPr>
          <w:instrText xml:space="preserve"> PAGEREF _Toc204839856 \h </w:instrText>
        </w:r>
        <w:r>
          <w:rPr>
            <w:webHidden/>
          </w:rPr>
        </w:r>
        <w:r>
          <w:rPr>
            <w:webHidden/>
          </w:rPr>
          <w:fldChar w:fldCharType="separate"/>
        </w:r>
        <w:r w:rsidR="00456C74">
          <w:rPr>
            <w:webHidden/>
          </w:rPr>
          <w:t>27</w:t>
        </w:r>
        <w:r>
          <w:rPr>
            <w:webHidden/>
          </w:rPr>
          <w:fldChar w:fldCharType="end"/>
        </w:r>
      </w:hyperlink>
    </w:p>
    <w:p w14:paraId="7C89CCB7" w14:textId="77777777" w:rsidR="002D73E2" w:rsidRDefault="002D73E2">
      <w:pPr>
        <w:pStyle w:val="TM4"/>
        <w:rPr>
          <w:rFonts w:eastAsiaTheme="minorEastAsia" w:cstheme="minorBidi"/>
          <w:kern w:val="2"/>
          <w14:ligatures w14:val="standardContextual"/>
        </w:rPr>
      </w:pPr>
      <w:hyperlink w:anchor="_Toc204839857" w:history="1">
        <w:r w:rsidRPr="00015149">
          <w:rPr>
            <w:rStyle w:val="Lienhypertexte"/>
          </w:rPr>
          <w:t>Annexe 30 : Enregistrement chronologique – CC art. L. 122-12</w:t>
        </w:r>
        <w:r>
          <w:rPr>
            <w:webHidden/>
          </w:rPr>
          <w:tab/>
        </w:r>
        <w:r>
          <w:rPr>
            <w:webHidden/>
          </w:rPr>
          <w:fldChar w:fldCharType="begin"/>
        </w:r>
        <w:r>
          <w:rPr>
            <w:webHidden/>
          </w:rPr>
          <w:instrText xml:space="preserve"> PAGEREF _Toc204839857 \h </w:instrText>
        </w:r>
        <w:r>
          <w:rPr>
            <w:webHidden/>
          </w:rPr>
        </w:r>
        <w:r>
          <w:rPr>
            <w:webHidden/>
          </w:rPr>
          <w:fldChar w:fldCharType="separate"/>
        </w:r>
        <w:r w:rsidR="00456C74">
          <w:rPr>
            <w:webHidden/>
          </w:rPr>
          <w:t>27</w:t>
        </w:r>
        <w:r>
          <w:rPr>
            <w:webHidden/>
          </w:rPr>
          <w:fldChar w:fldCharType="end"/>
        </w:r>
      </w:hyperlink>
    </w:p>
    <w:p w14:paraId="4D7F7D85" w14:textId="77777777" w:rsidR="002D73E2" w:rsidRDefault="002D73E2">
      <w:pPr>
        <w:pStyle w:val="TM4"/>
        <w:rPr>
          <w:rFonts w:eastAsiaTheme="minorEastAsia" w:cstheme="minorBidi"/>
          <w:kern w:val="2"/>
          <w14:ligatures w14:val="standardContextual"/>
        </w:rPr>
      </w:pPr>
      <w:hyperlink w:anchor="_Toc204839858" w:history="1">
        <w:r w:rsidRPr="00015149">
          <w:rPr>
            <w:rStyle w:val="Lienhypertexte"/>
          </w:rPr>
          <w:t>Annexe 31 : Saisir une écriture d’achat avec tva en comptabilité</w:t>
        </w:r>
        <w:r>
          <w:rPr>
            <w:webHidden/>
          </w:rPr>
          <w:tab/>
        </w:r>
        <w:r>
          <w:rPr>
            <w:webHidden/>
          </w:rPr>
          <w:fldChar w:fldCharType="begin"/>
        </w:r>
        <w:r>
          <w:rPr>
            <w:webHidden/>
          </w:rPr>
          <w:instrText xml:space="preserve"> PAGEREF _Toc204839858 \h </w:instrText>
        </w:r>
        <w:r>
          <w:rPr>
            <w:webHidden/>
          </w:rPr>
        </w:r>
        <w:r>
          <w:rPr>
            <w:webHidden/>
          </w:rPr>
          <w:fldChar w:fldCharType="separate"/>
        </w:r>
        <w:r w:rsidR="00456C74">
          <w:rPr>
            <w:webHidden/>
          </w:rPr>
          <w:t>28</w:t>
        </w:r>
        <w:r>
          <w:rPr>
            <w:webHidden/>
          </w:rPr>
          <w:fldChar w:fldCharType="end"/>
        </w:r>
      </w:hyperlink>
    </w:p>
    <w:p w14:paraId="2EFF26AB" w14:textId="77777777" w:rsidR="002D73E2" w:rsidRDefault="002D73E2">
      <w:pPr>
        <w:pStyle w:val="TM4"/>
        <w:rPr>
          <w:rFonts w:eastAsiaTheme="minorEastAsia" w:cstheme="minorBidi"/>
          <w:kern w:val="2"/>
          <w14:ligatures w14:val="standardContextual"/>
        </w:rPr>
      </w:pPr>
      <w:hyperlink w:anchor="_Toc204839859" w:history="1">
        <w:r w:rsidRPr="00015149">
          <w:rPr>
            <w:rStyle w:val="Lienhypertexte"/>
          </w:rPr>
          <w:t>Annexe 32 : Saisir une écriture de vente avec TVA en comptabilité</w:t>
        </w:r>
        <w:r>
          <w:rPr>
            <w:webHidden/>
          </w:rPr>
          <w:tab/>
        </w:r>
        <w:r>
          <w:rPr>
            <w:webHidden/>
          </w:rPr>
          <w:fldChar w:fldCharType="begin"/>
        </w:r>
        <w:r>
          <w:rPr>
            <w:webHidden/>
          </w:rPr>
          <w:instrText xml:space="preserve"> PAGEREF _Toc204839859 \h </w:instrText>
        </w:r>
        <w:r>
          <w:rPr>
            <w:webHidden/>
          </w:rPr>
        </w:r>
        <w:r>
          <w:rPr>
            <w:webHidden/>
          </w:rPr>
          <w:fldChar w:fldCharType="separate"/>
        </w:r>
        <w:r w:rsidR="00456C74">
          <w:rPr>
            <w:webHidden/>
          </w:rPr>
          <w:t>29</w:t>
        </w:r>
        <w:r>
          <w:rPr>
            <w:webHidden/>
          </w:rPr>
          <w:fldChar w:fldCharType="end"/>
        </w:r>
      </w:hyperlink>
    </w:p>
    <w:p w14:paraId="0D7B2F50" w14:textId="77777777" w:rsidR="002D73E2" w:rsidRDefault="002D73E2">
      <w:pPr>
        <w:pStyle w:val="TM4"/>
        <w:rPr>
          <w:rFonts w:eastAsiaTheme="minorEastAsia" w:cstheme="minorBidi"/>
          <w:kern w:val="2"/>
          <w14:ligatures w14:val="standardContextual"/>
        </w:rPr>
      </w:pPr>
      <w:hyperlink w:anchor="_Toc204839860" w:history="1">
        <w:r w:rsidRPr="00015149">
          <w:rPr>
            <w:rStyle w:val="Lienhypertexte"/>
          </w:rPr>
          <w:t>Annexe 33 : Lettrage</w:t>
        </w:r>
        <w:r>
          <w:rPr>
            <w:webHidden/>
          </w:rPr>
          <w:tab/>
        </w:r>
        <w:r>
          <w:rPr>
            <w:webHidden/>
          </w:rPr>
          <w:fldChar w:fldCharType="begin"/>
        </w:r>
        <w:r>
          <w:rPr>
            <w:webHidden/>
          </w:rPr>
          <w:instrText xml:space="preserve"> PAGEREF _Toc204839860 \h </w:instrText>
        </w:r>
        <w:r>
          <w:rPr>
            <w:webHidden/>
          </w:rPr>
        </w:r>
        <w:r>
          <w:rPr>
            <w:webHidden/>
          </w:rPr>
          <w:fldChar w:fldCharType="separate"/>
        </w:r>
        <w:r w:rsidR="00456C74">
          <w:rPr>
            <w:webHidden/>
          </w:rPr>
          <w:t>30</w:t>
        </w:r>
        <w:r>
          <w:rPr>
            <w:webHidden/>
          </w:rPr>
          <w:fldChar w:fldCharType="end"/>
        </w:r>
      </w:hyperlink>
    </w:p>
    <w:p w14:paraId="49D2C496" w14:textId="77777777" w:rsidR="002D73E2" w:rsidRDefault="002D73E2">
      <w:pPr>
        <w:pStyle w:val="TM4"/>
        <w:rPr>
          <w:rFonts w:eastAsiaTheme="minorEastAsia" w:cstheme="minorBidi"/>
          <w:kern w:val="2"/>
          <w14:ligatures w14:val="standardContextual"/>
        </w:rPr>
      </w:pPr>
      <w:hyperlink w:anchor="_Toc204839861" w:history="1">
        <w:r w:rsidRPr="00015149">
          <w:rPr>
            <w:rStyle w:val="Lienhypertexte"/>
          </w:rPr>
          <w:t>Annexe 34 : Gestion des impayés : les 4 étapes en cas d’impayés client</w:t>
        </w:r>
        <w:r>
          <w:rPr>
            <w:webHidden/>
          </w:rPr>
          <w:tab/>
        </w:r>
        <w:r>
          <w:rPr>
            <w:webHidden/>
          </w:rPr>
          <w:fldChar w:fldCharType="begin"/>
        </w:r>
        <w:r>
          <w:rPr>
            <w:webHidden/>
          </w:rPr>
          <w:instrText xml:space="preserve"> PAGEREF _Toc204839861 \h </w:instrText>
        </w:r>
        <w:r>
          <w:rPr>
            <w:webHidden/>
          </w:rPr>
        </w:r>
        <w:r>
          <w:rPr>
            <w:webHidden/>
          </w:rPr>
          <w:fldChar w:fldCharType="separate"/>
        </w:r>
        <w:r w:rsidR="00456C74">
          <w:rPr>
            <w:webHidden/>
          </w:rPr>
          <w:t>31</w:t>
        </w:r>
        <w:r>
          <w:rPr>
            <w:webHidden/>
          </w:rPr>
          <w:fldChar w:fldCharType="end"/>
        </w:r>
      </w:hyperlink>
    </w:p>
    <w:p w14:paraId="35CC94FF" w14:textId="77777777" w:rsidR="002D73E2" w:rsidRDefault="002D73E2">
      <w:pPr>
        <w:pStyle w:val="TM4"/>
        <w:rPr>
          <w:rFonts w:eastAsiaTheme="minorEastAsia" w:cstheme="minorBidi"/>
          <w:kern w:val="2"/>
          <w14:ligatures w14:val="standardContextual"/>
        </w:rPr>
      </w:pPr>
      <w:hyperlink w:anchor="_Toc204839862" w:history="1">
        <w:r w:rsidRPr="00015149">
          <w:rPr>
            <w:rStyle w:val="Lienhypertexte"/>
          </w:rPr>
          <w:t>Annexe 35 : Rapprochement bancaire : définition et objectif</w:t>
        </w:r>
        <w:r>
          <w:rPr>
            <w:webHidden/>
          </w:rPr>
          <w:tab/>
        </w:r>
        <w:r>
          <w:rPr>
            <w:webHidden/>
          </w:rPr>
          <w:fldChar w:fldCharType="begin"/>
        </w:r>
        <w:r>
          <w:rPr>
            <w:webHidden/>
          </w:rPr>
          <w:instrText xml:space="preserve"> PAGEREF _Toc204839862 \h </w:instrText>
        </w:r>
        <w:r>
          <w:rPr>
            <w:webHidden/>
          </w:rPr>
        </w:r>
        <w:r>
          <w:rPr>
            <w:webHidden/>
          </w:rPr>
          <w:fldChar w:fldCharType="separate"/>
        </w:r>
        <w:r w:rsidR="00456C74">
          <w:rPr>
            <w:webHidden/>
          </w:rPr>
          <w:t>31</w:t>
        </w:r>
        <w:r>
          <w:rPr>
            <w:webHidden/>
          </w:rPr>
          <w:fldChar w:fldCharType="end"/>
        </w:r>
      </w:hyperlink>
    </w:p>
    <w:p w14:paraId="047CC0B3" w14:textId="77777777" w:rsidR="002D73E2" w:rsidRDefault="002D73E2">
      <w:pPr>
        <w:pStyle w:val="TM4"/>
        <w:rPr>
          <w:rFonts w:eastAsiaTheme="minorEastAsia" w:cstheme="minorBidi"/>
          <w:kern w:val="2"/>
          <w14:ligatures w14:val="standardContextual"/>
        </w:rPr>
      </w:pPr>
      <w:hyperlink w:anchor="_Toc204839863" w:history="1">
        <w:r w:rsidRPr="00015149">
          <w:rPr>
            <w:rStyle w:val="Lienhypertexte"/>
          </w:rPr>
          <w:t>Annexe 36 : Généralités sur le cycle d’investissement</w:t>
        </w:r>
        <w:r>
          <w:rPr>
            <w:webHidden/>
          </w:rPr>
          <w:tab/>
        </w:r>
        <w:r>
          <w:rPr>
            <w:webHidden/>
          </w:rPr>
          <w:fldChar w:fldCharType="begin"/>
        </w:r>
        <w:r>
          <w:rPr>
            <w:webHidden/>
          </w:rPr>
          <w:instrText xml:space="preserve"> PAGEREF _Toc204839863 \h </w:instrText>
        </w:r>
        <w:r>
          <w:rPr>
            <w:webHidden/>
          </w:rPr>
        </w:r>
        <w:r>
          <w:rPr>
            <w:webHidden/>
          </w:rPr>
          <w:fldChar w:fldCharType="separate"/>
        </w:r>
        <w:r w:rsidR="00456C74">
          <w:rPr>
            <w:webHidden/>
          </w:rPr>
          <w:t>32</w:t>
        </w:r>
        <w:r>
          <w:rPr>
            <w:webHidden/>
          </w:rPr>
          <w:fldChar w:fldCharType="end"/>
        </w:r>
      </w:hyperlink>
    </w:p>
    <w:p w14:paraId="40F94022" w14:textId="77777777" w:rsidR="002D73E2" w:rsidRDefault="002D73E2">
      <w:pPr>
        <w:pStyle w:val="TM4"/>
        <w:rPr>
          <w:rFonts w:eastAsiaTheme="minorEastAsia" w:cstheme="minorBidi"/>
          <w:kern w:val="2"/>
          <w14:ligatures w14:val="standardContextual"/>
        </w:rPr>
      </w:pPr>
      <w:hyperlink w:anchor="_Toc204839864" w:history="1">
        <w:r w:rsidRPr="00015149">
          <w:rPr>
            <w:rStyle w:val="Lienhypertexte"/>
          </w:rPr>
          <w:t>Annexe 37 : Charges ou investissements : quelles différences ?</w:t>
        </w:r>
        <w:r>
          <w:rPr>
            <w:webHidden/>
          </w:rPr>
          <w:tab/>
        </w:r>
        <w:r>
          <w:rPr>
            <w:webHidden/>
          </w:rPr>
          <w:fldChar w:fldCharType="begin"/>
        </w:r>
        <w:r>
          <w:rPr>
            <w:webHidden/>
          </w:rPr>
          <w:instrText xml:space="preserve"> PAGEREF _Toc204839864 \h </w:instrText>
        </w:r>
        <w:r>
          <w:rPr>
            <w:webHidden/>
          </w:rPr>
        </w:r>
        <w:r>
          <w:rPr>
            <w:webHidden/>
          </w:rPr>
          <w:fldChar w:fldCharType="separate"/>
        </w:r>
        <w:r w:rsidR="00456C74">
          <w:rPr>
            <w:webHidden/>
          </w:rPr>
          <w:t>33</w:t>
        </w:r>
        <w:r>
          <w:rPr>
            <w:webHidden/>
          </w:rPr>
          <w:fldChar w:fldCharType="end"/>
        </w:r>
      </w:hyperlink>
    </w:p>
    <w:p w14:paraId="351E3F87" w14:textId="77777777" w:rsidR="002D73E2" w:rsidRDefault="002D73E2">
      <w:pPr>
        <w:pStyle w:val="TM4"/>
        <w:rPr>
          <w:rFonts w:eastAsiaTheme="minorEastAsia" w:cstheme="minorBidi"/>
          <w:kern w:val="2"/>
          <w14:ligatures w14:val="standardContextual"/>
        </w:rPr>
      </w:pPr>
      <w:hyperlink w:anchor="_Toc204839865" w:history="1">
        <w:r w:rsidRPr="00015149">
          <w:rPr>
            <w:rStyle w:val="Lienhypertexte"/>
          </w:rPr>
          <w:t>Annexe 38 : Qu’est-ce qu’une immobilisation ?</w:t>
        </w:r>
        <w:r>
          <w:rPr>
            <w:webHidden/>
          </w:rPr>
          <w:tab/>
        </w:r>
        <w:r>
          <w:rPr>
            <w:webHidden/>
          </w:rPr>
          <w:fldChar w:fldCharType="begin"/>
        </w:r>
        <w:r>
          <w:rPr>
            <w:webHidden/>
          </w:rPr>
          <w:instrText xml:space="preserve"> PAGEREF _Toc204839865 \h </w:instrText>
        </w:r>
        <w:r>
          <w:rPr>
            <w:webHidden/>
          </w:rPr>
        </w:r>
        <w:r>
          <w:rPr>
            <w:webHidden/>
          </w:rPr>
          <w:fldChar w:fldCharType="separate"/>
        </w:r>
        <w:r w:rsidR="00456C74">
          <w:rPr>
            <w:webHidden/>
          </w:rPr>
          <w:t>33</w:t>
        </w:r>
        <w:r>
          <w:rPr>
            <w:webHidden/>
          </w:rPr>
          <w:fldChar w:fldCharType="end"/>
        </w:r>
      </w:hyperlink>
    </w:p>
    <w:p w14:paraId="6477FC73" w14:textId="77777777" w:rsidR="002D73E2" w:rsidRDefault="002D73E2">
      <w:pPr>
        <w:pStyle w:val="TM4"/>
        <w:rPr>
          <w:rFonts w:eastAsiaTheme="minorEastAsia" w:cstheme="minorBidi"/>
          <w:kern w:val="2"/>
          <w14:ligatures w14:val="standardContextual"/>
        </w:rPr>
      </w:pPr>
      <w:hyperlink w:anchor="_Toc204839866" w:history="1">
        <w:r w:rsidRPr="00015149">
          <w:rPr>
            <w:rStyle w:val="Lienhypertexte"/>
          </w:rPr>
          <w:t>Annexe 39 : Le coût d’une immobilisation</w:t>
        </w:r>
        <w:r>
          <w:rPr>
            <w:webHidden/>
          </w:rPr>
          <w:tab/>
        </w:r>
        <w:r>
          <w:rPr>
            <w:webHidden/>
          </w:rPr>
          <w:fldChar w:fldCharType="begin"/>
        </w:r>
        <w:r>
          <w:rPr>
            <w:webHidden/>
          </w:rPr>
          <w:instrText xml:space="preserve"> PAGEREF _Toc204839866 \h </w:instrText>
        </w:r>
        <w:r>
          <w:rPr>
            <w:webHidden/>
          </w:rPr>
        </w:r>
        <w:r>
          <w:rPr>
            <w:webHidden/>
          </w:rPr>
          <w:fldChar w:fldCharType="separate"/>
        </w:r>
        <w:r w:rsidR="00456C74">
          <w:rPr>
            <w:webHidden/>
          </w:rPr>
          <w:t>34</w:t>
        </w:r>
        <w:r>
          <w:rPr>
            <w:webHidden/>
          </w:rPr>
          <w:fldChar w:fldCharType="end"/>
        </w:r>
      </w:hyperlink>
    </w:p>
    <w:p w14:paraId="6A1CC2E2" w14:textId="77777777" w:rsidR="002D73E2" w:rsidRDefault="002D73E2">
      <w:pPr>
        <w:pStyle w:val="TM4"/>
        <w:rPr>
          <w:rFonts w:eastAsiaTheme="minorEastAsia" w:cstheme="minorBidi"/>
          <w:kern w:val="2"/>
          <w14:ligatures w14:val="standardContextual"/>
        </w:rPr>
      </w:pPr>
      <w:hyperlink w:anchor="_Toc204839867" w:history="1">
        <w:r w:rsidRPr="00015149">
          <w:rPr>
            <w:rStyle w:val="Lienhypertexte"/>
          </w:rPr>
          <w:t>Annexe 40 : Extrait du recueil des normes comptables</w:t>
        </w:r>
        <w:r>
          <w:rPr>
            <w:webHidden/>
          </w:rPr>
          <w:tab/>
        </w:r>
        <w:r>
          <w:rPr>
            <w:webHidden/>
          </w:rPr>
          <w:fldChar w:fldCharType="begin"/>
        </w:r>
        <w:r>
          <w:rPr>
            <w:webHidden/>
          </w:rPr>
          <w:instrText xml:space="preserve"> PAGEREF _Toc204839867 \h </w:instrText>
        </w:r>
        <w:r>
          <w:rPr>
            <w:webHidden/>
          </w:rPr>
        </w:r>
        <w:r>
          <w:rPr>
            <w:webHidden/>
          </w:rPr>
          <w:fldChar w:fldCharType="separate"/>
        </w:r>
        <w:r w:rsidR="00456C74">
          <w:rPr>
            <w:webHidden/>
          </w:rPr>
          <w:t>34</w:t>
        </w:r>
        <w:r>
          <w:rPr>
            <w:webHidden/>
          </w:rPr>
          <w:fldChar w:fldCharType="end"/>
        </w:r>
      </w:hyperlink>
    </w:p>
    <w:p w14:paraId="6C6D42A6" w14:textId="77777777" w:rsidR="002D73E2" w:rsidRDefault="002D73E2">
      <w:pPr>
        <w:pStyle w:val="TM4"/>
        <w:rPr>
          <w:rFonts w:eastAsiaTheme="minorEastAsia" w:cstheme="minorBidi"/>
          <w:kern w:val="2"/>
          <w14:ligatures w14:val="standardContextual"/>
        </w:rPr>
      </w:pPr>
      <w:hyperlink w:anchor="_Toc204839868" w:history="1">
        <w:r w:rsidRPr="00015149">
          <w:rPr>
            <w:rStyle w:val="Lienhypertexte"/>
          </w:rPr>
          <w:t>Annexe 41 : Amortissement</w:t>
        </w:r>
        <w:r>
          <w:rPr>
            <w:webHidden/>
          </w:rPr>
          <w:tab/>
        </w:r>
        <w:r>
          <w:rPr>
            <w:webHidden/>
          </w:rPr>
          <w:fldChar w:fldCharType="begin"/>
        </w:r>
        <w:r>
          <w:rPr>
            <w:webHidden/>
          </w:rPr>
          <w:instrText xml:space="preserve"> PAGEREF _Toc204839868 \h </w:instrText>
        </w:r>
        <w:r>
          <w:rPr>
            <w:webHidden/>
          </w:rPr>
        </w:r>
        <w:r>
          <w:rPr>
            <w:webHidden/>
          </w:rPr>
          <w:fldChar w:fldCharType="separate"/>
        </w:r>
        <w:r w:rsidR="00456C74">
          <w:rPr>
            <w:webHidden/>
          </w:rPr>
          <w:t>34</w:t>
        </w:r>
        <w:r>
          <w:rPr>
            <w:webHidden/>
          </w:rPr>
          <w:fldChar w:fldCharType="end"/>
        </w:r>
      </w:hyperlink>
    </w:p>
    <w:p w14:paraId="36A2BF62" w14:textId="77777777" w:rsidR="002D73E2" w:rsidRDefault="002D73E2">
      <w:pPr>
        <w:pStyle w:val="TM4"/>
        <w:rPr>
          <w:rFonts w:eastAsiaTheme="minorEastAsia" w:cstheme="minorBidi"/>
          <w:kern w:val="2"/>
          <w14:ligatures w14:val="standardContextual"/>
        </w:rPr>
      </w:pPr>
      <w:hyperlink w:anchor="_Toc204839869" w:history="1">
        <w:r w:rsidRPr="00015149">
          <w:rPr>
            <w:rStyle w:val="Lienhypertexte"/>
          </w:rPr>
          <w:t>Annexe 42 : Les principes de calculs</w:t>
        </w:r>
        <w:r>
          <w:rPr>
            <w:webHidden/>
          </w:rPr>
          <w:tab/>
        </w:r>
        <w:r>
          <w:rPr>
            <w:webHidden/>
          </w:rPr>
          <w:fldChar w:fldCharType="begin"/>
        </w:r>
        <w:r>
          <w:rPr>
            <w:webHidden/>
          </w:rPr>
          <w:instrText xml:space="preserve"> PAGEREF _Toc204839869 \h </w:instrText>
        </w:r>
        <w:r>
          <w:rPr>
            <w:webHidden/>
          </w:rPr>
        </w:r>
        <w:r>
          <w:rPr>
            <w:webHidden/>
          </w:rPr>
          <w:fldChar w:fldCharType="separate"/>
        </w:r>
        <w:r w:rsidR="00456C74">
          <w:rPr>
            <w:webHidden/>
          </w:rPr>
          <w:t>35</w:t>
        </w:r>
        <w:r>
          <w:rPr>
            <w:webHidden/>
          </w:rPr>
          <w:fldChar w:fldCharType="end"/>
        </w:r>
      </w:hyperlink>
    </w:p>
    <w:p w14:paraId="1C94EDCB" w14:textId="77777777" w:rsidR="002D73E2" w:rsidRDefault="002D73E2">
      <w:pPr>
        <w:pStyle w:val="TM4"/>
        <w:rPr>
          <w:rFonts w:eastAsiaTheme="minorEastAsia" w:cstheme="minorBidi"/>
          <w:kern w:val="2"/>
          <w14:ligatures w14:val="standardContextual"/>
        </w:rPr>
      </w:pPr>
      <w:hyperlink w:anchor="_Toc204839870" w:history="1">
        <w:r w:rsidRPr="00015149">
          <w:rPr>
            <w:rStyle w:val="Lienhypertexte"/>
          </w:rPr>
          <w:t>Annexe 43 : Le prorata temporis</w:t>
        </w:r>
        <w:r>
          <w:rPr>
            <w:webHidden/>
          </w:rPr>
          <w:tab/>
        </w:r>
        <w:r>
          <w:rPr>
            <w:webHidden/>
          </w:rPr>
          <w:fldChar w:fldCharType="begin"/>
        </w:r>
        <w:r>
          <w:rPr>
            <w:webHidden/>
          </w:rPr>
          <w:instrText xml:space="preserve"> PAGEREF _Toc204839870 \h </w:instrText>
        </w:r>
        <w:r>
          <w:rPr>
            <w:webHidden/>
          </w:rPr>
        </w:r>
        <w:r>
          <w:rPr>
            <w:webHidden/>
          </w:rPr>
          <w:fldChar w:fldCharType="separate"/>
        </w:r>
        <w:r w:rsidR="00456C74">
          <w:rPr>
            <w:webHidden/>
          </w:rPr>
          <w:t>35</w:t>
        </w:r>
        <w:r>
          <w:rPr>
            <w:webHidden/>
          </w:rPr>
          <w:fldChar w:fldCharType="end"/>
        </w:r>
      </w:hyperlink>
    </w:p>
    <w:p w14:paraId="18733A66" w14:textId="77777777" w:rsidR="002D73E2" w:rsidRDefault="002D73E2">
      <w:pPr>
        <w:pStyle w:val="TM4"/>
        <w:rPr>
          <w:rFonts w:eastAsiaTheme="minorEastAsia" w:cstheme="minorBidi"/>
          <w:kern w:val="2"/>
          <w14:ligatures w14:val="standardContextual"/>
        </w:rPr>
      </w:pPr>
      <w:hyperlink w:anchor="_Toc204839871" w:history="1">
        <w:r w:rsidRPr="00015149">
          <w:rPr>
            <w:rStyle w:val="Lienhypertexte"/>
          </w:rPr>
          <w:t>Annexe 44 : Extrait du Code de Commerce- Art. L123-12</w:t>
        </w:r>
        <w:r>
          <w:rPr>
            <w:webHidden/>
          </w:rPr>
          <w:tab/>
        </w:r>
        <w:r>
          <w:rPr>
            <w:webHidden/>
          </w:rPr>
          <w:fldChar w:fldCharType="begin"/>
        </w:r>
        <w:r>
          <w:rPr>
            <w:webHidden/>
          </w:rPr>
          <w:instrText xml:space="preserve"> PAGEREF _Toc204839871 \h </w:instrText>
        </w:r>
        <w:r>
          <w:rPr>
            <w:webHidden/>
          </w:rPr>
        </w:r>
        <w:r>
          <w:rPr>
            <w:webHidden/>
          </w:rPr>
          <w:fldChar w:fldCharType="separate"/>
        </w:r>
        <w:r w:rsidR="00456C74">
          <w:rPr>
            <w:webHidden/>
          </w:rPr>
          <w:t>36</w:t>
        </w:r>
        <w:r>
          <w:rPr>
            <w:webHidden/>
          </w:rPr>
          <w:fldChar w:fldCharType="end"/>
        </w:r>
      </w:hyperlink>
    </w:p>
    <w:p w14:paraId="179410A2" w14:textId="77777777" w:rsidR="002D73E2" w:rsidRDefault="002D73E2">
      <w:pPr>
        <w:pStyle w:val="TM4"/>
        <w:rPr>
          <w:rFonts w:eastAsiaTheme="minorEastAsia" w:cstheme="minorBidi"/>
          <w:kern w:val="2"/>
          <w14:ligatures w14:val="standardContextual"/>
        </w:rPr>
      </w:pPr>
      <w:hyperlink w:anchor="_Toc204839872" w:history="1">
        <w:r w:rsidRPr="00015149">
          <w:rPr>
            <w:rStyle w:val="Lienhypertexte"/>
          </w:rPr>
          <w:t>Annexe 45 : Les principes comptables des conventions</w:t>
        </w:r>
        <w:r>
          <w:rPr>
            <w:webHidden/>
          </w:rPr>
          <w:tab/>
        </w:r>
        <w:r>
          <w:rPr>
            <w:webHidden/>
          </w:rPr>
          <w:fldChar w:fldCharType="begin"/>
        </w:r>
        <w:r>
          <w:rPr>
            <w:webHidden/>
          </w:rPr>
          <w:instrText xml:space="preserve"> PAGEREF _Toc204839872 \h </w:instrText>
        </w:r>
        <w:r>
          <w:rPr>
            <w:webHidden/>
          </w:rPr>
        </w:r>
        <w:r>
          <w:rPr>
            <w:webHidden/>
          </w:rPr>
          <w:fldChar w:fldCharType="separate"/>
        </w:r>
        <w:r w:rsidR="00456C74">
          <w:rPr>
            <w:webHidden/>
          </w:rPr>
          <w:t>36</w:t>
        </w:r>
        <w:r>
          <w:rPr>
            <w:webHidden/>
          </w:rPr>
          <w:fldChar w:fldCharType="end"/>
        </w:r>
      </w:hyperlink>
    </w:p>
    <w:p w14:paraId="264EC575" w14:textId="77777777" w:rsidR="002D73E2" w:rsidRDefault="002D73E2">
      <w:pPr>
        <w:pStyle w:val="TM4"/>
        <w:rPr>
          <w:rFonts w:eastAsiaTheme="minorEastAsia" w:cstheme="minorBidi"/>
          <w:kern w:val="2"/>
          <w14:ligatures w14:val="standardContextual"/>
        </w:rPr>
      </w:pPr>
      <w:hyperlink w:anchor="_Toc204839873" w:history="1">
        <w:r w:rsidRPr="00015149">
          <w:rPr>
            <w:rStyle w:val="Lienhypertexte"/>
          </w:rPr>
          <w:t>Annexe 46 : Les objectifs de l’inventaire</w:t>
        </w:r>
        <w:r>
          <w:rPr>
            <w:webHidden/>
          </w:rPr>
          <w:tab/>
        </w:r>
        <w:r>
          <w:rPr>
            <w:webHidden/>
          </w:rPr>
          <w:fldChar w:fldCharType="begin"/>
        </w:r>
        <w:r>
          <w:rPr>
            <w:webHidden/>
          </w:rPr>
          <w:instrText xml:space="preserve"> PAGEREF _Toc204839873 \h </w:instrText>
        </w:r>
        <w:r>
          <w:rPr>
            <w:webHidden/>
          </w:rPr>
        </w:r>
        <w:r>
          <w:rPr>
            <w:webHidden/>
          </w:rPr>
          <w:fldChar w:fldCharType="separate"/>
        </w:r>
        <w:r w:rsidR="00456C74">
          <w:rPr>
            <w:webHidden/>
          </w:rPr>
          <w:t>36</w:t>
        </w:r>
        <w:r>
          <w:rPr>
            <w:webHidden/>
          </w:rPr>
          <w:fldChar w:fldCharType="end"/>
        </w:r>
      </w:hyperlink>
    </w:p>
    <w:p w14:paraId="36F9F298" w14:textId="77777777" w:rsidR="002D73E2" w:rsidRDefault="002D73E2">
      <w:pPr>
        <w:pStyle w:val="TM4"/>
        <w:rPr>
          <w:rFonts w:eastAsiaTheme="minorEastAsia" w:cstheme="minorBidi"/>
          <w:kern w:val="2"/>
          <w14:ligatures w14:val="standardContextual"/>
        </w:rPr>
      </w:pPr>
      <w:hyperlink w:anchor="_Toc204839874" w:history="1">
        <w:r w:rsidRPr="00015149">
          <w:rPr>
            <w:rStyle w:val="Lienhypertexte"/>
          </w:rPr>
          <w:t>Annexe 47 : L’enregistrement comptable</w:t>
        </w:r>
        <w:r>
          <w:rPr>
            <w:webHidden/>
          </w:rPr>
          <w:tab/>
        </w:r>
        <w:r>
          <w:rPr>
            <w:webHidden/>
          </w:rPr>
          <w:fldChar w:fldCharType="begin"/>
        </w:r>
        <w:r>
          <w:rPr>
            <w:webHidden/>
          </w:rPr>
          <w:instrText xml:space="preserve"> PAGEREF _Toc204839874 \h </w:instrText>
        </w:r>
        <w:r>
          <w:rPr>
            <w:webHidden/>
          </w:rPr>
        </w:r>
        <w:r>
          <w:rPr>
            <w:webHidden/>
          </w:rPr>
          <w:fldChar w:fldCharType="separate"/>
        </w:r>
        <w:r w:rsidR="00456C74">
          <w:rPr>
            <w:webHidden/>
          </w:rPr>
          <w:t>37</w:t>
        </w:r>
        <w:r>
          <w:rPr>
            <w:webHidden/>
          </w:rPr>
          <w:fldChar w:fldCharType="end"/>
        </w:r>
      </w:hyperlink>
    </w:p>
    <w:p w14:paraId="2DDC89EF" w14:textId="77777777" w:rsidR="002D73E2" w:rsidRDefault="002D73E2">
      <w:pPr>
        <w:pStyle w:val="TM4"/>
        <w:rPr>
          <w:rFonts w:eastAsiaTheme="minorEastAsia" w:cstheme="minorBidi"/>
          <w:kern w:val="2"/>
          <w14:ligatures w14:val="standardContextual"/>
        </w:rPr>
      </w:pPr>
      <w:hyperlink w:anchor="_Toc204839875" w:history="1">
        <w:r w:rsidRPr="00015149">
          <w:rPr>
            <w:rStyle w:val="Lienhypertexte"/>
          </w:rPr>
          <w:t>Annexe 48 : La cession des immobilisations</w:t>
        </w:r>
        <w:r>
          <w:rPr>
            <w:webHidden/>
          </w:rPr>
          <w:tab/>
        </w:r>
        <w:r>
          <w:rPr>
            <w:webHidden/>
          </w:rPr>
          <w:fldChar w:fldCharType="begin"/>
        </w:r>
        <w:r>
          <w:rPr>
            <w:webHidden/>
          </w:rPr>
          <w:instrText xml:space="preserve"> PAGEREF _Toc204839875 \h </w:instrText>
        </w:r>
        <w:r>
          <w:rPr>
            <w:webHidden/>
          </w:rPr>
        </w:r>
        <w:r>
          <w:rPr>
            <w:webHidden/>
          </w:rPr>
          <w:fldChar w:fldCharType="separate"/>
        </w:r>
        <w:r w:rsidR="00456C74">
          <w:rPr>
            <w:webHidden/>
          </w:rPr>
          <w:t>37</w:t>
        </w:r>
        <w:r>
          <w:rPr>
            <w:webHidden/>
          </w:rPr>
          <w:fldChar w:fldCharType="end"/>
        </w:r>
      </w:hyperlink>
    </w:p>
    <w:p w14:paraId="00A47211" w14:textId="77777777" w:rsidR="002D73E2" w:rsidRDefault="002D73E2">
      <w:pPr>
        <w:pStyle w:val="TM4"/>
        <w:rPr>
          <w:rFonts w:eastAsiaTheme="minorEastAsia" w:cstheme="minorBidi"/>
          <w:kern w:val="2"/>
          <w14:ligatures w14:val="standardContextual"/>
        </w:rPr>
      </w:pPr>
      <w:hyperlink w:anchor="_Toc204839876" w:history="1">
        <w:r w:rsidRPr="00015149">
          <w:rPr>
            <w:rStyle w:val="Lienhypertexte"/>
          </w:rPr>
          <w:t>Annexe 49 : Principes des cessions d’une immobilisation</w:t>
        </w:r>
        <w:r>
          <w:rPr>
            <w:webHidden/>
          </w:rPr>
          <w:tab/>
        </w:r>
        <w:r>
          <w:rPr>
            <w:webHidden/>
          </w:rPr>
          <w:fldChar w:fldCharType="begin"/>
        </w:r>
        <w:r>
          <w:rPr>
            <w:webHidden/>
          </w:rPr>
          <w:instrText xml:space="preserve"> PAGEREF _Toc204839876 \h </w:instrText>
        </w:r>
        <w:r>
          <w:rPr>
            <w:webHidden/>
          </w:rPr>
        </w:r>
        <w:r>
          <w:rPr>
            <w:webHidden/>
          </w:rPr>
          <w:fldChar w:fldCharType="separate"/>
        </w:r>
        <w:r w:rsidR="00456C74">
          <w:rPr>
            <w:webHidden/>
          </w:rPr>
          <w:t>37</w:t>
        </w:r>
        <w:r>
          <w:rPr>
            <w:webHidden/>
          </w:rPr>
          <w:fldChar w:fldCharType="end"/>
        </w:r>
      </w:hyperlink>
    </w:p>
    <w:p w14:paraId="3FB89A4B" w14:textId="77777777" w:rsidR="002D73E2" w:rsidRDefault="002D73E2">
      <w:pPr>
        <w:pStyle w:val="TM4"/>
        <w:rPr>
          <w:rFonts w:eastAsiaTheme="minorEastAsia" w:cstheme="minorBidi"/>
          <w:kern w:val="2"/>
          <w14:ligatures w14:val="standardContextual"/>
        </w:rPr>
      </w:pPr>
      <w:hyperlink w:anchor="_Toc204839877" w:history="1">
        <w:r w:rsidRPr="00015149">
          <w:rPr>
            <w:rStyle w:val="Lienhypertexte"/>
          </w:rPr>
          <w:t>Annexe 50 : Article L123-12 du code de commerce - des obligations comptables applicables à tous les commerçants</w:t>
        </w:r>
        <w:r>
          <w:rPr>
            <w:webHidden/>
          </w:rPr>
          <w:tab/>
        </w:r>
        <w:r>
          <w:rPr>
            <w:webHidden/>
          </w:rPr>
          <w:fldChar w:fldCharType="begin"/>
        </w:r>
        <w:r>
          <w:rPr>
            <w:webHidden/>
          </w:rPr>
          <w:instrText xml:space="preserve"> PAGEREF _Toc204839877 \h </w:instrText>
        </w:r>
        <w:r>
          <w:rPr>
            <w:webHidden/>
          </w:rPr>
        </w:r>
        <w:r>
          <w:rPr>
            <w:webHidden/>
          </w:rPr>
          <w:fldChar w:fldCharType="separate"/>
        </w:r>
        <w:r w:rsidR="00456C74">
          <w:rPr>
            <w:webHidden/>
          </w:rPr>
          <w:t>38</w:t>
        </w:r>
        <w:r>
          <w:rPr>
            <w:webHidden/>
          </w:rPr>
          <w:fldChar w:fldCharType="end"/>
        </w:r>
      </w:hyperlink>
    </w:p>
    <w:p w14:paraId="2803F7DB" w14:textId="77777777" w:rsidR="002D73E2" w:rsidRDefault="002D73E2">
      <w:pPr>
        <w:pStyle w:val="TM4"/>
        <w:rPr>
          <w:rFonts w:eastAsiaTheme="minorEastAsia" w:cstheme="minorBidi"/>
          <w:kern w:val="2"/>
          <w14:ligatures w14:val="standardContextual"/>
        </w:rPr>
      </w:pPr>
      <w:hyperlink w:anchor="_Toc204839878" w:history="1">
        <w:r w:rsidRPr="00015149">
          <w:rPr>
            <w:rStyle w:val="Lienhypertexte"/>
          </w:rPr>
          <w:t>Annexe 51 : Art 211-7 du plan comptable général</w:t>
        </w:r>
        <w:r>
          <w:rPr>
            <w:webHidden/>
          </w:rPr>
          <w:tab/>
        </w:r>
        <w:r>
          <w:rPr>
            <w:webHidden/>
          </w:rPr>
          <w:fldChar w:fldCharType="begin"/>
        </w:r>
        <w:r>
          <w:rPr>
            <w:webHidden/>
          </w:rPr>
          <w:instrText xml:space="preserve"> PAGEREF _Toc204839878 \h </w:instrText>
        </w:r>
        <w:r>
          <w:rPr>
            <w:webHidden/>
          </w:rPr>
        </w:r>
        <w:r>
          <w:rPr>
            <w:webHidden/>
          </w:rPr>
          <w:fldChar w:fldCharType="separate"/>
        </w:r>
        <w:r w:rsidR="00456C74">
          <w:rPr>
            <w:webHidden/>
          </w:rPr>
          <w:t>38</w:t>
        </w:r>
        <w:r>
          <w:rPr>
            <w:webHidden/>
          </w:rPr>
          <w:fldChar w:fldCharType="end"/>
        </w:r>
      </w:hyperlink>
    </w:p>
    <w:p w14:paraId="3B484BE0" w14:textId="77777777" w:rsidR="002D73E2" w:rsidRDefault="002D73E2">
      <w:pPr>
        <w:pStyle w:val="TM4"/>
        <w:rPr>
          <w:rFonts w:eastAsiaTheme="minorEastAsia" w:cstheme="minorBidi"/>
          <w:kern w:val="2"/>
          <w14:ligatures w14:val="standardContextual"/>
        </w:rPr>
      </w:pPr>
      <w:hyperlink w:anchor="_Toc204839879" w:history="1">
        <w:r w:rsidRPr="00015149">
          <w:rPr>
            <w:rStyle w:val="Lienhypertexte"/>
          </w:rPr>
          <w:t>Annexe 52 : Les principes comptables d’indépendance des exercices</w:t>
        </w:r>
        <w:r>
          <w:rPr>
            <w:webHidden/>
          </w:rPr>
          <w:tab/>
        </w:r>
        <w:r>
          <w:rPr>
            <w:webHidden/>
          </w:rPr>
          <w:fldChar w:fldCharType="begin"/>
        </w:r>
        <w:r>
          <w:rPr>
            <w:webHidden/>
          </w:rPr>
          <w:instrText xml:space="preserve"> PAGEREF _Toc204839879 \h </w:instrText>
        </w:r>
        <w:r>
          <w:rPr>
            <w:webHidden/>
          </w:rPr>
        </w:r>
        <w:r>
          <w:rPr>
            <w:webHidden/>
          </w:rPr>
          <w:fldChar w:fldCharType="separate"/>
        </w:r>
        <w:r w:rsidR="00456C74">
          <w:rPr>
            <w:webHidden/>
          </w:rPr>
          <w:t>38</w:t>
        </w:r>
        <w:r>
          <w:rPr>
            <w:webHidden/>
          </w:rPr>
          <w:fldChar w:fldCharType="end"/>
        </w:r>
      </w:hyperlink>
    </w:p>
    <w:p w14:paraId="5F939682" w14:textId="77777777" w:rsidR="002D73E2" w:rsidRDefault="002D73E2">
      <w:pPr>
        <w:pStyle w:val="TM4"/>
        <w:rPr>
          <w:rFonts w:eastAsiaTheme="minorEastAsia" w:cstheme="minorBidi"/>
          <w:kern w:val="2"/>
          <w14:ligatures w14:val="standardContextual"/>
        </w:rPr>
      </w:pPr>
      <w:hyperlink w:anchor="_Toc204839880" w:history="1">
        <w:r w:rsidRPr="00015149">
          <w:rPr>
            <w:rStyle w:val="Lienhypertexte"/>
          </w:rPr>
          <w:t>Annexe 53 : Art 121-5 Principe de la permanence des méthodes</w:t>
        </w:r>
        <w:r>
          <w:rPr>
            <w:webHidden/>
          </w:rPr>
          <w:tab/>
        </w:r>
        <w:r>
          <w:rPr>
            <w:webHidden/>
          </w:rPr>
          <w:fldChar w:fldCharType="begin"/>
        </w:r>
        <w:r>
          <w:rPr>
            <w:webHidden/>
          </w:rPr>
          <w:instrText xml:space="preserve"> PAGEREF _Toc204839880 \h </w:instrText>
        </w:r>
        <w:r>
          <w:rPr>
            <w:webHidden/>
          </w:rPr>
        </w:r>
        <w:r>
          <w:rPr>
            <w:webHidden/>
          </w:rPr>
          <w:fldChar w:fldCharType="separate"/>
        </w:r>
        <w:r w:rsidR="00456C74">
          <w:rPr>
            <w:webHidden/>
          </w:rPr>
          <w:t>38</w:t>
        </w:r>
        <w:r>
          <w:rPr>
            <w:webHidden/>
          </w:rPr>
          <w:fldChar w:fldCharType="end"/>
        </w:r>
      </w:hyperlink>
    </w:p>
    <w:p w14:paraId="3C01D3AA" w14:textId="77777777" w:rsidR="002D73E2" w:rsidRDefault="002D73E2">
      <w:pPr>
        <w:pStyle w:val="TM4"/>
        <w:rPr>
          <w:rFonts w:eastAsiaTheme="minorEastAsia" w:cstheme="minorBidi"/>
          <w:kern w:val="2"/>
          <w14:ligatures w14:val="standardContextual"/>
        </w:rPr>
      </w:pPr>
      <w:hyperlink w:anchor="_Toc204839881" w:history="1">
        <w:r w:rsidRPr="00015149">
          <w:rPr>
            <w:rStyle w:val="Lienhypertexte"/>
          </w:rPr>
          <w:t>Annexe 54 : La fiche de stock</w:t>
        </w:r>
        <w:r>
          <w:rPr>
            <w:webHidden/>
          </w:rPr>
          <w:tab/>
        </w:r>
        <w:r>
          <w:rPr>
            <w:webHidden/>
          </w:rPr>
          <w:fldChar w:fldCharType="begin"/>
        </w:r>
        <w:r>
          <w:rPr>
            <w:webHidden/>
          </w:rPr>
          <w:instrText xml:space="preserve"> PAGEREF _Toc204839881 \h </w:instrText>
        </w:r>
        <w:r>
          <w:rPr>
            <w:webHidden/>
          </w:rPr>
        </w:r>
        <w:r>
          <w:rPr>
            <w:webHidden/>
          </w:rPr>
          <w:fldChar w:fldCharType="separate"/>
        </w:r>
        <w:r w:rsidR="00456C74">
          <w:rPr>
            <w:webHidden/>
          </w:rPr>
          <w:t>39</w:t>
        </w:r>
        <w:r>
          <w:rPr>
            <w:webHidden/>
          </w:rPr>
          <w:fldChar w:fldCharType="end"/>
        </w:r>
      </w:hyperlink>
    </w:p>
    <w:p w14:paraId="2D2203D1" w14:textId="77777777" w:rsidR="002D73E2" w:rsidRDefault="002D73E2">
      <w:pPr>
        <w:pStyle w:val="TM4"/>
        <w:rPr>
          <w:rFonts w:eastAsiaTheme="minorEastAsia" w:cstheme="minorBidi"/>
          <w:kern w:val="2"/>
          <w14:ligatures w14:val="standardContextual"/>
        </w:rPr>
      </w:pPr>
      <w:hyperlink w:anchor="_Toc204839882" w:history="1">
        <w:r w:rsidRPr="00015149">
          <w:rPr>
            <w:rStyle w:val="Lienhypertexte"/>
          </w:rPr>
          <w:t>Annexe 55 : Les méthodes de valorisation des stocks</w:t>
        </w:r>
        <w:r>
          <w:rPr>
            <w:webHidden/>
          </w:rPr>
          <w:tab/>
        </w:r>
        <w:r>
          <w:rPr>
            <w:webHidden/>
          </w:rPr>
          <w:fldChar w:fldCharType="begin"/>
        </w:r>
        <w:r>
          <w:rPr>
            <w:webHidden/>
          </w:rPr>
          <w:instrText xml:space="preserve"> PAGEREF _Toc204839882 \h </w:instrText>
        </w:r>
        <w:r>
          <w:rPr>
            <w:webHidden/>
          </w:rPr>
        </w:r>
        <w:r>
          <w:rPr>
            <w:webHidden/>
          </w:rPr>
          <w:fldChar w:fldCharType="separate"/>
        </w:r>
        <w:r w:rsidR="00456C74">
          <w:rPr>
            <w:webHidden/>
          </w:rPr>
          <w:t>39</w:t>
        </w:r>
        <w:r>
          <w:rPr>
            <w:webHidden/>
          </w:rPr>
          <w:fldChar w:fldCharType="end"/>
        </w:r>
      </w:hyperlink>
    </w:p>
    <w:p w14:paraId="0CF9215A" w14:textId="77777777" w:rsidR="002D73E2" w:rsidRDefault="002D73E2">
      <w:pPr>
        <w:pStyle w:val="TM4"/>
        <w:rPr>
          <w:rFonts w:eastAsiaTheme="minorEastAsia" w:cstheme="minorBidi"/>
          <w:kern w:val="2"/>
          <w14:ligatures w14:val="standardContextual"/>
        </w:rPr>
      </w:pPr>
      <w:hyperlink w:anchor="_Toc204839883" w:history="1">
        <w:r w:rsidRPr="00015149">
          <w:rPr>
            <w:rStyle w:val="Lienhypertexte"/>
          </w:rPr>
          <w:t>Annexe 56 : Classement comptable</w:t>
        </w:r>
        <w:r>
          <w:rPr>
            <w:webHidden/>
          </w:rPr>
          <w:tab/>
        </w:r>
        <w:r>
          <w:rPr>
            <w:webHidden/>
          </w:rPr>
          <w:fldChar w:fldCharType="begin"/>
        </w:r>
        <w:r>
          <w:rPr>
            <w:webHidden/>
          </w:rPr>
          <w:instrText xml:space="preserve"> PAGEREF _Toc204839883 \h </w:instrText>
        </w:r>
        <w:r>
          <w:rPr>
            <w:webHidden/>
          </w:rPr>
        </w:r>
        <w:r>
          <w:rPr>
            <w:webHidden/>
          </w:rPr>
          <w:fldChar w:fldCharType="separate"/>
        </w:r>
        <w:r w:rsidR="00456C74">
          <w:rPr>
            <w:webHidden/>
          </w:rPr>
          <w:t>40</w:t>
        </w:r>
        <w:r>
          <w:rPr>
            <w:webHidden/>
          </w:rPr>
          <w:fldChar w:fldCharType="end"/>
        </w:r>
      </w:hyperlink>
    </w:p>
    <w:p w14:paraId="4C81248E" w14:textId="77777777" w:rsidR="002D73E2" w:rsidRDefault="002D73E2">
      <w:pPr>
        <w:pStyle w:val="TM4"/>
        <w:rPr>
          <w:rFonts w:eastAsiaTheme="minorEastAsia" w:cstheme="minorBidi"/>
          <w:kern w:val="2"/>
          <w14:ligatures w14:val="standardContextual"/>
        </w:rPr>
      </w:pPr>
      <w:hyperlink w:anchor="_Toc204839884" w:history="1">
        <w:r w:rsidRPr="00015149">
          <w:rPr>
            <w:rStyle w:val="Lienhypertexte"/>
          </w:rPr>
          <w:t>Annexe 57 : Traitement comptable</w:t>
        </w:r>
        <w:r>
          <w:rPr>
            <w:webHidden/>
          </w:rPr>
          <w:tab/>
        </w:r>
        <w:r>
          <w:rPr>
            <w:webHidden/>
          </w:rPr>
          <w:fldChar w:fldCharType="begin"/>
        </w:r>
        <w:r>
          <w:rPr>
            <w:webHidden/>
          </w:rPr>
          <w:instrText xml:space="preserve"> PAGEREF _Toc204839884 \h </w:instrText>
        </w:r>
        <w:r>
          <w:rPr>
            <w:webHidden/>
          </w:rPr>
        </w:r>
        <w:r>
          <w:rPr>
            <w:webHidden/>
          </w:rPr>
          <w:fldChar w:fldCharType="separate"/>
        </w:r>
        <w:r w:rsidR="00456C74">
          <w:rPr>
            <w:webHidden/>
          </w:rPr>
          <w:t>41</w:t>
        </w:r>
        <w:r>
          <w:rPr>
            <w:webHidden/>
          </w:rPr>
          <w:fldChar w:fldCharType="end"/>
        </w:r>
      </w:hyperlink>
    </w:p>
    <w:p w14:paraId="11643188" w14:textId="77777777" w:rsidR="002D73E2" w:rsidRDefault="002D73E2">
      <w:pPr>
        <w:pStyle w:val="TM4"/>
        <w:rPr>
          <w:rFonts w:eastAsiaTheme="minorEastAsia" w:cstheme="minorBidi"/>
          <w:kern w:val="2"/>
          <w14:ligatures w14:val="standardContextual"/>
        </w:rPr>
      </w:pPr>
      <w:hyperlink w:anchor="_Toc204839885" w:history="1">
        <w:r w:rsidRPr="00015149">
          <w:rPr>
            <w:rStyle w:val="Lienhypertexte"/>
          </w:rPr>
          <w:t>Annexe 58 : Variation des stocks</w:t>
        </w:r>
        <w:r>
          <w:rPr>
            <w:webHidden/>
          </w:rPr>
          <w:tab/>
        </w:r>
        <w:r>
          <w:rPr>
            <w:webHidden/>
          </w:rPr>
          <w:fldChar w:fldCharType="begin"/>
        </w:r>
        <w:r>
          <w:rPr>
            <w:webHidden/>
          </w:rPr>
          <w:instrText xml:space="preserve"> PAGEREF _Toc204839885 \h </w:instrText>
        </w:r>
        <w:r>
          <w:rPr>
            <w:webHidden/>
          </w:rPr>
        </w:r>
        <w:r>
          <w:rPr>
            <w:webHidden/>
          </w:rPr>
          <w:fldChar w:fldCharType="separate"/>
        </w:r>
        <w:r w:rsidR="00456C74">
          <w:rPr>
            <w:webHidden/>
          </w:rPr>
          <w:t>41</w:t>
        </w:r>
        <w:r>
          <w:rPr>
            <w:webHidden/>
          </w:rPr>
          <w:fldChar w:fldCharType="end"/>
        </w:r>
      </w:hyperlink>
    </w:p>
    <w:p w14:paraId="4BCCEEFE" w14:textId="77777777" w:rsidR="002D73E2" w:rsidRDefault="002D73E2">
      <w:pPr>
        <w:pStyle w:val="TM4"/>
        <w:rPr>
          <w:rFonts w:eastAsiaTheme="minorEastAsia" w:cstheme="minorBidi"/>
          <w:kern w:val="2"/>
          <w14:ligatures w14:val="standardContextual"/>
        </w:rPr>
      </w:pPr>
      <w:hyperlink w:anchor="_Toc204839886" w:history="1">
        <w:r w:rsidRPr="00015149">
          <w:rPr>
            <w:rStyle w:val="Lienhypertexte"/>
          </w:rPr>
          <w:t>Annexe 59 : Calcul et signification des variations de stocks</w:t>
        </w:r>
        <w:r>
          <w:rPr>
            <w:webHidden/>
          </w:rPr>
          <w:tab/>
        </w:r>
        <w:r>
          <w:rPr>
            <w:webHidden/>
          </w:rPr>
          <w:fldChar w:fldCharType="begin"/>
        </w:r>
        <w:r>
          <w:rPr>
            <w:webHidden/>
          </w:rPr>
          <w:instrText xml:space="preserve"> PAGEREF _Toc204839886 \h </w:instrText>
        </w:r>
        <w:r>
          <w:rPr>
            <w:webHidden/>
          </w:rPr>
        </w:r>
        <w:r>
          <w:rPr>
            <w:webHidden/>
          </w:rPr>
          <w:fldChar w:fldCharType="separate"/>
        </w:r>
        <w:r w:rsidR="00456C74">
          <w:rPr>
            <w:webHidden/>
          </w:rPr>
          <w:t>41</w:t>
        </w:r>
        <w:r>
          <w:rPr>
            <w:webHidden/>
          </w:rPr>
          <w:fldChar w:fldCharType="end"/>
        </w:r>
      </w:hyperlink>
    </w:p>
    <w:p w14:paraId="0FF97625" w14:textId="77777777" w:rsidR="002D73E2" w:rsidRDefault="002D73E2">
      <w:pPr>
        <w:pStyle w:val="TM4"/>
        <w:rPr>
          <w:rFonts w:eastAsiaTheme="minorEastAsia" w:cstheme="minorBidi"/>
          <w:kern w:val="2"/>
          <w14:ligatures w14:val="standardContextual"/>
        </w:rPr>
      </w:pPr>
      <w:hyperlink w:anchor="_Toc204839887" w:history="1">
        <w:r w:rsidRPr="00015149">
          <w:rPr>
            <w:rStyle w:val="Lienhypertexte"/>
          </w:rPr>
          <w:t>Annexe 60 : Principe de prudence en France, juste valeur à l’international</w:t>
        </w:r>
        <w:r>
          <w:rPr>
            <w:webHidden/>
          </w:rPr>
          <w:tab/>
        </w:r>
        <w:r>
          <w:rPr>
            <w:webHidden/>
          </w:rPr>
          <w:fldChar w:fldCharType="begin"/>
        </w:r>
        <w:r>
          <w:rPr>
            <w:webHidden/>
          </w:rPr>
          <w:instrText xml:space="preserve"> PAGEREF _Toc204839887 \h </w:instrText>
        </w:r>
        <w:r>
          <w:rPr>
            <w:webHidden/>
          </w:rPr>
        </w:r>
        <w:r>
          <w:rPr>
            <w:webHidden/>
          </w:rPr>
          <w:fldChar w:fldCharType="separate"/>
        </w:r>
        <w:r w:rsidR="00456C74">
          <w:rPr>
            <w:webHidden/>
          </w:rPr>
          <w:t>42</w:t>
        </w:r>
        <w:r>
          <w:rPr>
            <w:webHidden/>
          </w:rPr>
          <w:fldChar w:fldCharType="end"/>
        </w:r>
      </w:hyperlink>
    </w:p>
    <w:p w14:paraId="7036242F" w14:textId="77777777" w:rsidR="002D73E2" w:rsidRDefault="002D73E2">
      <w:pPr>
        <w:pStyle w:val="TM4"/>
        <w:rPr>
          <w:rFonts w:eastAsiaTheme="minorEastAsia" w:cstheme="minorBidi"/>
          <w:kern w:val="2"/>
          <w14:ligatures w14:val="standardContextual"/>
        </w:rPr>
      </w:pPr>
      <w:hyperlink w:anchor="_Toc204839888" w:history="1">
        <w:r w:rsidRPr="00015149">
          <w:rPr>
            <w:rStyle w:val="Lienhypertexte"/>
          </w:rPr>
          <w:t>Annexe 61 : Principes comptables et fiscaux – Les modalités de dépréciation</w:t>
        </w:r>
        <w:r>
          <w:rPr>
            <w:webHidden/>
          </w:rPr>
          <w:tab/>
        </w:r>
        <w:r>
          <w:rPr>
            <w:webHidden/>
          </w:rPr>
          <w:fldChar w:fldCharType="begin"/>
        </w:r>
        <w:r>
          <w:rPr>
            <w:webHidden/>
          </w:rPr>
          <w:instrText xml:space="preserve"> PAGEREF _Toc204839888 \h </w:instrText>
        </w:r>
        <w:r>
          <w:rPr>
            <w:webHidden/>
          </w:rPr>
        </w:r>
        <w:r>
          <w:rPr>
            <w:webHidden/>
          </w:rPr>
          <w:fldChar w:fldCharType="separate"/>
        </w:r>
        <w:r w:rsidR="00456C74">
          <w:rPr>
            <w:webHidden/>
          </w:rPr>
          <w:t>42</w:t>
        </w:r>
        <w:r>
          <w:rPr>
            <w:webHidden/>
          </w:rPr>
          <w:fldChar w:fldCharType="end"/>
        </w:r>
      </w:hyperlink>
    </w:p>
    <w:p w14:paraId="6817087F" w14:textId="77777777" w:rsidR="002D73E2" w:rsidRDefault="002D73E2">
      <w:pPr>
        <w:pStyle w:val="TM4"/>
        <w:rPr>
          <w:rFonts w:eastAsiaTheme="minorEastAsia" w:cstheme="minorBidi"/>
          <w:kern w:val="2"/>
          <w14:ligatures w14:val="standardContextual"/>
        </w:rPr>
      </w:pPr>
      <w:hyperlink w:anchor="_Toc204839889" w:history="1">
        <w:r w:rsidRPr="00015149">
          <w:rPr>
            <w:rStyle w:val="Lienhypertexte"/>
          </w:rPr>
          <w:t>Annexe 62 : Les indices de perte de valeur</w:t>
        </w:r>
        <w:r>
          <w:rPr>
            <w:webHidden/>
          </w:rPr>
          <w:tab/>
        </w:r>
        <w:r>
          <w:rPr>
            <w:webHidden/>
          </w:rPr>
          <w:fldChar w:fldCharType="begin"/>
        </w:r>
        <w:r>
          <w:rPr>
            <w:webHidden/>
          </w:rPr>
          <w:instrText xml:space="preserve"> PAGEREF _Toc204839889 \h </w:instrText>
        </w:r>
        <w:r>
          <w:rPr>
            <w:webHidden/>
          </w:rPr>
        </w:r>
        <w:r>
          <w:rPr>
            <w:webHidden/>
          </w:rPr>
          <w:fldChar w:fldCharType="separate"/>
        </w:r>
        <w:r w:rsidR="00456C74">
          <w:rPr>
            <w:webHidden/>
          </w:rPr>
          <w:t>42</w:t>
        </w:r>
        <w:r>
          <w:rPr>
            <w:webHidden/>
          </w:rPr>
          <w:fldChar w:fldCharType="end"/>
        </w:r>
      </w:hyperlink>
    </w:p>
    <w:p w14:paraId="56ADDFDB" w14:textId="77777777" w:rsidR="002D73E2" w:rsidRDefault="002D73E2">
      <w:pPr>
        <w:pStyle w:val="TM4"/>
        <w:rPr>
          <w:rFonts w:eastAsiaTheme="minorEastAsia" w:cstheme="minorBidi"/>
          <w:kern w:val="2"/>
          <w14:ligatures w14:val="standardContextual"/>
        </w:rPr>
      </w:pPr>
      <w:hyperlink w:anchor="_Toc204839890" w:history="1">
        <w:r w:rsidRPr="00015149">
          <w:rPr>
            <w:rStyle w:val="Lienhypertexte"/>
          </w:rPr>
          <w:t>Annexe 63 : Principes de calcul et d’ajustement d’une dépréciation</w:t>
        </w:r>
        <w:r>
          <w:rPr>
            <w:webHidden/>
          </w:rPr>
          <w:tab/>
        </w:r>
        <w:r>
          <w:rPr>
            <w:webHidden/>
          </w:rPr>
          <w:fldChar w:fldCharType="begin"/>
        </w:r>
        <w:r>
          <w:rPr>
            <w:webHidden/>
          </w:rPr>
          <w:instrText xml:space="preserve"> PAGEREF _Toc204839890 \h </w:instrText>
        </w:r>
        <w:r>
          <w:rPr>
            <w:webHidden/>
          </w:rPr>
        </w:r>
        <w:r>
          <w:rPr>
            <w:webHidden/>
          </w:rPr>
          <w:fldChar w:fldCharType="separate"/>
        </w:r>
        <w:r w:rsidR="00456C74">
          <w:rPr>
            <w:webHidden/>
          </w:rPr>
          <w:t>43</w:t>
        </w:r>
        <w:r>
          <w:rPr>
            <w:webHidden/>
          </w:rPr>
          <w:fldChar w:fldCharType="end"/>
        </w:r>
      </w:hyperlink>
    </w:p>
    <w:p w14:paraId="6771A7BA" w14:textId="77777777" w:rsidR="002D73E2" w:rsidRDefault="002D73E2">
      <w:pPr>
        <w:pStyle w:val="TM4"/>
        <w:rPr>
          <w:rFonts w:eastAsiaTheme="minorEastAsia" w:cstheme="minorBidi"/>
          <w:kern w:val="2"/>
          <w14:ligatures w14:val="standardContextual"/>
        </w:rPr>
      </w:pPr>
      <w:hyperlink w:anchor="_Toc204839891" w:history="1">
        <w:r w:rsidRPr="00015149">
          <w:rPr>
            <w:rStyle w:val="Lienhypertexte"/>
          </w:rPr>
          <w:t>Annexe 64 : Principes de comptabilisation</w:t>
        </w:r>
        <w:r>
          <w:rPr>
            <w:webHidden/>
          </w:rPr>
          <w:tab/>
        </w:r>
        <w:r>
          <w:rPr>
            <w:webHidden/>
          </w:rPr>
          <w:fldChar w:fldCharType="begin"/>
        </w:r>
        <w:r>
          <w:rPr>
            <w:webHidden/>
          </w:rPr>
          <w:instrText xml:space="preserve"> PAGEREF _Toc204839891 \h </w:instrText>
        </w:r>
        <w:r>
          <w:rPr>
            <w:webHidden/>
          </w:rPr>
        </w:r>
        <w:r>
          <w:rPr>
            <w:webHidden/>
          </w:rPr>
          <w:fldChar w:fldCharType="separate"/>
        </w:r>
        <w:r w:rsidR="00456C74">
          <w:rPr>
            <w:webHidden/>
          </w:rPr>
          <w:t>43</w:t>
        </w:r>
        <w:r>
          <w:rPr>
            <w:webHidden/>
          </w:rPr>
          <w:fldChar w:fldCharType="end"/>
        </w:r>
      </w:hyperlink>
    </w:p>
    <w:p w14:paraId="0E3C7C3D" w14:textId="77777777" w:rsidR="002D73E2" w:rsidRDefault="002D73E2">
      <w:pPr>
        <w:pStyle w:val="TM4"/>
        <w:rPr>
          <w:rFonts w:eastAsiaTheme="minorEastAsia" w:cstheme="minorBidi"/>
          <w:kern w:val="2"/>
          <w14:ligatures w14:val="standardContextual"/>
        </w:rPr>
      </w:pPr>
      <w:hyperlink w:anchor="_Toc204839892" w:history="1">
        <w:r w:rsidRPr="00015149">
          <w:rPr>
            <w:rStyle w:val="Lienhypertexte"/>
          </w:rPr>
          <w:t>Annexe 65 : La dépréciation des immobilisations</w:t>
        </w:r>
        <w:r>
          <w:rPr>
            <w:webHidden/>
          </w:rPr>
          <w:tab/>
        </w:r>
        <w:r>
          <w:rPr>
            <w:webHidden/>
          </w:rPr>
          <w:fldChar w:fldCharType="begin"/>
        </w:r>
        <w:r>
          <w:rPr>
            <w:webHidden/>
          </w:rPr>
          <w:instrText xml:space="preserve"> PAGEREF _Toc204839892 \h </w:instrText>
        </w:r>
        <w:r>
          <w:rPr>
            <w:webHidden/>
          </w:rPr>
        </w:r>
        <w:r>
          <w:rPr>
            <w:webHidden/>
          </w:rPr>
          <w:fldChar w:fldCharType="separate"/>
        </w:r>
        <w:r w:rsidR="00456C74">
          <w:rPr>
            <w:webHidden/>
          </w:rPr>
          <w:t>44</w:t>
        </w:r>
        <w:r>
          <w:rPr>
            <w:webHidden/>
          </w:rPr>
          <w:fldChar w:fldCharType="end"/>
        </w:r>
      </w:hyperlink>
    </w:p>
    <w:p w14:paraId="4176F8B1" w14:textId="77777777" w:rsidR="002D73E2" w:rsidRDefault="002D73E2">
      <w:pPr>
        <w:pStyle w:val="TM4"/>
        <w:rPr>
          <w:rFonts w:eastAsiaTheme="minorEastAsia" w:cstheme="minorBidi"/>
          <w:kern w:val="2"/>
          <w14:ligatures w14:val="standardContextual"/>
        </w:rPr>
      </w:pPr>
      <w:hyperlink w:anchor="_Toc204839893" w:history="1">
        <w:r w:rsidRPr="00015149">
          <w:rPr>
            <w:rStyle w:val="Lienhypertexte"/>
          </w:rPr>
          <w:t>Annexe 66 : Les actifs non amortissables</w:t>
        </w:r>
        <w:r>
          <w:rPr>
            <w:webHidden/>
          </w:rPr>
          <w:tab/>
        </w:r>
        <w:r>
          <w:rPr>
            <w:webHidden/>
          </w:rPr>
          <w:fldChar w:fldCharType="begin"/>
        </w:r>
        <w:r>
          <w:rPr>
            <w:webHidden/>
          </w:rPr>
          <w:instrText xml:space="preserve"> PAGEREF _Toc204839893 \h </w:instrText>
        </w:r>
        <w:r>
          <w:rPr>
            <w:webHidden/>
          </w:rPr>
        </w:r>
        <w:r>
          <w:rPr>
            <w:webHidden/>
          </w:rPr>
          <w:fldChar w:fldCharType="separate"/>
        </w:r>
        <w:r w:rsidR="00456C74">
          <w:rPr>
            <w:webHidden/>
          </w:rPr>
          <w:t>44</w:t>
        </w:r>
        <w:r>
          <w:rPr>
            <w:webHidden/>
          </w:rPr>
          <w:fldChar w:fldCharType="end"/>
        </w:r>
      </w:hyperlink>
    </w:p>
    <w:p w14:paraId="0C2F718D" w14:textId="77777777" w:rsidR="002D73E2" w:rsidRDefault="002D73E2">
      <w:pPr>
        <w:pStyle w:val="TM4"/>
        <w:rPr>
          <w:rFonts w:eastAsiaTheme="minorEastAsia" w:cstheme="minorBidi"/>
          <w:kern w:val="2"/>
          <w14:ligatures w14:val="standardContextual"/>
        </w:rPr>
      </w:pPr>
      <w:hyperlink w:anchor="_Toc204839894" w:history="1">
        <w:r w:rsidRPr="00015149">
          <w:rPr>
            <w:rStyle w:val="Lienhypertexte"/>
          </w:rPr>
          <w:t>Annexe 67 : Comment justifier la dépréciation des stocks ?</w:t>
        </w:r>
        <w:r>
          <w:rPr>
            <w:webHidden/>
          </w:rPr>
          <w:tab/>
        </w:r>
        <w:r>
          <w:rPr>
            <w:webHidden/>
          </w:rPr>
          <w:fldChar w:fldCharType="begin"/>
        </w:r>
        <w:r>
          <w:rPr>
            <w:webHidden/>
          </w:rPr>
          <w:instrText xml:space="preserve"> PAGEREF _Toc204839894 \h </w:instrText>
        </w:r>
        <w:r>
          <w:rPr>
            <w:webHidden/>
          </w:rPr>
        </w:r>
        <w:r>
          <w:rPr>
            <w:webHidden/>
          </w:rPr>
          <w:fldChar w:fldCharType="separate"/>
        </w:r>
        <w:r w:rsidR="00456C74">
          <w:rPr>
            <w:webHidden/>
          </w:rPr>
          <w:t>44</w:t>
        </w:r>
        <w:r>
          <w:rPr>
            <w:webHidden/>
          </w:rPr>
          <w:fldChar w:fldCharType="end"/>
        </w:r>
      </w:hyperlink>
    </w:p>
    <w:p w14:paraId="1323DA22" w14:textId="77777777" w:rsidR="002D73E2" w:rsidRDefault="002D73E2">
      <w:pPr>
        <w:pStyle w:val="TM4"/>
        <w:rPr>
          <w:rFonts w:eastAsiaTheme="minorEastAsia" w:cstheme="minorBidi"/>
          <w:kern w:val="2"/>
          <w14:ligatures w14:val="standardContextual"/>
        </w:rPr>
      </w:pPr>
      <w:hyperlink w:anchor="_Toc204839895" w:history="1">
        <w:r w:rsidRPr="00015149">
          <w:rPr>
            <w:rStyle w:val="Lienhypertexte"/>
          </w:rPr>
          <w:t>Annexe 68 : L’évaluation de la dépréciation</w:t>
        </w:r>
        <w:r>
          <w:rPr>
            <w:webHidden/>
          </w:rPr>
          <w:tab/>
        </w:r>
        <w:r>
          <w:rPr>
            <w:webHidden/>
          </w:rPr>
          <w:fldChar w:fldCharType="begin"/>
        </w:r>
        <w:r>
          <w:rPr>
            <w:webHidden/>
          </w:rPr>
          <w:instrText xml:space="preserve"> PAGEREF _Toc204839895 \h </w:instrText>
        </w:r>
        <w:r>
          <w:rPr>
            <w:webHidden/>
          </w:rPr>
        </w:r>
        <w:r>
          <w:rPr>
            <w:webHidden/>
          </w:rPr>
          <w:fldChar w:fldCharType="separate"/>
        </w:r>
        <w:r w:rsidR="00456C74">
          <w:rPr>
            <w:webHidden/>
          </w:rPr>
          <w:t>45</w:t>
        </w:r>
        <w:r>
          <w:rPr>
            <w:webHidden/>
          </w:rPr>
          <w:fldChar w:fldCharType="end"/>
        </w:r>
      </w:hyperlink>
    </w:p>
    <w:p w14:paraId="61740EC2" w14:textId="77777777" w:rsidR="002D73E2" w:rsidRDefault="002D73E2">
      <w:pPr>
        <w:pStyle w:val="TM4"/>
        <w:rPr>
          <w:rFonts w:eastAsiaTheme="minorEastAsia" w:cstheme="minorBidi"/>
          <w:kern w:val="2"/>
          <w14:ligatures w14:val="standardContextual"/>
        </w:rPr>
      </w:pPr>
      <w:hyperlink w:anchor="_Toc204839896" w:history="1">
        <w:r w:rsidRPr="00015149">
          <w:rPr>
            <w:rStyle w:val="Lienhypertexte"/>
          </w:rPr>
          <w:t>Annexe 69 : La comptabilisation</w:t>
        </w:r>
        <w:r>
          <w:rPr>
            <w:webHidden/>
          </w:rPr>
          <w:tab/>
        </w:r>
        <w:r>
          <w:rPr>
            <w:webHidden/>
          </w:rPr>
          <w:fldChar w:fldCharType="begin"/>
        </w:r>
        <w:r>
          <w:rPr>
            <w:webHidden/>
          </w:rPr>
          <w:instrText xml:space="preserve"> PAGEREF _Toc204839896 \h </w:instrText>
        </w:r>
        <w:r>
          <w:rPr>
            <w:webHidden/>
          </w:rPr>
        </w:r>
        <w:r>
          <w:rPr>
            <w:webHidden/>
          </w:rPr>
          <w:fldChar w:fldCharType="separate"/>
        </w:r>
        <w:r w:rsidR="00456C74">
          <w:rPr>
            <w:webHidden/>
          </w:rPr>
          <w:t>45</w:t>
        </w:r>
        <w:r>
          <w:rPr>
            <w:webHidden/>
          </w:rPr>
          <w:fldChar w:fldCharType="end"/>
        </w:r>
      </w:hyperlink>
    </w:p>
    <w:p w14:paraId="3C672276" w14:textId="77777777" w:rsidR="002D73E2" w:rsidRDefault="002D73E2">
      <w:pPr>
        <w:pStyle w:val="TM4"/>
        <w:rPr>
          <w:rFonts w:eastAsiaTheme="minorEastAsia" w:cstheme="minorBidi"/>
          <w:kern w:val="2"/>
          <w14:ligatures w14:val="standardContextual"/>
        </w:rPr>
      </w:pPr>
      <w:hyperlink w:anchor="_Toc204839897" w:history="1">
        <w:r w:rsidRPr="00015149">
          <w:rPr>
            <w:rStyle w:val="Lienhypertexte"/>
          </w:rPr>
          <w:t>Annexe 70 : Toutes les étapes pour réussir sa clôture annuelle</w:t>
        </w:r>
        <w:r>
          <w:rPr>
            <w:webHidden/>
          </w:rPr>
          <w:tab/>
        </w:r>
        <w:r>
          <w:rPr>
            <w:webHidden/>
          </w:rPr>
          <w:fldChar w:fldCharType="begin"/>
        </w:r>
        <w:r>
          <w:rPr>
            <w:webHidden/>
          </w:rPr>
          <w:instrText xml:space="preserve"> PAGEREF _Toc204839897 \h </w:instrText>
        </w:r>
        <w:r>
          <w:rPr>
            <w:webHidden/>
          </w:rPr>
        </w:r>
        <w:r>
          <w:rPr>
            <w:webHidden/>
          </w:rPr>
          <w:fldChar w:fldCharType="separate"/>
        </w:r>
        <w:r w:rsidR="00456C74">
          <w:rPr>
            <w:webHidden/>
          </w:rPr>
          <w:t>46</w:t>
        </w:r>
        <w:r>
          <w:rPr>
            <w:webHidden/>
          </w:rPr>
          <w:fldChar w:fldCharType="end"/>
        </w:r>
      </w:hyperlink>
    </w:p>
    <w:p w14:paraId="5BA1D79E" w14:textId="77777777" w:rsidR="002D73E2" w:rsidRDefault="002D73E2">
      <w:pPr>
        <w:pStyle w:val="TM4"/>
        <w:rPr>
          <w:rFonts w:eastAsiaTheme="minorEastAsia" w:cstheme="minorBidi"/>
          <w:kern w:val="2"/>
          <w14:ligatures w14:val="standardContextual"/>
        </w:rPr>
      </w:pPr>
      <w:hyperlink w:anchor="_Toc204839898" w:history="1">
        <w:r w:rsidRPr="00015149">
          <w:rPr>
            <w:rStyle w:val="Lienhypertexte"/>
          </w:rPr>
          <w:t>Annexe 71 : Procédure de clôture (PCG – 921-4)</w:t>
        </w:r>
        <w:r>
          <w:rPr>
            <w:webHidden/>
          </w:rPr>
          <w:tab/>
        </w:r>
        <w:r>
          <w:rPr>
            <w:webHidden/>
          </w:rPr>
          <w:fldChar w:fldCharType="begin"/>
        </w:r>
        <w:r>
          <w:rPr>
            <w:webHidden/>
          </w:rPr>
          <w:instrText xml:space="preserve"> PAGEREF _Toc204839898 \h </w:instrText>
        </w:r>
        <w:r>
          <w:rPr>
            <w:webHidden/>
          </w:rPr>
        </w:r>
        <w:r>
          <w:rPr>
            <w:webHidden/>
          </w:rPr>
          <w:fldChar w:fldCharType="separate"/>
        </w:r>
        <w:r w:rsidR="00456C74">
          <w:rPr>
            <w:webHidden/>
          </w:rPr>
          <w:t>46</w:t>
        </w:r>
        <w:r>
          <w:rPr>
            <w:webHidden/>
          </w:rPr>
          <w:fldChar w:fldCharType="end"/>
        </w:r>
      </w:hyperlink>
    </w:p>
    <w:p w14:paraId="6AD99E90" w14:textId="77777777" w:rsidR="002D73E2" w:rsidRDefault="002D73E2">
      <w:pPr>
        <w:pStyle w:val="TM4"/>
        <w:rPr>
          <w:rFonts w:eastAsiaTheme="minorEastAsia" w:cstheme="minorBidi"/>
          <w:kern w:val="2"/>
          <w14:ligatures w14:val="standardContextual"/>
        </w:rPr>
      </w:pPr>
      <w:hyperlink w:anchor="_Toc204839899" w:history="1">
        <w:r w:rsidRPr="00015149">
          <w:rPr>
            <w:rStyle w:val="Lienhypertexte"/>
          </w:rPr>
          <w:t>Annexe 72 : L’annexe</w:t>
        </w:r>
        <w:r>
          <w:rPr>
            <w:webHidden/>
          </w:rPr>
          <w:tab/>
        </w:r>
        <w:r>
          <w:rPr>
            <w:webHidden/>
          </w:rPr>
          <w:fldChar w:fldCharType="begin"/>
        </w:r>
        <w:r>
          <w:rPr>
            <w:webHidden/>
          </w:rPr>
          <w:instrText xml:space="preserve"> PAGEREF _Toc204839899 \h </w:instrText>
        </w:r>
        <w:r>
          <w:rPr>
            <w:webHidden/>
          </w:rPr>
        </w:r>
        <w:r>
          <w:rPr>
            <w:webHidden/>
          </w:rPr>
          <w:fldChar w:fldCharType="separate"/>
        </w:r>
        <w:r w:rsidR="00456C74">
          <w:rPr>
            <w:webHidden/>
          </w:rPr>
          <w:t>47</w:t>
        </w:r>
        <w:r>
          <w:rPr>
            <w:webHidden/>
          </w:rPr>
          <w:fldChar w:fldCharType="end"/>
        </w:r>
      </w:hyperlink>
    </w:p>
    <w:p w14:paraId="39A4F62B" w14:textId="77777777" w:rsidR="002D73E2" w:rsidRDefault="002D73E2">
      <w:pPr>
        <w:pStyle w:val="TM4"/>
        <w:rPr>
          <w:rFonts w:eastAsiaTheme="minorEastAsia" w:cstheme="minorBidi"/>
          <w:kern w:val="2"/>
          <w14:ligatures w14:val="standardContextual"/>
        </w:rPr>
      </w:pPr>
      <w:hyperlink w:anchor="_Toc204839900" w:history="1">
        <w:r w:rsidRPr="00015149">
          <w:rPr>
            <w:rStyle w:val="Lienhypertexte"/>
          </w:rPr>
          <w:t>Annexe 73 : Compte de résultat</w:t>
        </w:r>
        <w:r>
          <w:rPr>
            <w:webHidden/>
          </w:rPr>
          <w:tab/>
        </w:r>
        <w:r>
          <w:rPr>
            <w:webHidden/>
          </w:rPr>
          <w:fldChar w:fldCharType="begin"/>
        </w:r>
        <w:r>
          <w:rPr>
            <w:webHidden/>
          </w:rPr>
          <w:instrText xml:space="preserve"> PAGEREF _Toc204839900 \h </w:instrText>
        </w:r>
        <w:r>
          <w:rPr>
            <w:webHidden/>
          </w:rPr>
        </w:r>
        <w:r>
          <w:rPr>
            <w:webHidden/>
          </w:rPr>
          <w:fldChar w:fldCharType="separate"/>
        </w:r>
        <w:r w:rsidR="00456C74">
          <w:rPr>
            <w:webHidden/>
          </w:rPr>
          <w:t>48</w:t>
        </w:r>
        <w:r>
          <w:rPr>
            <w:webHidden/>
          </w:rPr>
          <w:fldChar w:fldCharType="end"/>
        </w:r>
      </w:hyperlink>
    </w:p>
    <w:p w14:paraId="0884B334" w14:textId="77777777" w:rsidR="002D73E2" w:rsidRDefault="002D73E2">
      <w:pPr>
        <w:pStyle w:val="TM4"/>
        <w:rPr>
          <w:rFonts w:eastAsiaTheme="minorEastAsia" w:cstheme="minorBidi"/>
          <w:kern w:val="2"/>
          <w14:ligatures w14:val="standardContextual"/>
        </w:rPr>
      </w:pPr>
      <w:hyperlink w:anchor="_Toc204839901" w:history="1">
        <w:r w:rsidRPr="00015149">
          <w:rPr>
            <w:rStyle w:val="Lienhypertexte"/>
          </w:rPr>
          <w:t>Annexe 74 : Bilan</w:t>
        </w:r>
        <w:r>
          <w:rPr>
            <w:webHidden/>
          </w:rPr>
          <w:tab/>
        </w:r>
        <w:r>
          <w:rPr>
            <w:webHidden/>
          </w:rPr>
          <w:fldChar w:fldCharType="begin"/>
        </w:r>
        <w:r>
          <w:rPr>
            <w:webHidden/>
          </w:rPr>
          <w:instrText xml:space="preserve"> PAGEREF _Toc204839901 \h </w:instrText>
        </w:r>
        <w:r>
          <w:rPr>
            <w:webHidden/>
          </w:rPr>
        </w:r>
        <w:r>
          <w:rPr>
            <w:webHidden/>
          </w:rPr>
          <w:fldChar w:fldCharType="separate"/>
        </w:r>
        <w:r w:rsidR="00456C74">
          <w:rPr>
            <w:webHidden/>
          </w:rPr>
          <w:t>49</w:t>
        </w:r>
        <w:r>
          <w:rPr>
            <w:webHidden/>
          </w:rPr>
          <w:fldChar w:fldCharType="end"/>
        </w:r>
      </w:hyperlink>
    </w:p>
    <w:p w14:paraId="65DB94BA" w14:textId="77777777" w:rsidR="002D73E2" w:rsidRDefault="002D73E2">
      <w:pPr>
        <w:pStyle w:val="TM4"/>
        <w:rPr>
          <w:rFonts w:eastAsiaTheme="minorEastAsia" w:cstheme="minorBidi"/>
          <w:kern w:val="2"/>
          <w14:ligatures w14:val="standardContextual"/>
        </w:rPr>
      </w:pPr>
      <w:hyperlink w:anchor="_Toc204839902" w:history="1">
        <w:r w:rsidRPr="00015149">
          <w:rPr>
            <w:rStyle w:val="Lienhypertexte"/>
          </w:rPr>
          <w:t>Annexe 75 : Le principe comptable d’indépendance des exercices</w:t>
        </w:r>
        <w:r>
          <w:rPr>
            <w:webHidden/>
          </w:rPr>
          <w:tab/>
        </w:r>
        <w:r>
          <w:rPr>
            <w:webHidden/>
          </w:rPr>
          <w:fldChar w:fldCharType="begin"/>
        </w:r>
        <w:r>
          <w:rPr>
            <w:webHidden/>
          </w:rPr>
          <w:instrText xml:space="preserve"> PAGEREF _Toc204839902 \h </w:instrText>
        </w:r>
        <w:r>
          <w:rPr>
            <w:webHidden/>
          </w:rPr>
        </w:r>
        <w:r>
          <w:rPr>
            <w:webHidden/>
          </w:rPr>
          <w:fldChar w:fldCharType="separate"/>
        </w:r>
        <w:r w:rsidR="00456C74">
          <w:rPr>
            <w:webHidden/>
          </w:rPr>
          <w:t>49</w:t>
        </w:r>
        <w:r>
          <w:rPr>
            <w:webHidden/>
          </w:rPr>
          <w:fldChar w:fldCharType="end"/>
        </w:r>
      </w:hyperlink>
    </w:p>
    <w:p w14:paraId="33E57E4F" w14:textId="77777777" w:rsidR="002D73E2" w:rsidRDefault="002D73E2">
      <w:pPr>
        <w:pStyle w:val="TM4"/>
        <w:rPr>
          <w:rFonts w:eastAsiaTheme="minorEastAsia" w:cstheme="minorBidi"/>
          <w:kern w:val="2"/>
          <w14:ligatures w14:val="standardContextual"/>
        </w:rPr>
      </w:pPr>
      <w:hyperlink w:anchor="_Toc204839903" w:history="1">
        <w:r w:rsidRPr="00015149">
          <w:rPr>
            <w:rStyle w:val="Lienhypertexte"/>
          </w:rPr>
          <w:t>Annexe 76 : Définition du principe comptable de continuité d’exploitation</w:t>
        </w:r>
        <w:r>
          <w:rPr>
            <w:webHidden/>
          </w:rPr>
          <w:tab/>
        </w:r>
        <w:r>
          <w:rPr>
            <w:webHidden/>
          </w:rPr>
          <w:fldChar w:fldCharType="begin"/>
        </w:r>
        <w:r>
          <w:rPr>
            <w:webHidden/>
          </w:rPr>
          <w:instrText xml:space="preserve"> PAGEREF _Toc204839903 \h </w:instrText>
        </w:r>
        <w:r>
          <w:rPr>
            <w:webHidden/>
          </w:rPr>
        </w:r>
        <w:r>
          <w:rPr>
            <w:webHidden/>
          </w:rPr>
          <w:fldChar w:fldCharType="separate"/>
        </w:r>
        <w:r w:rsidR="00456C74">
          <w:rPr>
            <w:webHidden/>
          </w:rPr>
          <w:t>50</w:t>
        </w:r>
        <w:r>
          <w:rPr>
            <w:webHidden/>
          </w:rPr>
          <w:fldChar w:fldCharType="end"/>
        </w:r>
      </w:hyperlink>
    </w:p>
    <w:p w14:paraId="062B7545" w14:textId="77777777" w:rsidR="002D73E2" w:rsidRDefault="002D73E2">
      <w:pPr>
        <w:pStyle w:val="TM4"/>
        <w:rPr>
          <w:rFonts w:eastAsiaTheme="minorEastAsia" w:cstheme="minorBidi"/>
          <w:kern w:val="2"/>
          <w14:ligatures w14:val="standardContextual"/>
        </w:rPr>
      </w:pPr>
      <w:hyperlink w:anchor="_Toc204839904" w:history="1">
        <w:r w:rsidRPr="00015149">
          <w:rPr>
            <w:rStyle w:val="Lienhypertexte"/>
          </w:rPr>
          <w:t>Annexe 77 : La réouverture de l’exercice comptable suivant</w:t>
        </w:r>
        <w:r>
          <w:rPr>
            <w:webHidden/>
          </w:rPr>
          <w:tab/>
        </w:r>
        <w:r>
          <w:rPr>
            <w:webHidden/>
          </w:rPr>
          <w:fldChar w:fldCharType="begin"/>
        </w:r>
        <w:r>
          <w:rPr>
            <w:webHidden/>
          </w:rPr>
          <w:instrText xml:space="preserve"> PAGEREF _Toc204839904 \h </w:instrText>
        </w:r>
        <w:r>
          <w:rPr>
            <w:webHidden/>
          </w:rPr>
        </w:r>
        <w:r>
          <w:rPr>
            <w:webHidden/>
          </w:rPr>
          <w:fldChar w:fldCharType="separate"/>
        </w:r>
        <w:r w:rsidR="00456C74">
          <w:rPr>
            <w:webHidden/>
          </w:rPr>
          <w:t>50</w:t>
        </w:r>
        <w:r>
          <w:rPr>
            <w:webHidden/>
          </w:rPr>
          <w:fldChar w:fldCharType="end"/>
        </w:r>
      </w:hyperlink>
    </w:p>
    <w:p w14:paraId="4C3E8001" w14:textId="77777777" w:rsidR="002D73E2" w:rsidRDefault="002D73E2">
      <w:pPr>
        <w:pStyle w:val="TM2"/>
        <w:rPr>
          <w:rFonts w:eastAsiaTheme="minorEastAsia" w:cstheme="minorBidi"/>
          <w:b w:val="0"/>
          <w:bCs w:val="0"/>
          <w:kern w:val="2"/>
          <w14:ligatures w14:val="standardContextual"/>
        </w:rPr>
      </w:pPr>
      <w:hyperlink w:anchor="_Toc204839905" w:history="1">
        <w:r w:rsidRPr="00015149">
          <w:rPr>
            <w:rStyle w:val="Lienhypertexte"/>
          </w:rPr>
          <w:t>Annexes relatives à l’entreprise</w:t>
        </w:r>
        <w:r>
          <w:rPr>
            <w:webHidden/>
          </w:rPr>
          <w:tab/>
        </w:r>
        <w:r>
          <w:rPr>
            <w:webHidden/>
          </w:rPr>
          <w:fldChar w:fldCharType="begin"/>
        </w:r>
        <w:r>
          <w:rPr>
            <w:webHidden/>
          </w:rPr>
          <w:instrText xml:space="preserve"> PAGEREF _Toc204839905 \h </w:instrText>
        </w:r>
        <w:r>
          <w:rPr>
            <w:webHidden/>
          </w:rPr>
        </w:r>
        <w:r>
          <w:rPr>
            <w:webHidden/>
          </w:rPr>
          <w:fldChar w:fldCharType="separate"/>
        </w:r>
        <w:r w:rsidR="00456C74">
          <w:rPr>
            <w:webHidden/>
          </w:rPr>
          <w:t>51</w:t>
        </w:r>
        <w:r>
          <w:rPr>
            <w:webHidden/>
          </w:rPr>
          <w:fldChar w:fldCharType="end"/>
        </w:r>
      </w:hyperlink>
    </w:p>
    <w:p w14:paraId="14C17916" w14:textId="77777777" w:rsidR="002D73E2" w:rsidRDefault="002D73E2">
      <w:pPr>
        <w:pStyle w:val="TM4"/>
        <w:rPr>
          <w:rFonts w:eastAsiaTheme="minorEastAsia" w:cstheme="minorBidi"/>
          <w:kern w:val="2"/>
          <w14:ligatures w14:val="standardContextual"/>
        </w:rPr>
      </w:pPr>
      <w:hyperlink w:anchor="_Toc204839906" w:history="1">
        <w:r w:rsidRPr="00015149">
          <w:rPr>
            <w:rStyle w:val="Lienhypertexte"/>
          </w:rPr>
          <w:t>Annexe 94 : Organisation de la comptabilité au sein de l’entreprise Raugi</w:t>
        </w:r>
        <w:r>
          <w:rPr>
            <w:webHidden/>
          </w:rPr>
          <w:tab/>
        </w:r>
        <w:r>
          <w:rPr>
            <w:webHidden/>
          </w:rPr>
          <w:fldChar w:fldCharType="begin"/>
        </w:r>
        <w:r>
          <w:rPr>
            <w:webHidden/>
          </w:rPr>
          <w:instrText xml:space="preserve"> PAGEREF _Toc204839906 \h </w:instrText>
        </w:r>
        <w:r>
          <w:rPr>
            <w:webHidden/>
          </w:rPr>
        </w:r>
        <w:r>
          <w:rPr>
            <w:webHidden/>
          </w:rPr>
          <w:fldChar w:fldCharType="separate"/>
        </w:r>
        <w:r w:rsidR="00456C74">
          <w:rPr>
            <w:webHidden/>
          </w:rPr>
          <w:t>51</w:t>
        </w:r>
        <w:r>
          <w:rPr>
            <w:webHidden/>
          </w:rPr>
          <w:fldChar w:fldCharType="end"/>
        </w:r>
      </w:hyperlink>
    </w:p>
    <w:p w14:paraId="5D4F08D9" w14:textId="77777777" w:rsidR="002D73E2" w:rsidRDefault="002D73E2">
      <w:pPr>
        <w:pStyle w:val="TM4"/>
        <w:rPr>
          <w:rFonts w:eastAsiaTheme="minorEastAsia" w:cstheme="minorBidi"/>
          <w:kern w:val="2"/>
          <w14:ligatures w14:val="standardContextual"/>
        </w:rPr>
      </w:pPr>
      <w:hyperlink w:anchor="_Toc204839907" w:history="1">
        <w:r w:rsidRPr="00015149">
          <w:rPr>
            <w:rStyle w:val="Lienhypertexte"/>
          </w:rPr>
          <w:t>Annexe 95 : Extrait du plan comptable de l’entreprise Raugi</w:t>
        </w:r>
        <w:r>
          <w:rPr>
            <w:webHidden/>
          </w:rPr>
          <w:tab/>
        </w:r>
        <w:r>
          <w:rPr>
            <w:webHidden/>
          </w:rPr>
          <w:fldChar w:fldCharType="begin"/>
        </w:r>
        <w:r>
          <w:rPr>
            <w:webHidden/>
          </w:rPr>
          <w:instrText xml:space="preserve"> PAGEREF _Toc204839907 \h </w:instrText>
        </w:r>
        <w:r>
          <w:rPr>
            <w:webHidden/>
          </w:rPr>
        </w:r>
        <w:r>
          <w:rPr>
            <w:webHidden/>
          </w:rPr>
          <w:fldChar w:fldCharType="separate"/>
        </w:r>
        <w:r w:rsidR="00456C74">
          <w:rPr>
            <w:webHidden/>
          </w:rPr>
          <w:t>52</w:t>
        </w:r>
        <w:r>
          <w:rPr>
            <w:webHidden/>
          </w:rPr>
          <w:fldChar w:fldCharType="end"/>
        </w:r>
      </w:hyperlink>
    </w:p>
    <w:p w14:paraId="3C134E17" w14:textId="77777777" w:rsidR="002D73E2" w:rsidRDefault="002D73E2">
      <w:pPr>
        <w:pStyle w:val="TM4"/>
        <w:rPr>
          <w:rFonts w:eastAsiaTheme="minorEastAsia" w:cstheme="minorBidi"/>
          <w:kern w:val="2"/>
          <w14:ligatures w14:val="standardContextual"/>
        </w:rPr>
      </w:pPr>
      <w:hyperlink w:anchor="_Toc204839908" w:history="1">
        <w:r w:rsidRPr="00015149">
          <w:rPr>
            <w:rStyle w:val="Lienhypertexte"/>
          </w:rPr>
          <w:t>Annexe 96 : Extrait de la balance des comptes de l’entreprise Raugi</w:t>
        </w:r>
        <w:r>
          <w:rPr>
            <w:webHidden/>
          </w:rPr>
          <w:tab/>
        </w:r>
        <w:r>
          <w:rPr>
            <w:webHidden/>
          </w:rPr>
          <w:fldChar w:fldCharType="begin"/>
        </w:r>
        <w:r>
          <w:rPr>
            <w:webHidden/>
          </w:rPr>
          <w:instrText xml:space="preserve"> PAGEREF _Toc204839908 \h </w:instrText>
        </w:r>
        <w:r>
          <w:rPr>
            <w:webHidden/>
          </w:rPr>
        </w:r>
        <w:r>
          <w:rPr>
            <w:webHidden/>
          </w:rPr>
          <w:fldChar w:fldCharType="separate"/>
        </w:r>
        <w:r w:rsidR="00456C74">
          <w:rPr>
            <w:webHidden/>
          </w:rPr>
          <w:t>53</w:t>
        </w:r>
        <w:r>
          <w:rPr>
            <w:webHidden/>
          </w:rPr>
          <w:fldChar w:fldCharType="end"/>
        </w:r>
      </w:hyperlink>
    </w:p>
    <w:p w14:paraId="4BA7995A" w14:textId="77777777" w:rsidR="002D73E2" w:rsidRDefault="002D73E2">
      <w:pPr>
        <w:pStyle w:val="TM4"/>
        <w:rPr>
          <w:rFonts w:eastAsiaTheme="minorEastAsia" w:cstheme="minorBidi"/>
          <w:kern w:val="2"/>
          <w14:ligatures w14:val="standardContextual"/>
        </w:rPr>
      </w:pPr>
      <w:hyperlink w:anchor="_Toc204839909" w:history="1">
        <w:r w:rsidRPr="00015149">
          <w:rPr>
            <w:rStyle w:val="Lienhypertexte"/>
          </w:rPr>
          <w:t>Annexe 97 : Bilan comptable de l’entreprise</w:t>
        </w:r>
        <w:r>
          <w:rPr>
            <w:webHidden/>
          </w:rPr>
          <w:tab/>
        </w:r>
        <w:r>
          <w:rPr>
            <w:webHidden/>
          </w:rPr>
          <w:fldChar w:fldCharType="begin"/>
        </w:r>
        <w:r>
          <w:rPr>
            <w:webHidden/>
          </w:rPr>
          <w:instrText xml:space="preserve"> PAGEREF _Toc204839909 \h </w:instrText>
        </w:r>
        <w:r>
          <w:rPr>
            <w:webHidden/>
          </w:rPr>
        </w:r>
        <w:r>
          <w:rPr>
            <w:webHidden/>
          </w:rPr>
          <w:fldChar w:fldCharType="separate"/>
        </w:r>
        <w:r w:rsidR="00456C74">
          <w:rPr>
            <w:webHidden/>
          </w:rPr>
          <w:t>54</w:t>
        </w:r>
        <w:r>
          <w:rPr>
            <w:webHidden/>
          </w:rPr>
          <w:fldChar w:fldCharType="end"/>
        </w:r>
      </w:hyperlink>
    </w:p>
    <w:p w14:paraId="77B2F918" w14:textId="77777777" w:rsidR="002D73E2" w:rsidRDefault="002D73E2">
      <w:pPr>
        <w:pStyle w:val="TM4"/>
        <w:rPr>
          <w:rFonts w:eastAsiaTheme="minorEastAsia" w:cstheme="minorBidi"/>
          <w:kern w:val="2"/>
          <w14:ligatures w14:val="standardContextual"/>
        </w:rPr>
      </w:pPr>
      <w:hyperlink w:anchor="_Toc204839910" w:history="1">
        <w:r w:rsidRPr="00015149">
          <w:rPr>
            <w:rStyle w:val="Lienhypertexte"/>
          </w:rPr>
          <w:t>Annexe 98 : Compte de résultat de l’entreprise</w:t>
        </w:r>
        <w:r>
          <w:rPr>
            <w:webHidden/>
          </w:rPr>
          <w:tab/>
        </w:r>
        <w:r>
          <w:rPr>
            <w:webHidden/>
          </w:rPr>
          <w:fldChar w:fldCharType="begin"/>
        </w:r>
        <w:r>
          <w:rPr>
            <w:webHidden/>
          </w:rPr>
          <w:instrText xml:space="preserve"> PAGEREF _Toc204839910 \h </w:instrText>
        </w:r>
        <w:r>
          <w:rPr>
            <w:webHidden/>
          </w:rPr>
        </w:r>
        <w:r>
          <w:rPr>
            <w:webHidden/>
          </w:rPr>
          <w:fldChar w:fldCharType="separate"/>
        </w:r>
        <w:r w:rsidR="00456C74">
          <w:rPr>
            <w:webHidden/>
          </w:rPr>
          <w:t>55</w:t>
        </w:r>
        <w:r>
          <w:rPr>
            <w:webHidden/>
          </w:rPr>
          <w:fldChar w:fldCharType="end"/>
        </w:r>
      </w:hyperlink>
    </w:p>
    <w:p w14:paraId="280B0109" w14:textId="77777777" w:rsidR="002D73E2" w:rsidRDefault="002D73E2">
      <w:pPr>
        <w:pStyle w:val="TM4"/>
        <w:rPr>
          <w:rFonts w:eastAsiaTheme="minorEastAsia" w:cstheme="minorBidi"/>
          <w:kern w:val="2"/>
          <w14:ligatures w14:val="standardContextual"/>
        </w:rPr>
      </w:pPr>
      <w:hyperlink w:anchor="_Toc204839911" w:history="1">
        <w:r w:rsidRPr="00015149">
          <w:rPr>
            <w:rStyle w:val="Lienhypertexte"/>
          </w:rPr>
          <w:t>Annexe 99 : Bilan fonctionnel de l’entreprise</w:t>
        </w:r>
        <w:r>
          <w:rPr>
            <w:webHidden/>
          </w:rPr>
          <w:tab/>
        </w:r>
        <w:r>
          <w:rPr>
            <w:webHidden/>
          </w:rPr>
          <w:fldChar w:fldCharType="begin"/>
        </w:r>
        <w:r>
          <w:rPr>
            <w:webHidden/>
          </w:rPr>
          <w:instrText xml:space="preserve"> PAGEREF _Toc204839911 \h </w:instrText>
        </w:r>
        <w:r>
          <w:rPr>
            <w:webHidden/>
          </w:rPr>
        </w:r>
        <w:r>
          <w:rPr>
            <w:webHidden/>
          </w:rPr>
          <w:fldChar w:fldCharType="separate"/>
        </w:r>
        <w:r w:rsidR="00456C74">
          <w:rPr>
            <w:webHidden/>
          </w:rPr>
          <w:t>55</w:t>
        </w:r>
        <w:r>
          <w:rPr>
            <w:webHidden/>
          </w:rPr>
          <w:fldChar w:fldCharType="end"/>
        </w:r>
      </w:hyperlink>
    </w:p>
    <w:p w14:paraId="49337EBA" w14:textId="77777777" w:rsidR="002D73E2" w:rsidRDefault="002D73E2">
      <w:pPr>
        <w:pStyle w:val="TM4"/>
        <w:rPr>
          <w:rFonts w:eastAsiaTheme="minorEastAsia" w:cstheme="minorBidi"/>
          <w:kern w:val="2"/>
          <w14:ligatures w14:val="standardContextual"/>
        </w:rPr>
      </w:pPr>
      <w:hyperlink w:anchor="_Toc204839912" w:history="1">
        <w:r w:rsidRPr="00015149">
          <w:rPr>
            <w:rStyle w:val="Lienhypertexte"/>
          </w:rPr>
          <w:t>Annexe 100 : Report des écritures du journal vers le grand livre de l’entreprise Raugi</w:t>
        </w:r>
        <w:r>
          <w:rPr>
            <w:webHidden/>
          </w:rPr>
          <w:tab/>
        </w:r>
        <w:r>
          <w:rPr>
            <w:webHidden/>
          </w:rPr>
          <w:fldChar w:fldCharType="begin"/>
        </w:r>
        <w:r>
          <w:rPr>
            <w:webHidden/>
          </w:rPr>
          <w:instrText xml:space="preserve"> PAGEREF _Toc204839912 \h </w:instrText>
        </w:r>
        <w:r>
          <w:rPr>
            <w:webHidden/>
          </w:rPr>
        </w:r>
        <w:r>
          <w:rPr>
            <w:webHidden/>
          </w:rPr>
          <w:fldChar w:fldCharType="separate"/>
        </w:r>
        <w:r w:rsidR="00456C74">
          <w:rPr>
            <w:webHidden/>
          </w:rPr>
          <w:t>56</w:t>
        </w:r>
        <w:r>
          <w:rPr>
            <w:webHidden/>
          </w:rPr>
          <w:fldChar w:fldCharType="end"/>
        </w:r>
      </w:hyperlink>
    </w:p>
    <w:p w14:paraId="579171D9" w14:textId="77777777" w:rsidR="002D73E2" w:rsidRDefault="002D73E2">
      <w:pPr>
        <w:pStyle w:val="TM4"/>
        <w:rPr>
          <w:rFonts w:eastAsiaTheme="minorEastAsia" w:cstheme="minorBidi"/>
          <w:kern w:val="2"/>
          <w14:ligatures w14:val="standardContextual"/>
        </w:rPr>
      </w:pPr>
      <w:hyperlink w:anchor="_Toc204839913" w:history="1">
        <w:r w:rsidRPr="00015149">
          <w:rPr>
            <w:rStyle w:val="Lienhypertexte"/>
          </w:rPr>
          <w:t>Annexe 101 : Tableau d’analyse des opérations réalisées par l’entreprise Raugi</w:t>
        </w:r>
        <w:r>
          <w:rPr>
            <w:webHidden/>
          </w:rPr>
          <w:tab/>
        </w:r>
        <w:r>
          <w:rPr>
            <w:webHidden/>
          </w:rPr>
          <w:fldChar w:fldCharType="begin"/>
        </w:r>
        <w:r>
          <w:rPr>
            <w:webHidden/>
          </w:rPr>
          <w:instrText xml:space="preserve"> PAGEREF _Toc204839913 \h </w:instrText>
        </w:r>
        <w:r>
          <w:rPr>
            <w:webHidden/>
          </w:rPr>
        </w:r>
        <w:r>
          <w:rPr>
            <w:webHidden/>
          </w:rPr>
          <w:fldChar w:fldCharType="separate"/>
        </w:r>
        <w:r w:rsidR="00456C74">
          <w:rPr>
            <w:webHidden/>
          </w:rPr>
          <w:t>57</w:t>
        </w:r>
        <w:r>
          <w:rPr>
            <w:webHidden/>
          </w:rPr>
          <w:fldChar w:fldCharType="end"/>
        </w:r>
      </w:hyperlink>
    </w:p>
    <w:p w14:paraId="01C9683A" w14:textId="77777777" w:rsidR="002D73E2" w:rsidRDefault="002D73E2">
      <w:pPr>
        <w:pStyle w:val="TM4"/>
        <w:rPr>
          <w:rFonts w:eastAsiaTheme="minorEastAsia" w:cstheme="minorBidi"/>
          <w:kern w:val="2"/>
          <w14:ligatures w14:val="standardContextual"/>
        </w:rPr>
      </w:pPr>
      <w:hyperlink w:anchor="_Toc204839914" w:history="1">
        <w:r w:rsidRPr="00015149">
          <w:rPr>
            <w:rStyle w:val="Lienhypertexte"/>
          </w:rPr>
          <w:t>Annexe 102 : Tableau d’analyse des opérations réalisées par l’entreprise Raugi – Partie 2</w:t>
        </w:r>
        <w:r>
          <w:rPr>
            <w:webHidden/>
          </w:rPr>
          <w:tab/>
        </w:r>
        <w:r>
          <w:rPr>
            <w:webHidden/>
          </w:rPr>
          <w:fldChar w:fldCharType="begin"/>
        </w:r>
        <w:r>
          <w:rPr>
            <w:webHidden/>
          </w:rPr>
          <w:instrText xml:space="preserve"> PAGEREF _Toc204839914 \h </w:instrText>
        </w:r>
        <w:r>
          <w:rPr>
            <w:webHidden/>
          </w:rPr>
        </w:r>
        <w:r>
          <w:rPr>
            <w:webHidden/>
          </w:rPr>
          <w:fldChar w:fldCharType="separate"/>
        </w:r>
        <w:r w:rsidR="00456C74">
          <w:rPr>
            <w:webHidden/>
          </w:rPr>
          <w:t>57</w:t>
        </w:r>
        <w:r>
          <w:rPr>
            <w:webHidden/>
          </w:rPr>
          <w:fldChar w:fldCharType="end"/>
        </w:r>
      </w:hyperlink>
    </w:p>
    <w:p w14:paraId="26B03D1B" w14:textId="77777777" w:rsidR="002D73E2" w:rsidRDefault="002D73E2">
      <w:pPr>
        <w:pStyle w:val="TM4"/>
        <w:rPr>
          <w:rFonts w:eastAsiaTheme="minorEastAsia" w:cstheme="minorBidi"/>
          <w:kern w:val="2"/>
          <w14:ligatures w14:val="standardContextual"/>
        </w:rPr>
      </w:pPr>
      <w:hyperlink w:anchor="_Toc204839915" w:history="1">
        <w:r w:rsidRPr="00015149">
          <w:rPr>
            <w:rStyle w:val="Lienhypertexte"/>
          </w:rPr>
          <w:t>Annexe 103 : Pièce justificative à enregistrer</w:t>
        </w:r>
        <w:r>
          <w:rPr>
            <w:webHidden/>
          </w:rPr>
          <w:tab/>
        </w:r>
        <w:r>
          <w:rPr>
            <w:webHidden/>
          </w:rPr>
          <w:fldChar w:fldCharType="begin"/>
        </w:r>
        <w:r>
          <w:rPr>
            <w:webHidden/>
          </w:rPr>
          <w:instrText xml:space="preserve"> PAGEREF _Toc204839915 \h </w:instrText>
        </w:r>
        <w:r>
          <w:rPr>
            <w:webHidden/>
          </w:rPr>
        </w:r>
        <w:r>
          <w:rPr>
            <w:webHidden/>
          </w:rPr>
          <w:fldChar w:fldCharType="separate"/>
        </w:r>
        <w:r w:rsidR="00456C74">
          <w:rPr>
            <w:webHidden/>
          </w:rPr>
          <w:t>58</w:t>
        </w:r>
        <w:r>
          <w:rPr>
            <w:webHidden/>
          </w:rPr>
          <w:fldChar w:fldCharType="end"/>
        </w:r>
      </w:hyperlink>
    </w:p>
    <w:p w14:paraId="52250BF4" w14:textId="77777777" w:rsidR="002D73E2" w:rsidRDefault="002D73E2">
      <w:pPr>
        <w:pStyle w:val="TM4"/>
        <w:rPr>
          <w:rFonts w:eastAsiaTheme="minorEastAsia" w:cstheme="minorBidi"/>
          <w:kern w:val="2"/>
          <w14:ligatures w14:val="standardContextual"/>
        </w:rPr>
      </w:pPr>
      <w:hyperlink w:anchor="_Toc204839916" w:history="1">
        <w:r w:rsidRPr="00015149">
          <w:rPr>
            <w:rStyle w:val="Lienhypertexte"/>
          </w:rPr>
          <w:t>Annexe 104 : Facture doit reçue de CAPEMBAL</w:t>
        </w:r>
        <w:r>
          <w:rPr>
            <w:webHidden/>
          </w:rPr>
          <w:tab/>
        </w:r>
        <w:r>
          <w:rPr>
            <w:webHidden/>
          </w:rPr>
          <w:fldChar w:fldCharType="begin"/>
        </w:r>
        <w:r>
          <w:rPr>
            <w:webHidden/>
          </w:rPr>
          <w:instrText xml:space="preserve"> PAGEREF _Toc204839916 \h </w:instrText>
        </w:r>
        <w:r>
          <w:rPr>
            <w:webHidden/>
          </w:rPr>
        </w:r>
        <w:r>
          <w:rPr>
            <w:webHidden/>
          </w:rPr>
          <w:fldChar w:fldCharType="separate"/>
        </w:r>
        <w:r w:rsidR="00456C74">
          <w:rPr>
            <w:webHidden/>
          </w:rPr>
          <w:t>59</w:t>
        </w:r>
        <w:r>
          <w:rPr>
            <w:webHidden/>
          </w:rPr>
          <w:fldChar w:fldCharType="end"/>
        </w:r>
      </w:hyperlink>
    </w:p>
    <w:p w14:paraId="724863A2" w14:textId="77777777" w:rsidR="002D73E2" w:rsidRDefault="002D73E2">
      <w:pPr>
        <w:pStyle w:val="TM4"/>
        <w:rPr>
          <w:rFonts w:eastAsiaTheme="minorEastAsia" w:cstheme="minorBidi"/>
          <w:kern w:val="2"/>
          <w14:ligatures w14:val="standardContextual"/>
        </w:rPr>
      </w:pPr>
      <w:hyperlink w:anchor="_Toc204839917" w:history="1">
        <w:r w:rsidRPr="00015149">
          <w:rPr>
            <w:rStyle w:val="Lienhypertexte"/>
          </w:rPr>
          <w:t>Annexe 105 : Facture d’avoir du fournisseur CAPEMBAL</w:t>
        </w:r>
        <w:r>
          <w:rPr>
            <w:webHidden/>
          </w:rPr>
          <w:tab/>
        </w:r>
        <w:r>
          <w:rPr>
            <w:webHidden/>
          </w:rPr>
          <w:fldChar w:fldCharType="begin"/>
        </w:r>
        <w:r>
          <w:rPr>
            <w:webHidden/>
          </w:rPr>
          <w:instrText xml:space="preserve"> PAGEREF _Toc204839917 \h </w:instrText>
        </w:r>
        <w:r>
          <w:rPr>
            <w:webHidden/>
          </w:rPr>
        </w:r>
        <w:r>
          <w:rPr>
            <w:webHidden/>
          </w:rPr>
          <w:fldChar w:fldCharType="separate"/>
        </w:r>
        <w:r w:rsidR="00456C74">
          <w:rPr>
            <w:webHidden/>
          </w:rPr>
          <w:t>60</w:t>
        </w:r>
        <w:r>
          <w:rPr>
            <w:webHidden/>
          </w:rPr>
          <w:fldChar w:fldCharType="end"/>
        </w:r>
      </w:hyperlink>
    </w:p>
    <w:p w14:paraId="5E232F71" w14:textId="77777777" w:rsidR="002D73E2" w:rsidRDefault="002D73E2">
      <w:pPr>
        <w:pStyle w:val="TM4"/>
        <w:rPr>
          <w:rFonts w:eastAsiaTheme="minorEastAsia" w:cstheme="minorBidi"/>
          <w:kern w:val="2"/>
          <w14:ligatures w14:val="standardContextual"/>
        </w:rPr>
      </w:pPr>
      <w:hyperlink w:anchor="_Toc204839918" w:history="1">
        <w:r w:rsidRPr="00015149">
          <w:rPr>
            <w:rStyle w:val="Lienhypertexte"/>
          </w:rPr>
          <w:t>Annexe 106 : Facture de doit envoyée au client Restaurant Paoli</w:t>
        </w:r>
        <w:r>
          <w:rPr>
            <w:webHidden/>
          </w:rPr>
          <w:tab/>
        </w:r>
        <w:r>
          <w:rPr>
            <w:webHidden/>
          </w:rPr>
          <w:fldChar w:fldCharType="begin"/>
        </w:r>
        <w:r>
          <w:rPr>
            <w:webHidden/>
          </w:rPr>
          <w:instrText xml:space="preserve"> PAGEREF _Toc204839918 \h </w:instrText>
        </w:r>
        <w:r>
          <w:rPr>
            <w:webHidden/>
          </w:rPr>
        </w:r>
        <w:r>
          <w:rPr>
            <w:webHidden/>
          </w:rPr>
          <w:fldChar w:fldCharType="separate"/>
        </w:r>
        <w:r w:rsidR="00456C74">
          <w:rPr>
            <w:webHidden/>
          </w:rPr>
          <w:t>61</w:t>
        </w:r>
        <w:r>
          <w:rPr>
            <w:webHidden/>
          </w:rPr>
          <w:fldChar w:fldCharType="end"/>
        </w:r>
      </w:hyperlink>
    </w:p>
    <w:p w14:paraId="06DFE9FB" w14:textId="77777777" w:rsidR="002D73E2" w:rsidRDefault="002D73E2">
      <w:pPr>
        <w:pStyle w:val="TM4"/>
        <w:rPr>
          <w:rFonts w:eastAsiaTheme="minorEastAsia" w:cstheme="minorBidi"/>
          <w:kern w:val="2"/>
          <w14:ligatures w14:val="standardContextual"/>
        </w:rPr>
      </w:pPr>
      <w:hyperlink w:anchor="_Toc204839919" w:history="1">
        <w:r w:rsidRPr="00015149">
          <w:rPr>
            <w:rStyle w:val="Lienhypertexte"/>
          </w:rPr>
          <w:t>Annexe 107 : Schéma du processus achat-vente au sein de l’entreprise Raugi</w:t>
        </w:r>
        <w:r>
          <w:rPr>
            <w:webHidden/>
          </w:rPr>
          <w:tab/>
        </w:r>
        <w:r>
          <w:rPr>
            <w:webHidden/>
          </w:rPr>
          <w:fldChar w:fldCharType="begin"/>
        </w:r>
        <w:r>
          <w:rPr>
            <w:webHidden/>
          </w:rPr>
          <w:instrText xml:space="preserve"> PAGEREF _Toc204839919 \h </w:instrText>
        </w:r>
        <w:r>
          <w:rPr>
            <w:webHidden/>
          </w:rPr>
        </w:r>
        <w:r>
          <w:rPr>
            <w:webHidden/>
          </w:rPr>
          <w:fldChar w:fldCharType="separate"/>
        </w:r>
        <w:r w:rsidR="00456C74">
          <w:rPr>
            <w:webHidden/>
          </w:rPr>
          <w:t>62</w:t>
        </w:r>
        <w:r>
          <w:rPr>
            <w:webHidden/>
          </w:rPr>
          <w:fldChar w:fldCharType="end"/>
        </w:r>
      </w:hyperlink>
    </w:p>
    <w:p w14:paraId="571FF330" w14:textId="77777777" w:rsidR="002D73E2" w:rsidRDefault="002D73E2">
      <w:pPr>
        <w:pStyle w:val="TM4"/>
        <w:rPr>
          <w:rFonts w:eastAsiaTheme="minorEastAsia" w:cstheme="minorBidi"/>
          <w:kern w:val="2"/>
          <w14:ligatures w14:val="standardContextual"/>
        </w:rPr>
      </w:pPr>
      <w:hyperlink w:anchor="_Toc204839920" w:history="1">
        <w:r w:rsidRPr="00015149">
          <w:rPr>
            <w:rStyle w:val="Lienhypertexte"/>
          </w:rPr>
          <w:t>Annexe 108 : Extrait de grand livre de Raugi pour le mois d’octobre</w:t>
        </w:r>
        <w:r>
          <w:rPr>
            <w:webHidden/>
          </w:rPr>
          <w:tab/>
        </w:r>
        <w:r>
          <w:rPr>
            <w:webHidden/>
          </w:rPr>
          <w:fldChar w:fldCharType="begin"/>
        </w:r>
        <w:r>
          <w:rPr>
            <w:webHidden/>
          </w:rPr>
          <w:instrText xml:space="preserve"> PAGEREF _Toc204839920 \h </w:instrText>
        </w:r>
        <w:r>
          <w:rPr>
            <w:webHidden/>
          </w:rPr>
        </w:r>
        <w:r>
          <w:rPr>
            <w:webHidden/>
          </w:rPr>
          <w:fldChar w:fldCharType="separate"/>
        </w:r>
        <w:r w:rsidR="00456C74">
          <w:rPr>
            <w:webHidden/>
          </w:rPr>
          <w:t>63</w:t>
        </w:r>
        <w:r>
          <w:rPr>
            <w:webHidden/>
          </w:rPr>
          <w:fldChar w:fldCharType="end"/>
        </w:r>
      </w:hyperlink>
    </w:p>
    <w:p w14:paraId="7FC14A55" w14:textId="77777777" w:rsidR="002D73E2" w:rsidRDefault="002D73E2">
      <w:pPr>
        <w:pStyle w:val="TM4"/>
        <w:rPr>
          <w:rFonts w:eastAsiaTheme="minorEastAsia" w:cstheme="minorBidi"/>
          <w:kern w:val="2"/>
          <w14:ligatures w14:val="standardContextual"/>
        </w:rPr>
      </w:pPr>
      <w:hyperlink w:anchor="_Toc204839921" w:history="1">
        <w:r w:rsidRPr="00015149">
          <w:rPr>
            <w:rStyle w:val="Lienhypertexte"/>
          </w:rPr>
          <w:t>Annexe 109 : Compte « 411Paoli » 01/06/N au 30/06/N</w:t>
        </w:r>
        <w:r>
          <w:rPr>
            <w:webHidden/>
          </w:rPr>
          <w:tab/>
        </w:r>
        <w:r>
          <w:rPr>
            <w:webHidden/>
          </w:rPr>
          <w:fldChar w:fldCharType="begin"/>
        </w:r>
        <w:r>
          <w:rPr>
            <w:webHidden/>
          </w:rPr>
          <w:instrText xml:space="preserve"> PAGEREF _Toc204839921 \h </w:instrText>
        </w:r>
        <w:r>
          <w:rPr>
            <w:webHidden/>
          </w:rPr>
        </w:r>
        <w:r>
          <w:rPr>
            <w:webHidden/>
          </w:rPr>
          <w:fldChar w:fldCharType="separate"/>
        </w:r>
        <w:r w:rsidR="00456C74">
          <w:rPr>
            <w:webHidden/>
          </w:rPr>
          <w:t>64</w:t>
        </w:r>
        <w:r>
          <w:rPr>
            <w:webHidden/>
          </w:rPr>
          <w:fldChar w:fldCharType="end"/>
        </w:r>
      </w:hyperlink>
    </w:p>
    <w:p w14:paraId="354D8D2D" w14:textId="77777777" w:rsidR="002D73E2" w:rsidRDefault="002D73E2">
      <w:pPr>
        <w:pStyle w:val="TM4"/>
        <w:rPr>
          <w:rFonts w:eastAsiaTheme="minorEastAsia" w:cstheme="minorBidi"/>
          <w:kern w:val="2"/>
          <w14:ligatures w14:val="standardContextual"/>
        </w:rPr>
      </w:pPr>
      <w:hyperlink w:anchor="_Toc204839922" w:history="1">
        <w:r w:rsidRPr="00015149">
          <w:rPr>
            <w:rStyle w:val="Lienhypertexte"/>
          </w:rPr>
          <w:t>Annexe 110 : Extrait du compte 512 Banque au 30/06/N tenu par l’entreprise Raugi</w:t>
        </w:r>
        <w:r>
          <w:rPr>
            <w:webHidden/>
          </w:rPr>
          <w:tab/>
        </w:r>
        <w:r>
          <w:rPr>
            <w:webHidden/>
          </w:rPr>
          <w:fldChar w:fldCharType="begin"/>
        </w:r>
        <w:r>
          <w:rPr>
            <w:webHidden/>
          </w:rPr>
          <w:instrText xml:space="preserve"> PAGEREF _Toc204839922 \h </w:instrText>
        </w:r>
        <w:r>
          <w:rPr>
            <w:webHidden/>
          </w:rPr>
        </w:r>
        <w:r>
          <w:rPr>
            <w:webHidden/>
          </w:rPr>
          <w:fldChar w:fldCharType="separate"/>
        </w:r>
        <w:r w:rsidR="00456C74">
          <w:rPr>
            <w:webHidden/>
          </w:rPr>
          <w:t>64</w:t>
        </w:r>
        <w:r>
          <w:rPr>
            <w:webHidden/>
          </w:rPr>
          <w:fldChar w:fldCharType="end"/>
        </w:r>
      </w:hyperlink>
    </w:p>
    <w:p w14:paraId="7B2DB935" w14:textId="77777777" w:rsidR="002D73E2" w:rsidRDefault="002D73E2">
      <w:pPr>
        <w:pStyle w:val="TM4"/>
        <w:rPr>
          <w:rFonts w:eastAsiaTheme="minorEastAsia" w:cstheme="minorBidi"/>
          <w:kern w:val="2"/>
          <w14:ligatures w14:val="standardContextual"/>
        </w:rPr>
      </w:pPr>
      <w:hyperlink w:anchor="_Toc204839923" w:history="1">
        <w:r w:rsidRPr="00015149">
          <w:rPr>
            <w:rStyle w:val="Lienhypertexte"/>
          </w:rPr>
          <w:t>Annexe 111 : Relevé bancaire envoyé par la Banque Populaire à l’entreprise Raugi</w:t>
        </w:r>
        <w:r>
          <w:rPr>
            <w:webHidden/>
          </w:rPr>
          <w:tab/>
        </w:r>
        <w:r>
          <w:rPr>
            <w:webHidden/>
          </w:rPr>
          <w:fldChar w:fldCharType="begin"/>
        </w:r>
        <w:r>
          <w:rPr>
            <w:webHidden/>
          </w:rPr>
          <w:instrText xml:space="preserve"> PAGEREF _Toc204839923 \h </w:instrText>
        </w:r>
        <w:r>
          <w:rPr>
            <w:webHidden/>
          </w:rPr>
        </w:r>
        <w:r>
          <w:rPr>
            <w:webHidden/>
          </w:rPr>
          <w:fldChar w:fldCharType="separate"/>
        </w:r>
        <w:r w:rsidR="00456C74">
          <w:rPr>
            <w:webHidden/>
          </w:rPr>
          <w:t>64</w:t>
        </w:r>
        <w:r>
          <w:rPr>
            <w:webHidden/>
          </w:rPr>
          <w:fldChar w:fldCharType="end"/>
        </w:r>
      </w:hyperlink>
    </w:p>
    <w:p w14:paraId="2427197F" w14:textId="77777777" w:rsidR="002D73E2" w:rsidRDefault="002D73E2">
      <w:pPr>
        <w:pStyle w:val="TM4"/>
        <w:rPr>
          <w:rFonts w:eastAsiaTheme="minorEastAsia" w:cstheme="minorBidi"/>
          <w:kern w:val="2"/>
          <w14:ligatures w14:val="standardContextual"/>
        </w:rPr>
      </w:pPr>
      <w:hyperlink w:anchor="_Toc204839924" w:history="1">
        <w:r w:rsidRPr="00015149">
          <w:rPr>
            <w:rStyle w:val="Lienhypertexte"/>
          </w:rPr>
          <w:t>Annexe 112 : État de rapprochement bancaire au 30/06/N</w:t>
        </w:r>
        <w:r>
          <w:rPr>
            <w:webHidden/>
          </w:rPr>
          <w:tab/>
        </w:r>
        <w:r>
          <w:rPr>
            <w:webHidden/>
          </w:rPr>
          <w:fldChar w:fldCharType="begin"/>
        </w:r>
        <w:r>
          <w:rPr>
            <w:webHidden/>
          </w:rPr>
          <w:instrText xml:space="preserve"> PAGEREF _Toc204839924 \h </w:instrText>
        </w:r>
        <w:r>
          <w:rPr>
            <w:webHidden/>
          </w:rPr>
        </w:r>
        <w:r>
          <w:rPr>
            <w:webHidden/>
          </w:rPr>
          <w:fldChar w:fldCharType="separate"/>
        </w:r>
        <w:r w:rsidR="00456C74">
          <w:rPr>
            <w:webHidden/>
          </w:rPr>
          <w:t>65</w:t>
        </w:r>
        <w:r>
          <w:rPr>
            <w:webHidden/>
          </w:rPr>
          <w:fldChar w:fldCharType="end"/>
        </w:r>
      </w:hyperlink>
    </w:p>
    <w:p w14:paraId="0B09DEB4" w14:textId="77777777" w:rsidR="002D73E2" w:rsidRDefault="002D73E2">
      <w:pPr>
        <w:pStyle w:val="TM4"/>
        <w:rPr>
          <w:rFonts w:eastAsiaTheme="minorEastAsia" w:cstheme="minorBidi"/>
          <w:kern w:val="2"/>
          <w14:ligatures w14:val="standardContextual"/>
        </w:rPr>
      </w:pPr>
      <w:hyperlink w:anchor="_Toc204839925" w:history="1">
        <w:r w:rsidRPr="00015149">
          <w:rPr>
            <w:rStyle w:val="Lienhypertexte"/>
          </w:rPr>
          <w:t>Annexe 113 : Différencier charges et immobilisations</w:t>
        </w:r>
        <w:r>
          <w:rPr>
            <w:webHidden/>
          </w:rPr>
          <w:tab/>
        </w:r>
        <w:r>
          <w:rPr>
            <w:webHidden/>
          </w:rPr>
          <w:fldChar w:fldCharType="begin"/>
        </w:r>
        <w:r>
          <w:rPr>
            <w:webHidden/>
          </w:rPr>
          <w:instrText xml:space="preserve"> PAGEREF _Toc204839925 \h </w:instrText>
        </w:r>
        <w:r>
          <w:rPr>
            <w:webHidden/>
          </w:rPr>
        </w:r>
        <w:r>
          <w:rPr>
            <w:webHidden/>
          </w:rPr>
          <w:fldChar w:fldCharType="separate"/>
        </w:r>
        <w:r w:rsidR="00456C74">
          <w:rPr>
            <w:webHidden/>
          </w:rPr>
          <w:t>65</w:t>
        </w:r>
        <w:r>
          <w:rPr>
            <w:webHidden/>
          </w:rPr>
          <w:fldChar w:fldCharType="end"/>
        </w:r>
      </w:hyperlink>
    </w:p>
    <w:p w14:paraId="14B15066" w14:textId="77777777" w:rsidR="002D73E2" w:rsidRDefault="002D73E2">
      <w:pPr>
        <w:pStyle w:val="TM4"/>
        <w:rPr>
          <w:rFonts w:eastAsiaTheme="minorEastAsia" w:cstheme="minorBidi"/>
          <w:kern w:val="2"/>
          <w14:ligatures w14:val="standardContextual"/>
        </w:rPr>
      </w:pPr>
      <w:hyperlink w:anchor="_Toc204839926" w:history="1">
        <w:r w:rsidRPr="00015149">
          <w:rPr>
            <w:rStyle w:val="Lienhypertexte"/>
          </w:rPr>
          <w:t>Annexe 114 : Enregistrement comptable de l’acquisition d’un véhicule Berlingo frigorifique SOCODIA – Concessionnaire Citroën</w:t>
        </w:r>
        <w:r>
          <w:rPr>
            <w:webHidden/>
          </w:rPr>
          <w:tab/>
        </w:r>
        <w:r>
          <w:rPr>
            <w:webHidden/>
          </w:rPr>
          <w:fldChar w:fldCharType="begin"/>
        </w:r>
        <w:r>
          <w:rPr>
            <w:webHidden/>
          </w:rPr>
          <w:instrText xml:space="preserve"> PAGEREF _Toc204839926 \h </w:instrText>
        </w:r>
        <w:r>
          <w:rPr>
            <w:webHidden/>
          </w:rPr>
        </w:r>
        <w:r>
          <w:rPr>
            <w:webHidden/>
          </w:rPr>
          <w:fldChar w:fldCharType="separate"/>
        </w:r>
        <w:r w:rsidR="00456C74">
          <w:rPr>
            <w:webHidden/>
          </w:rPr>
          <w:t>65</w:t>
        </w:r>
        <w:r>
          <w:rPr>
            <w:webHidden/>
          </w:rPr>
          <w:fldChar w:fldCharType="end"/>
        </w:r>
      </w:hyperlink>
    </w:p>
    <w:p w14:paraId="71660496" w14:textId="77777777" w:rsidR="002D73E2" w:rsidRDefault="002D73E2">
      <w:pPr>
        <w:pStyle w:val="TM4"/>
        <w:rPr>
          <w:rFonts w:eastAsiaTheme="minorEastAsia" w:cstheme="minorBidi"/>
          <w:kern w:val="2"/>
          <w14:ligatures w14:val="standardContextual"/>
        </w:rPr>
      </w:pPr>
      <w:hyperlink w:anchor="_Toc204839927" w:history="1">
        <w:r w:rsidRPr="00015149">
          <w:rPr>
            <w:rStyle w:val="Lienhypertexte"/>
          </w:rPr>
          <w:t>Annexe 115 : Dates des règlements par chèque adressé au fournisseur SOCODDIA - Citroën.</w:t>
        </w:r>
        <w:r>
          <w:rPr>
            <w:webHidden/>
          </w:rPr>
          <w:tab/>
        </w:r>
        <w:r>
          <w:rPr>
            <w:webHidden/>
          </w:rPr>
          <w:fldChar w:fldCharType="begin"/>
        </w:r>
        <w:r>
          <w:rPr>
            <w:webHidden/>
          </w:rPr>
          <w:instrText xml:space="preserve"> PAGEREF _Toc204839927 \h </w:instrText>
        </w:r>
        <w:r>
          <w:rPr>
            <w:webHidden/>
          </w:rPr>
        </w:r>
        <w:r>
          <w:rPr>
            <w:webHidden/>
          </w:rPr>
          <w:fldChar w:fldCharType="separate"/>
        </w:r>
        <w:r w:rsidR="00456C74">
          <w:rPr>
            <w:webHidden/>
          </w:rPr>
          <w:t>65</w:t>
        </w:r>
        <w:r>
          <w:rPr>
            <w:webHidden/>
          </w:rPr>
          <w:fldChar w:fldCharType="end"/>
        </w:r>
      </w:hyperlink>
    </w:p>
    <w:p w14:paraId="71CADCC9" w14:textId="77777777" w:rsidR="002D73E2" w:rsidRDefault="002D73E2">
      <w:pPr>
        <w:pStyle w:val="TM4"/>
        <w:rPr>
          <w:rFonts w:eastAsiaTheme="minorEastAsia" w:cstheme="minorBidi"/>
          <w:kern w:val="2"/>
          <w14:ligatures w14:val="standardContextual"/>
        </w:rPr>
      </w:pPr>
      <w:hyperlink w:anchor="_Toc204839928" w:history="1">
        <w:r w:rsidRPr="00015149">
          <w:rPr>
            <w:rStyle w:val="Lienhypertexte"/>
          </w:rPr>
          <w:t>Annexe 116 : Tableau d’amortissement du PGI</w:t>
        </w:r>
        <w:r>
          <w:rPr>
            <w:webHidden/>
          </w:rPr>
          <w:tab/>
        </w:r>
        <w:r>
          <w:rPr>
            <w:webHidden/>
          </w:rPr>
          <w:fldChar w:fldCharType="begin"/>
        </w:r>
        <w:r>
          <w:rPr>
            <w:webHidden/>
          </w:rPr>
          <w:instrText xml:space="preserve"> PAGEREF _Toc204839928 \h </w:instrText>
        </w:r>
        <w:r>
          <w:rPr>
            <w:webHidden/>
          </w:rPr>
        </w:r>
        <w:r>
          <w:rPr>
            <w:webHidden/>
          </w:rPr>
          <w:fldChar w:fldCharType="separate"/>
        </w:r>
        <w:r w:rsidR="00456C74">
          <w:rPr>
            <w:webHidden/>
          </w:rPr>
          <w:t>66</w:t>
        </w:r>
        <w:r>
          <w:rPr>
            <w:webHidden/>
          </w:rPr>
          <w:fldChar w:fldCharType="end"/>
        </w:r>
      </w:hyperlink>
    </w:p>
    <w:p w14:paraId="0E84F340" w14:textId="77777777" w:rsidR="002D73E2" w:rsidRDefault="002D73E2">
      <w:pPr>
        <w:pStyle w:val="TM4"/>
        <w:rPr>
          <w:rFonts w:eastAsiaTheme="minorEastAsia" w:cstheme="minorBidi"/>
          <w:kern w:val="2"/>
          <w14:ligatures w14:val="standardContextual"/>
        </w:rPr>
      </w:pPr>
      <w:hyperlink w:anchor="_Toc204839929" w:history="1">
        <w:r w:rsidRPr="00015149">
          <w:rPr>
            <w:rStyle w:val="Lienhypertexte"/>
          </w:rPr>
          <w:t>Annexe 117 : Cession et règlement d’une ancienne machine à glace italienne</w:t>
        </w:r>
        <w:r>
          <w:rPr>
            <w:webHidden/>
          </w:rPr>
          <w:tab/>
        </w:r>
        <w:r>
          <w:rPr>
            <w:webHidden/>
          </w:rPr>
          <w:fldChar w:fldCharType="begin"/>
        </w:r>
        <w:r>
          <w:rPr>
            <w:webHidden/>
          </w:rPr>
          <w:instrText xml:space="preserve"> PAGEREF _Toc204839929 \h </w:instrText>
        </w:r>
        <w:r>
          <w:rPr>
            <w:webHidden/>
          </w:rPr>
        </w:r>
        <w:r>
          <w:rPr>
            <w:webHidden/>
          </w:rPr>
          <w:fldChar w:fldCharType="separate"/>
        </w:r>
        <w:r w:rsidR="00456C74">
          <w:rPr>
            <w:webHidden/>
          </w:rPr>
          <w:t>66</w:t>
        </w:r>
        <w:r>
          <w:rPr>
            <w:webHidden/>
          </w:rPr>
          <w:fldChar w:fldCharType="end"/>
        </w:r>
      </w:hyperlink>
    </w:p>
    <w:p w14:paraId="1D7484D7" w14:textId="77777777" w:rsidR="002D73E2" w:rsidRDefault="002D73E2">
      <w:pPr>
        <w:pStyle w:val="TM4"/>
        <w:rPr>
          <w:rFonts w:eastAsiaTheme="minorEastAsia" w:cstheme="minorBidi"/>
          <w:kern w:val="2"/>
          <w14:ligatures w14:val="standardContextual"/>
        </w:rPr>
      </w:pPr>
      <w:hyperlink w:anchor="_Toc204839930" w:history="1">
        <w:r w:rsidRPr="00015149">
          <w:rPr>
            <w:rStyle w:val="Lienhypertexte"/>
          </w:rPr>
          <w:t>Annexe 118 : Plan d’amortissement non linéaire – Photocopieur</w:t>
        </w:r>
        <w:r>
          <w:rPr>
            <w:webHidden/>
          </w:rPr>
          <w:tab/>
        </w:r>
        <w:r>
          <w:rPr>
            <w:webHidden/>
          </w:rPr>
          <w:fldChar w:fldCharType="begin"/>
        </w:r>
        <w:r>
          <w:rPr>
            <w:webHidden/>
          </w:rPr>
          <w:instrText xml:space="preserve"> PAGEREF _Toc204839930 \h </w:instrText>
        </w:r>
        <w:r>
          <w:rPr>
            <w:webHidden/>
          </w:rPr>
        </w:r>
        <w:r>
          <w:rPr>
            <w:webHidden/>
          </w:rPr>
          <w:fldChar w:fldCharType="separate"/>
        </w:r>
        <w:r w:rsidR="00456C74">
          <w:rPr>
            <w:webHidden/>
          </w:rPr>
          <w:t>66</w:t>
        </w:r>
        <w:r>
          <w:rPr>
            <w:webHidden/>
          </w:rPr>
          <w:fldChar w:fldCharType="end"/>
        </w:r>
      </w:hyperlink>
    </w:p>
    <w:p w14:paraId="1A18F47D" w14:textId="77777777" w:rsidR="002D73E2" w:rsidRDefault="002D73E2">
      <w:pPr>
        <w:pStyle w:val="TM4"/>
        <w:rPr>
          <w:rFonts w:eastAsiaTheme="minorEastAsia" w:cstheme="minorBidi"/>
          <w:kern w:val="2"/>
          <w14:ligatures w14:val="standardContextual"/>
        </w:rPr>
      </w:pPr>
      <w:hyperlink w:anchor="_Toc204839931" w:history="1">
        <w:r w:rsidRPr="00015149">
          <w:rPr>
            <w:rStyle w:val="Lienhypertexte"/>
          </w:rPr>
          <w:t>Annexe 119 : Extrait du journal</w:t>
        </w:r>
        <w:r>
          <w:rPr>
            <w:webHidden/>
          </w:rPr>
          <w:tab/>
        </w:r>
        <w:r>
          <w:rPr>
            <w:webHidden/>
          </w:rPr>
          <w:fldChar w:fldCharType="begin"/>
        </w:r>
        <w:r>
          <w:rPr>
            <w:webHidden/>
          </w:rPr>
          <w:instrText xml:space="preserve"> PAGEREF _Toc204839931 \h </w:instrText>
        </w:r>
        <w:r>
          <w:rPr>
            <w:webHidden/>
          </w:rPr>
        </w:r>
        <w:r>
          <w:rPr>
            <w:webHidden/>
          </w:rPr>
          <w:fldChar w:fldCharType="separate"/>
        </w:r>
        <w:r w:rsidR="00456C74">
          <w:rPr>
            <w:webHidden/>
          </w:rPr>
          <w:t>67</w:t>
        </w:r>
        <w:r>
          <w:rPr>
            <w:webHidden/>
          </w:rPr>
          <w:fldChar w:fldCharType="end"/>
        </w:r>
      </w:hyperlink>
    </w:p>
    <w:p w14:paraId="4A6824B8" w14:textId="77777777" w:rsidR="002D73E2" w:rsidRDefault="002D73E2">
      <w:pPr>
        <w:pStyle w:val="TM4"/>
        <w:rPr>
          <w:rFonts w:eastAsiaTheme="minorEastAsia" w:cstheme="minorBidi"/>
          <w:kern w:val="2"/>
          <w14:ligatures w14:val="standardContextual"/>
        </w:rPr>
      </w:pPr>
      <w:hyperlink w:anchor="_Toc204839932" w:history="1">
        <w:r w:rsidRPr="00015149">
          <w:rPr>
            <w:rStyle w:val="Lienhypertexte"/>
          </w:rPr>
          <w:t>Annexe 120 : Cession et règlement d’un ancien photocopieur</w:t>
        </w:r>
        <w:r>
          <w:rPr>
            <w:webHidden/>
          </w:rPr>
          <w:tab/>
        </w:r>
        <w:r>
          <w:rPr>
            <w:webHidden/>
          </w:rPr>
          <w:fldChar w:fldCharType="begin"/>
        </w:r>
        <w:r>
          <w:rPr>
            <w:webHidden/>
          </w:rPr>
          <w:instrText xml:space="preserve"> PAGEREF _Toc204839932 \h </w:instrText>
        </w:r>
        <w:r>
          <w:rPr>
            <w:webHidden/>
          </w:rPr>
        </w:r>
        <w:r>
          <w:rPr>
            <w:webHidden/>
          </w:rPr>
          <w:fldChar w:fldCharType="separate"/>
        </w:r>
        <w:r w:rsidR="00456C74">
          <w:rPr>
            <w:webHidden/>
          </w:rPr>
          <w:t>67</w:t>
        </w:r>
        <w:r>
          <w:rPr>
            <w:webHidden/>
          </w:rPr>
          <w:fldChar w:fldCharType="end"/>
        </w:r>
      </w:hyperlink>
    </w:p>
    <w:p w14:paraId="1855815C" w14:textId="77777777" w:rsidR="002D73E2" w:rsidRDefault="002D73E2">
      <w:pPr>
        <w:pStyle w:val="TM4"/>
        <w:rPr>
          <w:rFonts w:eastAsiaTheme="minorEastAsia" w:cstheme="minorBidi"/>
          <w:kern w:val="2"/>
          <w14:ligatures w14:val="standardContextual"/>
        </w:rPr>
      </w:pPr>
      <w:hyperlink w:anchor="_Toc204839933" w:history="1">
        <w:r w:rsidRPr="00015149">
          <w:rPr>
            <w:rStyle w:val="Lienhypertexte"/>
          </w:rPr>
          <w:t>Annexe 121 : Tableau de suivi des créances douteuses au 31/12/N (Version Prof ?)</w:t>
        </w:r>
        <w:r>
          <w:rPr>
            <w:webHidden/>
          </w:rPr>
          <w:tab/>
        </w:r>
        <w:r>
          <w:rPr>
            <w:webHidden/>
          </w:rPr>
          <w:fldChar w:fldCharType="begin"/>
        </w:r>
        <w:r>
          <w:rPr>
            <w:webHidden/>
          </w:rPr>
          <w:instrText xml:space="preserve"> PAGEREF _Toc204839933 \h </w:instrText>
        </w:r>
        <w:r>
          <w:rPr>
            <w:webHidden/>
          </w:rPr>
        </w:r>
        <w:r>
          <w:rPr>
            <w:webHidden/>
          </w:rPr>
          <w:fldChar w:fldCharType="separate"/>
        </w:r>
        <w:r w:rsidR="00456C74">
          <w:rPr>
            <w:webHidden/>
          </w:rPr>
          <w:t>67</w:t>
        </w:r>
        <w:r>
          <w:rPr>
            <w:webHidden/>
          </w:rPr>
          <w:fldChar w:fldCharType="end"/>
        </w:r>
      </w:hyperlink>
    </w:p>
    <w:p w14:paraId="23506A16" w14:textId="77777777" w:rsidR="002D73E2" w:rsidRDefault="00337FCA" w:rsidP="00337FCA">
      <w:pPr>
        <w:jc w:val="center"/>
        <w:rPr>
          <w:rFonts w:asciiTheme="minorHAnsi" w:hAnsiTheme="minorHAnsi" w:cstheme="minorHAnsi"/>
        </w:rPr>
      </w:pPr>
      <w:r w:rsidRPr="00BE76B4">
        <w:rPr>
          <w:rFonts w:asciiTheme="minorHAnsi" w:hAnsiTheme="minorHAnsi" w:cstheme="minorHAnsi"/>
        </w:rPr>
        <w:fldChar w:fldCharType="end"/>
      </w:r>
    </w:p>
    <w:p w14:paraId="5F02824A" w14:textId="77777777" w:rsidR="002D73E2" w:rsidRDefault="002D73E2">
      <w:pPr>
        <w:rPr>
          <w:rFonts w:asciiTheme="minorHAnsi" w:hAnsiTheme="minorHAnsi" w:cstheme="minorHAnsi"/>
        </w:rPr>
      </w:pPr>
      <w:r>
        <w:rPr>
          <w:rFonts w:asciiTheme="minorHAnsi" w:hAnsiTheme="minorHAnsi" w:cstheme="minorHAnsi"/>
        </w:rPr>
        <w:br w:type="page"/>
      </w:r>
    </w:p>
    <w:p w14:paraId="7E4D48D7" w14:textId="77777777" w:rsidR="00337FCA" w:rsidRPr="00E82C50" w:rsidRDefault="00337FCA" w:rsidP="00337FCA">
      <w:pPr>
        <w:jc w:val="center"/>
        <w:rPr>
          <w:rFonts w:asciiTheme="minorHAnsi" w:hAnsiTheme="minorHAnsi" w:cstheme="minorHAnsi"/>
          <w:b/>
          <w:bCs/>
          <w:sz w:val="28"/>
          <w:szCs w:val="28"/>
          <w:u w:val="thick"/>
        </w:rPr>
      </w:pPr>
      <w:r w:rsidRPr="00E82C50">
        <w:rPr>
          <w:rFonts w:asciiTheme="minorHAnsi" w:hAnsiTheme="minorHAnsi" w:cstheme="minorHAnsi"/>
          <w:b/>
          <w:bCs/>
          <w:sz w:val="28"/>
          <w:szCs w:val="28"/>
          <w:u w:val="thick"/>
        </w:rPr>
        <w:lastRenderedPageBreak/>
        <w:t>PRÉSENTATION DE L’ENTREPRISE RAUGI</w:t>
      </w:r>
    </w:p>
    <w:p w14:paraId="75F058E3" w14:textId="77777777" w:rsidR="00337FCA" w:rsidRPr="00E82C50" w:rsidRDefault="00337FCA" w:rsidP="00337FCA">
      <w:pPr>
        <w:jc w:val="both"/>
        <w:rPr>
          <w:rFonts w:asciiTheme="minorHAnsi" w:hAnsiTheme="minorHAnsi" w:cstheme="minorHAnsi"/>
        </w:rPr>
      </w:pPr>
    </w:p>
    <w:p w14:paraId="208EF52D" w14:textId="77777777" w:rsidR="00337FCA" w:rsidRPr="00E82C50" w:rsidRDefault="00337FCA" w:rsidP="00337FCA">
      <w:pPr>
        <w:jc w:val="both"/>
        <w:rPr>
          <w:rFonts w:asciiTheme="minorHAnsi" w:hAnsiTheme="minorHAnsi" w:cstheme="minorHAnsi"/>
        </w:rPr>
      </w:pPr>
    </w:p>
    <w:p w14:paraId="27608ACD" w14:textId="77777777" w:rsidR="00337FCA" w:rsidRPr="00E82C50" w:rsidRDefault="00337FCA" w:rsidP="00337FCA">
      <w:pPr>
        <w:pStyle w:val="Annexes"/>
        <w:rPr>
          <w:rFonts w:asciiTheme="minorHAnsi" w:hAnsiTheme="minorHAnsi"/>
        </w:rPr>
      </w:pPr>
      <w:bookmarkStart w:id="0" w:name="_Toc158206571"/>
      <w:r w:rsidRPr="00E82C50">
        <w:rPr>
          <w:rFonts w:asciiTheme="minorHAnsi" w:hAnsiTheme="minorHAnsi"/>
          <w:noProof/>
        </w:rPr>
        <w:drawing>
          <wp:anchor distT="0" distB="0" distL="114300" distR="114300" simplePos="0" relativeHeight="251659264" behindDoc="1" locked="0" layoutInCell="1" allowOverlap="1" wp14:anchorId="27039166" wp14:editId="4CDCFECF">
            <wp:simplePos x="0" y="0"/>
            <wp:positionH relativeFrom="margin">
              <wp:posOffset>5151863</wp:posOffset>
            </wp:positionH>
            <wp:positionV relativeFrom="margin">
              <wp:posOffset>925536</wp:posOffset>
            </wp:positionV>
            <wp:extent cx="1551600" cy="1198800"/>
            <wp:effectExtent l="0" t="0" r="0" b="0"/>
            <wp:wrapTight wrapText="bothSides">
              <wp:wrapPolygon edited="0">
                <wp:start x="0" y="0"/>
                <wp:lineTo x="0" y="21291"/>
                <wp:lineTo x="21397" y="21291"/>
                <wp:lineTo x="21397" y="0"/>
                <wp:lineTo x="0" y="0"/>
              </wp:wrapPolygon>
            </wp:wrapTight>
            <wp:docPr id="1674450653" name="Image 1" descr="Carte du relief de Ba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u relief de Bast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157" t="61965" b="3226"/>
                    <a:stretch/>
                  </pic:blipFill>
                  <pic:spPr bwMode="auto">
                    <a:xfrm>
                      <a:off x="0" y="0"/>
                      <a:ext cx="15516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C50">
        <w:rPr>
          <w:rFonts w:asciiTheme="minorHAnsi" w:hAnsiTheme="minorHAnsi"/>
        </w:rPr>
        <w:t>Présentation et histoire de l’entreprise Raugi</w:t>
      </w:r>
      <w:bookmarkEnd w:id="0"/>
    </w:p>
    <w:p w14:paraId="3DB9B0F1"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17C5D88F"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L’entreprise Raugi a été créée en 1937 par Aladino Raugi âgé tout juste de 17 ans. Ce jeune immigré Italien, en provenance de Toscane, avait fui l’Italie en 1930 au côté de ses parents pour s'installer en Corse, à Bastia.</w:t>
      </w:r>
      <w:r w:rsidRPr="00E82C50">
        <w:rPr>
          <w:rFonts w:asciiTheme="minorHAnsi" w:hAnsiTheme="minorHAnsi" w:cstheme="minorHAnsi"/>
          <w:noProof/>
        </w:rPr>
        <w:t xml:space="preserve"> </w:t>
      </w:r>
    </w:p>
    <w:p w14:paraId="1C11929C"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69322809"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Issu d’une famille de restaurateurs, ses oncles possédaient de nombreux commerces dans la région. Aladino récupère un local familial qui était alors vacant, dans le centre-ancien de la ville de Bastia. Grâce à ses économies, et à un emprunt bancaire, il décide d’y monter sa propre affaire où il vendait au départ des </w:t>
      </w:r>
      <w:r w:rsidRPr="00E82C50">
        <w:rPr>
          <w:rFonts w:asciiTheme="minorHAnsi" w:hAnsiTheme="minorHAnsi" w:cstheme="minorHAnsi"/>
          <w:i/>
          <w:iCs/>
          <w:color w:val="000000" w:themeColor="text1"/>
        </w:rPr>
        <w:t>castagnacci</w:t>
      </w:r>
      <w:r w:rsidRPr="00E82C50">
        <w:rPr>
          <w:rFonts w:asciiTheme="minorHAnsi" w:hAnsiTheme="minorHAnsi" w:cstheme="minorHAnsi"/>
          <w:color w:val="000000" w:themeColor="text1"/>
        </w:rPr>
        <w:t xml:space="preserve"> (crêpes à la farine de châtaigne) et des </w:t>
      </w:r>
      <w:r w:rsidRPr="00E82C50">
        <w:rPr>
          <w:rFonts w:asciiTheme="minorHAnsi" w:hAnsiTheme="minorHAnsi" w:cstheme="minorHAnsi"/>
          <w:i/>
          <w:iCs/>
          <w:color w:val="000000" w:themeColor="text1"/>
        </w:rPr>
        <w:t>socca</w:t>
      </w:r>
      <w:r w:rsidRPr="00E82C50">
        <w:rPr>
          <w:rFonts w:asciiTheme="minorHAnsi" w:hAnsiTheme="minorHAnsi" w:cstheme="minorHAnsi"/>
          <w:color w:val="000000" w:themeColor="text1"/>
        </w:rPr>
        <w:t xml:space="preserve"> (tartes de pois chiches) puis, par la suite, il se spécialise dans la fabrication et la vente de glaces en créant un savoir-faire unique qui sera transmis de génération en génération. </w:t>
      </w:r>
    </w:p>
    <w:p w14:paraId="4436D868"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0718E048"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1940 il y rencontre sa femme Gina (immigrée italienne en provenance de Toscane également) qui intègrera l’entreprise à ses côtés.</w:t>
      </w:r>
    </w:p>
    <w:p w14:paraId="6060DD1B"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7F0F426D"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Pendant la période de la seconde guerre mondiale l’activité a été fortement freinée par les bombardements, ce fut un moment difficile pour la population.</w:t>
      </w:r>
    </w:p>
    <w:p w14:paraId="077445D7"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Malgré cela le couple a su se relever : ils acquirent un triporteur</w:t>
      </w:r>
      <w:r w:rsidRPr="00E82C50">
        <w:rPr>
          <w:rStyle w:val="Appelnotedebasdep"/>
          <w:rFonts w:asciiTheme="minorHAnsi" w:hAnsiTheme="minorHAnsi" w:cstheme="minorHAnsi"/>
          <w:color w:val="000000" w:themeColor="text1"/>
        </w:rPr>
        <w:footnoteReference w:id="1"/>
      </w:r>
      <w:r w:rsidRPr="00E82C50">
        <w:rPr>
          <w:rFonts w:asciiTheme="minorHAnsi" w:hAnsiTheme="minorHAnsi" w:cstheme="minorHAnsi"/>
          <w:color w:val="000000" w:themeColor="text1"/>
        </w:rPr>
        <w:t xml:space="preserve"> après la guerre pour permettre de développer leur activité dans la région bastiaise.</w:t>
      </w:r>
    </w:p>
    <w:p w14:paraId="12A7EE7F"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Gina était à la fabrication et s’occupait du local situé sur Bastia, tandis qu’Aladino était le marchand ambulant et faisait le tour des villages à proximité de la région sur sa moto.</w:t>
      </w:r>
    </w:p>
    <w:p w14:paraId="4F754A1D"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Cela a vraiment marqué l’esprit des bastiais qui même aujourd’hui lorsque qu’ils achètent une glace à la boutique n'hésitent pas à raconter des anecdotes nostalgiques de l’époque où ils étaient enfants et entendaient Aladino klaxonner dans le village, moment où tous les jeunes se réunissaient sur la place du village pour y déguster ses glaces.</w:t>
      </w:r>
    </w:p>
    <w:p w14:paraId="61A91B6A"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2F8DAC64"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1960, afin de répondre à la demande grandissante, Aladino et Gina font l’acquisition du magasin historique situé rue chanoine Colombani, derrière la poste de Bastia.</w:t>
      </w:r>
    </w:p>
    <w:p w14:paraId="691B4DF8"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578B1489"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Dans les années 70, leur fils Serge intègre l’entreprise dès l'âge de 14 ans, pour aider ses parents. Il avait alors la responsabilité d’un point de vente situé sur la place Saint Nicolas. Serge y possédait son camion à glaces.</w:t>
      </w:r>
    </w:p>
    <w:p w14:paraId="0D9FA5C3"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Par le biais de cette expérience, Serge rencontre son épouse et fidèle associée Christiane qui était une cliente fidèle et sera par la suite codirigeante !</w:t>
      </w:r>
    </w:p>
    <w:p w14:paraId="40A6E316"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5D629423"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1980, Aladino et Gina laissent les rênes de l’entreprise à Serge et Christiane qui développeront alors massivement le glacier. Ils agrandissent le magasin pour atteindre une superficie de 400m</w:t>
      </w:r>
      <w:r w:rsidRPr="00E82C50">
        <w:rPr>
          <w:rFonts w:asciiTheme="minorHAnsi" w:hAnsiTheme="minorHAnsi" w:cstheme="minorHAnsi"/>
          <w:color w:val="000000" w:themeColor="text1"/>
          <w:vertAlign w:val="superscript"/>
        </w:rPr>
        <w:t>2</w:t>
      </w:r>
      <w:r w:rsidRPr="00E82C50">
        <w:rPr>
          <w:rFonts w:asciiTheme="minorHAnsi" w:hAnsiTheme="minorHAnsi" w:cstheme="minorHAnsi"/>
          <w:color w:val="000000" w:themeColor="text1"/>
        </w:rPr>
        <w:t xml:space="preserve"> géré par Christiane et proposent à présent une gamme de pizzas. </w:t>
      </w:r>
    </w:p>
    <w:p w14:paraId="29D9F80E"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Ils créent également un laboratoire de fabrication, dirigé par Serge, ce qui a permis d’augmenter sa production, d’élargir la gamme en proposant des entremets glacés, mais également des sorbets qui n’existaient pas auparavant. </w:t>
      </w:r>
    </w:p>
    <w:p w14:paraId="2A0DF5CC"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749B5C3D"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1995, c’est au tour de leur fils Fabrice, diplômé d’un CAP Pâtissier Chocolatier Confiseur et d’un CAP Glacier fabricant, d’intégrer la maison à l'âge de 16 ans.</w:t>
      </w:r>
    </w:p>
    <w:p w14:paraId="072E74CB"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lastRenderedPageBreak/>
        <w:t>Il passe par tous les postes et ne cesse d’innover. En effet, il crée une gamme de verrines glacées au côté de son père.</w:t>
      </w:r>
    </w:p>
    <w:p w14:paraId="1C434120"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5B263700"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2000, Audrey sa sœur le rejoint dans l’aventure et apprend au côté de sa mère la vente et la relation client.</w:t>
      </w:r>
    </w:p>
    <w:p w14:paraId="6418D4B0"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À cette époque le glacier comptait 6 salariés, tous étaient des membres de la famille. C’était une entreprise 100% familiale.</w:t>
      </w:r>
    </w:p>
    <w:p w14:paraId="27A44E0A"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655290E6"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2012, Fabrice et Audrey reprennent le flambeau et auront un impact capital sur le développement du glacier Raugi.</w:t>
      </w:r>
    </w:p>
    <w:p w14:paraId="2B8DBB65"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La même année ils achètent un local de 200m2 proche de la boutique pour y construire un nouveau laboratoire de fabrication afin de satisfaire la demande et les opportunités s’offrant à eux.</w:t>
      </w:r>
    </w:p>
    <w:p w14:paraId="775AE47C"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74FC5E3B"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2014, l’entreprise commence la vente en direct avec les entreprises.</w:t>
      </w:r>
    </w:p>
    <w:p w14:paraId="10B800F0"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7E08A245"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 fil des années la demande s’intensifie, les glaces Raugi ne cessent de se faire connaître, gagnent en notoriété et sont présentes de plus en plus sur l'île, dans des restaurants, des épiceries, des stations-service.</w:t>
      </w:r>
    </w:p>
    <w:p w14:paraId="2C461BEA"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18A9BAC0"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Durant la période d'épidémie de Covid-19 la demande chute, mais l’entreprise a pu compter sur son magasin historique pour garder la tête hors de l’eau et s’est adaptée à la situation en mettant en place le click &amp; collect en créant une application mobile.</w:t>
      </w:r>
    </w:p>
    <w:p w14:paraId="426E09F4"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1280A3F2"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En 2020, à la sortie du Covid, la demande devient encore plus importante qu’avant et permet aux dirigeants du glacier Raugi de bâtir un projet de laboratoire de fabrication de 1500m2 qui verra le jour en mars 2022, afin de satisfaire la demande en Corse et d’anticiper son développement sur le continent français. </w:t>
      </w:r>
    </w:p>
    <w:p w14:paraId="6C1E2745"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5BD57049"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Grâce à ce nouveau laboratoire, équipé notamment de nombreuses machines de production comme des pasteurisateurs, homogénéisateurs, surgélateurs, turbines à glaces, chambres froides négative et positive, réfrigérateurs, les dirigeants Fabrice et Audrey développent plusieurs gammes qui permettent de proposer un catalogue « Pro » distribué à ses clients professionnels :</w:t>
      </w:r>
    </w:p>
    <w:p w14:paraId="264181DA"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GMS</w:t>
      </w:r>
      <w:r w:rsidRPr="00E82C50">
        <w:rPr>
          <w:rStyle w:val="Appelnotedebasdep"/>
          <w:rFonts w:asciiTheme="minorHAnsi" w:hAnsiTheme="minorHAnsi" w:cstheme="minorHAnsi"/>
          <w:color w:val="000000" w:themeColor="text1"/>
        </w:rPr>
        <w:footnoteReference w:id="2"/>
      </w:r>
      <w:r w:rsidRPr="00E82C50">
        <w:rPr>
          <w:rFonts w:asciiTheme="minorHAnsi" w:hAnsiTheme="minorHAnsi" w:cstheme="minorHAnsi"/>
          <w:color w:val="000000" w:themeColor="text1"/>
        </w:rPr>
        <w:t xml:space="preserve">, qui comprend : les pots à parfums uniques, les verrines glacées </w:t>
      </w:r>
    </w:p>
    <w:p w14:paraId="3A1F6029"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 Une gamme snacking, qui comprend : les polos, les biscuits glacés, les esquimaux </w:t>
      </w:r>
    </w:p>
    <w:p w14:paraId="60B8E82C"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entremets, qui comprend : les gâteaux glacés et les bûches de Noël</w:t>
      </w:r>
    </w:p>
    <w:p w14:paraId="30AFD3AD"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p>
    <w:p w14:paraId="645858B4" w14:textId="77777777" w:rsidR="00337FCA" w:rsidRPr="00E82C50" w:rsidRDefault="00337FCA" w:rsidP="00337FCA">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Aujourd’hui, l’entreprise évolue au titre de SARL Raugi &amp; Fils et compte un effectif de 40 salariés. Elle continue son implantation en Corse, qui comprend une centaine de revendeurs, tout en maintenant son savoir-faire ancestral, son côté familial et sa ligne directrice qui est la qualité de ses produits, avec la création d’une première franchise en mai 2024 à Aix-en-Provence.</w:t>
      </w:r>
    </w:p>
    <w:p w14:paraId="2C4FEED2" w14:textId="77777777" w:rsidR="00337FCA" w:rsidRPr="00E82C50" w:rsidRDefault="00337FCA" w:rsidP="00337FCA">
      <w:pPr>
        <w:rPr>
          <w:rFonts w:asciiTheme="minorHAnsi" w:hAnsiTheme="minorHAnsi" w:cstheme="minorHAnsi"/>
          <w:b/>
          <w:bCs/>
          <w:sz w:val="28"/>
          <w:szCs w:val="28"/>
          <w:u w:val="thick"/>
        </w:rPr>
      </w:pPr>
      <w:r w:rsidRPr="00E82C50">
        <w:rPr>
          <w:rFonts w:asciiTheme="minorHAnsi" w:hAnsiTheme="minorHAnsi" w:cstheme="minorHAnsi"/>
        </w:rPr>
        <w:br w:type="page"/>
      </w:r>
    </w:p>
    <w:p w14:paraId="1189CAAE" w14:textId="77777777" w:rsidR="00337FCA" w:rsidRPr="00E82C50" w:rsidRDefault="00337FCA" w:rsidP="00337FCA">
      <w:pPr>
        <w:pStyle w:val="1"/>
        <w:rPr>
          <w:rFonts w:asciiTheme="minorHAnsi" w:hAnsiTheme="minorHAnsi" w:cstheme="minorHAnsi"/>
        </w:rPr>
      </w:pPr>
      <w:bookmarkStart w:id="1" w:name="_Toc204839821"/>
      <w:r w:rsidRPr="00E82C50">
        <w:rPr>
          <w:rFonts w:asciiTheme="minorHAnsi" w:hAnsiTheme="minorHAnsi" w:cstheme="minorHAnsi"/>
        </w:rPr>
        <w:lastRenderedPageBreak/>
        <w:t>LISTE DES RESSOURCES</w:t>
      </w:r>
      <w:bookmarkEnd w:id="1"/>
    </w:p>
    <w:p w14:paraId="6E312743" w14:textId="77777777" w:rsidR="00337FCA" w:rsidRPr="00E82C50" w:rsidRDefault="00337FCA" w:rsidP="00337FCA">
      <w:pPr>
        <w:jc w:val="both"/>
        <w:rPr>
          <w:rFonts w:asciiTheme="minorHAnsi" w:hAnsiTheme="minorHAnsi" w:cstheme="minorHAnsi"/>
        </w:rPr>
      </w:pPr>
    </w:p>
    <w:p w14:paraId="6EBC1C10" w14:textId="77777777" w:rsidR="00337FCA" w:rsidRPr="00E82C50" w:rsidRDefault="00337FCA" w:rsidP="00337FCA">
      <w:pPr>
        <w:pStyle w:val="2"/>
        <w:rPr>
          <w:rFonts w:asciiTheme="minorHAnsi" w:hAnsiTheme="minorHAnsi" w:cstheme="minorHAnsi"/>
        </w:rPr>
      </w:pPr>
      <w:bookmarkStart w:id="2" w:name="_Toc204839822"/>
      <w:r w:rsidRPr="00E82C50">
        <w:rPr>
          <w:rFonts w:asciiTheme="minorHAnsi" w:hAnsiTheme="minorHAnsi" w:cstheme="minorHAnsi"/>
        </w:rPr>
        <w:t>Liste des ressources relatives aux notions</w:t>
      </w:r>
      <w:bookmarkEnd w:id="2"/>
    </w:p>
    <w:p w14:paraId="418D9337" w14:textId="77777777" w:rsidR="00337FCA" w:rsidRPr="00E82C50" w:rsidRDefault="00337FCA" w:rsidP="00337FCA">
      <w:pPr>
        <w:rPr>
          <w:rFonts w:asciiTheme="minorHAnsi" w:hAnsiTheme="minorHAnsi" w:cstheme="minorHAnsi"/>
        </w:rPr>
      </w:pPr>
    </w:p>
    <w:p w14:paraId="6F557321" w14:textId="77777777" w:rsidR="00337FCA" w:rsidRPr="00E82C50" w:rsidRDefault="00337FCA" w:rsidP="00337FCA">
      <w:pPr>
        <w:pStyle w:val="3"/>
        <w:rPr>
          <w:rFonts w:asciiTheme="minorHAnsi" w:hAnsiTheme="minorHAnsi" w:cstheme="minorHAnsi"/>
        </w:rPr>
      </w:pPr>
      <w:bookmarkStart w:id="3" w:name="_Toc204839823"/>
      <w:r w:rsidRPr="00E82C50">
        <w:rPr>
          <w:rFonts w:asciiTheme="minorHAnsi" w:hAnsiTheme="minorHAnsi" w:cstheme="minorHAnsi"/>
        </w:rPr>
        <w:t>Programme de Terminale enseignement spécifique de Gestion Finance.</w:t>
      </w:r>
      <w:bookmarkEnd w:id="3"/>
    </w:p>
    <w:p w14:paraId="3C2EA423" w14:textId="77777777" w:rsidR="00337FCA" w:rsidRPr="00E82C50" w:rsidRDefault="00337FCA" w:rsidP="00337FCA">
      <w:pPr>
        <w:rPr>
          <w:rFonts w:asciiTheme="minorHAnsi" w:hAnsiTheme="minorHAnsi" w:cstheme="minorHAnsi"/>
        </w:rPr>
      </w:pPr>
    </w:p>
    <w:p w14:paraId="645BA2F6" w14:textId="77777777" w:rsidR="00337FCA" w:rsidRPr="00E82C50" w:rsidRDefault="00337FCA" w:rsidP="00337FCA">
      <w:pPr>
        <w:rPr>
          <w:rFonts w:asciiTheme="minorHAnsi" w:hAnsiTheme="minorHAnsi" w:cstheme="minorHAnsi"/>
          <w:b/>
          <w:bCs/>
        </w:rPr>
      </w:pPr>
      <w:r w:rsidRPr="00E82C50">
        <w:rPr>
          <w:rFonts w:asciiTheme="minorHAnsi" w:hAnsiTheme="minorHAnsi" w:cstheme="minorHAnsi"/>
          <w:b/>
          <w:bCs/>
        </w:rPr>
        <w:t>Introduction</w:t>
      </w:r>
    </w:p>
    <w:p w14:paraId="2A87A5D0" w14:textId="77777777" w:rsidR="00337FCA" w:rsidRPr="00E82C50" w:rsidRDefault="00337FCA" w:rsidP="00337FCA">
      <w:pPr>
        <w:rPr>
          <w:rFonts w:asciiTheme="minorHAnsi" w:hAnsiTheme="minorHAnsi" w:cstheme="minorHAnsi"/>
        </w:rPr>
      </w:pPr>
    </w:p>
    <w:p w14:paraId="30F0EC5D" w14:textId="77777777" w:rsidR="00337FCA" w:rsidRPr="00E82C50" w:rsidRDefault="00337FCA" w:rsidP="00337FCA">
      <w:pPr>
        <w:rPr>
          <w:rFonts w:asciiTheme="minorHAnsi" w:hAnsiTheme="minorHAnsi" w:cstheme="minorHAnsi"/>
          <w:b/>
          <w:bCs/>
        </w:rPr>
      </w:pPr>
      <w:r w:rsidRPr="00E82C50">
        <w:rPr>
          <w:rFonts w:asciiTheme="minorHAnsi" w:hAnsiTheme="minorHAnsi" w:cstheme="minorHAnsi"/>
          <w:b/>
          <w:bCs/>
        </w:rPr>
        <w:t>Thème 1 : Appliquer les règles comptables.</w:t>
      </w:r>
    </w:p>
    <w:p w14:paraId="25A8706C" w14:textId="77777777" w:rsidR="00337FCA" w:rsidRPr="00E82C50" w:rsidRDefault="00337FCA" w:rsidP="00337FCA">
      <w:pPr>
        <w:jc w:val="both"/>
        <w:rPr>
          <w:rFonts w:asciiTheme="minorHAnsi" w:hAnsiTheme="minorHAnsi" w:cstheme="minorHAnsi"/>
          <w:i/>
          <w:iCs/>
        </w:rPr>
      </w:pPr>
    </w:p>
    <w:p w14:paraId="49EDA165"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1.1 : Qu’est-ce qu’un système d’information comptable et que lui apportent les technologies numériques ?</w:t>
      </w:r>
    </w:p>
    <w:p w14:paraId="3C55887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 : Principe de la comptabilité</w:t>
      </w:r>
      <w:r w:rsidRPr="00076DCB">
        <w:rPr>
          <w:rFonts w:asciiTheme="minorHAnsi" w:hAnsiTheme="minorHAnsi" w:cstheme="minorHAnsi"/>
        </w:rPr>
        <w:tab/>
      </w:r>
    </w:p>
    <w:p w14:paraId="38602E5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 : Le plan de comptes</w:t>
      </w:r>
      <w:r w:rsidRPr="00076DCB">
        <w:rPr>
          <w:rFonts w:asciiTheme="minorHAnsi" w:hAnsiTheme="minorHAnsi" w:cstheme="minorHAnsi"/>
        </w:rPr>
        <w:tab/>
      </w:r>
    </w:p>
    <w:p w14:paraId="5CDEB0E5"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 : Le système d’information comptable</w:t>
      </w:r>
      <w:r w:rsidRPr="00076DCB">
        <w:rPr>
          <w:rFonts w:asciiTheme="minorHAnsi" w:hAnsiTheme="minorHAnsi" w:cstheme="minorHAnsi"/>
        </w:rPr>
        <w:tab/>
      </w:r>
    </w:p>
    <w:p w14:paraId="6635339B"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 : Schéma des flux avec le service comptable</w:t>
      </w:r>
      <w:r w:rsidRPr="00076DCB">
        <w:rPr>
          <w:rFonts w:asciiTheme="minorHAnsi" w:hAnsiTheme="minorHAnsi" w:cstheme="minorHAnsi"/>
        </w:rPr>
        <w:tab/>
      </w:r>
    </w:p>
    <w:p w14:paraId="2209A929"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 : La hiérarchie des travaux comptables</w:t>
      </w:r>
      <w:r w:rsidRPr="00076DCB">
        <w:rPr>
          <w:rFonts w:asciiTheme="minorHAnsi" w:hAnsiTheme="minorHAnsi" w:cstheme="minorHAnsi"/>
        </w:rPr>
        <w:tab/>
      </w:r>
    </w:p>
    <w:p w14:paraId="67AB5A4A"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 : L’imputation et la saisie des pièces comptables – (PCG 922-1)</w:t>
      </w:r>
      <w:r w:rsidRPr="00076DCB">
        <w:rPr>
          <w:rFonts w:asciiTheme="minorHAnsi" w:hAnsiTheme="minorHAnsi" w:cstheme="minorHAnsi"/>
        </w:rPr>
        <w:tab/>
      </w:r>
    </w:p>
    <w:p w14:paraId="33B3C54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 : Fonctionnement des livres comptables – (PCG 912-2)</w:t>
      </w:r>
      <w:r w:rsidRPr="00076DCB">
        <w:rPr>
          <w:rFonts w:asciiTheme="minorHAnsi" w:hAnsiTheme="minorHAnsi" w:cstheme="minorHAnsi"/>
        </w:rPr>
        <w:tab/>
      </w:r>
    </w:p>
    <w:p w14:paraId="12A38943"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8 : Le calcul du solde d’un compte dans le grand livre</w:t>
      </w:r>
      <w:r w:rsidRPr="00076DCB">
        <w:rPr>
          <w:rFonts w:asciiTheme="minorHAnsi" w:hAnsiTheme="minorHAnsi" w:cstheme="minorHAnsi"/>
        </w:rPr>
        <w:tab/>
      </w:r>
    </w:p>
    <w:p w14:paraId="26D594BA"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9 : La balance</w:t>
      </w:r>
      <w:r w:rsidRPr="00076DCB">
        <w:rPr>
          <w:rFonts w:asciiTheme="minorHAnsi" w:hAnsiTheme="minorHAnsi" w:cstheme="minorHAnsi"/>
        </w:rPr>
        <w:tab/>
      </w:r>
    </w:p>
    <w:p w14:paraId="6AB75EB0"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10 : Structure du bilan et du compte de résultat</w:t>
      </w:r>
      <w:r w:rsidRPr="00076DCB">
        <w:rPr>
          <w:rFonts w:asciiTheme="minorHAnsi" w:hAnsiTheme="minorHAnsi" w:cstheme="minorHAnsi"/>
        </w:rPr>
        <w:tab/>
      </w:r>
    </w:p>
    <w:p w14:paraId="17B86BD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11 : Mécanismes comptables relatifs aux flux</w:t>
      </w:r>
      <w:r w:rsidRPr="00076DCB">
        <w:rPr>
          <w:rFonts w:asciiTheme="minorHAnsi" w:hAnsiTheme="minorHAnsi" w:cstheme="minorHAnsi"/>
        </w:rPr>
        <w:tab/>
      </w:r>
    </w:p>
    <w:p w14:paraId="190DF225"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12 : La représentation schématique des flux générés par l’activité de l’entreprise Raugi</w:t>
      </w:r>
      <w:r w:rsidRPr="00076DCB">
        <w:rPr>
          <w:rFonts w:asciiTheme="minorHAnsi" w:hAnsiTheme="minorHAnsi" w:cstheme="minorHAnsi"/>
        </w:rPr>
        <w:tab/>
      </w:r>
    </w:p>
    <w:p w14:paraId="470F438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13 : La comptabilité en partie double</w:t>
      </w:r>
      <w:r w:rsidRPr="00076DCB">
        <w:rPr>
          <w:rFonts w:asciiTheme="minorHAnsi" w:hAnsiTheme="minorHAnsi" w:cstheme="minorHAnsi"/>
        </w:rPr>
        <w:tab/>
      </w:r>
    </w:p>
    <w:p w14:paraId="2F9E0322"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14 : Les notions d’emploi et de ressource</w:t>
      </w:r>
      <w:r w:rsidRPr="00076DCB">
        <w:rPr>
          <w:rFonts w:asciiTheme="minorHAnsi" w:hAnsiTheme="minorHAnsi" w:cstheme="minorHAnsi"/>
        </w:rPr>
        <w:tab/>
      </w:r>
    </w:p>
    <w:p w14:paraId="5BEB0392"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15 : Fonctionnement général d’un compte</w:t>
      </w:r>
      <w:r w:rsidRPr="00076DCB">
        <w:rPr>
          <w:rFonts w:asciiTheme="minorHAnsi" w:hAnsiTheme="minorHAnsi" w:cstheme="minorHAnsi"/>
        </w:rPr>
        <w:tab/>
      </w:r>
    </w:p>
    <w:p w14:paraId="61F4D82C"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16 : La présentation et solde du compte</w:t>
      </w:r>
      <w:r w:rsidRPr="00076DCB">
        <w:rPr>
          <w:rFonts w:asciiTheme="minorHAnsi" w:hAnsiTheme="minorHAnsi" w:cstheme="minorHAnsi"/>
        </w:rPr>
        <w:tab/>
      </w:r>
    </w:p>
    <w:p w14:paraId="0915EB8D"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17 : La dématérialisation, une application vertueuse</w:t>
      </w:r>
      <w:r w:rsidRPr="00076DCB">
        <w:rPr>
          <w:rFonts w:asciiTheme="minorHAnsi" w:hAnsiTheme="minorHAnsi" w:cstheme="minorHAnsi"/>
        </w:rPr>
        <w:tab/>
      </w:r>
    </w:p>
    <w:p w14:paraId="28FA325A"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18 : La facturation électronique entre entreprises</w:t>
      </w:r>
      <w:r w:rsidRPr="00076DCB">
        <w:rPr>
          <w:rFonts w:asciiTheme="minorHAnsi" w:hAnsiTheme="minorHAnsi" w:cstheme="minorHAnsi"/>
        </w:rPr>
        <w:tab/>
      </w:r>
    </w:p>
    <w:p w14:paraId="216A6E07"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19 : La fiabilité d’un document numérique</w:t>
      </w:r>
      <w:r w:rsidRPr="00076DCB">
        <w:rPr>
          <w:rFonts w:asciiTheme="minorHAnsi" w:hAnsiTheme="minorHAnsi" w:cstheme="minorHAnsi"/>
        </w:rPr>
        <w:tab/>
      </w:r>
    </w:p>
    <w:p w14:paraId="0B0BD963"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20 : Quel logiciel PGI choisir ?</w:t>
      </w:r>
      <w:r w:rsidRPr="00076DCB">
        <w:rPr>
          <w:rFonts w:asciiTheme="minorHAnsi" w:hAnsiTheme="minorHAnsi" w:cstheme="minorHAnsi"/>
        </w:rPr>
        <w:tab/>
      </w:r>
    </w:p>
    <w:p w14:paraId="609F7272"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21 : Protection et sécurité des données : quels enjeux ?</w:t>
      </w:r>
      <w:r w:rsidRPr="00076DCB">
        <w:rPr>
          <w:rFonts w:asciiTheme="minorHAnsi" w:hAnsiTheme="minorHAnsi" w:cstheme="minorHAnsi"/>
        </w:rPr>
        <w:tab/>
      </w:r>
    </w:p>
    <w:p w14:paraId="5FF6643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22 : Quelles mesures prévoir pour la sécurité́ des données</w:t>
      </w:r>
    </w:p>
    <w:p w14:paraId="0A6E9168" w14:textId="77777777" w:rsidR="00337FCA" w:rsidRPr="00E82C50" w:rsidRDefault="00337FCA" w:rsidP="00337FCA">
      <w:pPr>
        <w:rPr>
          <w:rFonts w:asciiTheme="minorHAnsi" w:hAnsiTheme="minorHAnsi" w:cstheme="minorHAnsi"/>
        </w:rPr>
      </w:pPr>
    </w:p>
    <w:p w14:paraId="4ECD01F2"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 xml:space="preserve">Question de gestion 1.2 : Acheter et vendre, quelle traduction comptable ? </w:t>
      </w:r>
    </w:p>
    <w:p w14:paraId="29D07F7A"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23 : Généralités sur le cycle d’exploitation</w:t>
      </w:r>
      <w:r w:rsidRPr="00076DCB">
        <w:rPr>
          <w:rFonts w:asciiTheme="minorHAnsi" w:hAnsiTheme="minorHAnsi" w:cstheme="minorHAnsi"/>
        </w:rPr>
        <w:tab/>
      </w:r>
    </w:p>
    <w:p w14:paraId="3EB727A3"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24 : Les Rabais Remises, ristournes et la comptabilité fournisseurs</w:t>
      </w:r>
    </w:p>
    <w:p w14:paraId="13787A86"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25 : La structure des réductions commerciales et des réductions financières sur facture</w:t>
      </w:r>
      <w:r w:rsidRPr="00076DCB">
        <w:rPr>
          <w:rFonts w:asciiTheme="minorHAnsi" w:hAnsiTheme="minorHAnsi" w:cstheme="minorHAnsi"/>
        </w:rPr>
        <w:tab/>
      </w:r>
    </w:p>
    <w:p w14:paraId="10012626"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26 : Facture d’avoir : définition et règles</w:t>
      </w:r>
    </w:p>
    <w:p w14:paraId="17212D8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27 : La TVA, qu’est-ce que c’est ?</w:t>
      </w:r>
    </w:p>
    <w:p w14:paraId="6EDBCCC9"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28 : Remboursement de crédit de TVA</w:t>
      </w:r>
    </w:p>
    <w:p w14:paraId="014C1ED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29 : TVA Mensuelle</w:t>
      </w:r>
    </w:p>
    <w:p w14:paraId="60475C6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30 : Enregistrement chronologique – CC art. L. 122-12</w:t>
      </w:r>
    </w:p>
    <w:p w14:paraId="2CB05D12"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31 : Saisir une écriture d’achat avec tva en comptabilité</w:t>
      </w:r>
    </w:p>
    <w:p w14:paraId="04EF3A55"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32 : Saisir une écriture de vente avec TVA en comptabilité</w:t>
      </w:r>
      <w:r w:rsidRPr="00076DCB">
        <w:rPr>
          <w:rFonts w:asciiTheme="minorHAnsi" w:hAnsiTheme="minorHAnsi" w:cstheme="minorHAnsi"/>
        </w:rPr>
        <w:tab/>
      </w:r>
    </w:p>
    <w:p w14:paraId="689D8A9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33 : Lettrage</w:t>
      </w:r>
    </w:p>
    <w:p w14:paraId="7EDAE080"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34 : Gestion des impayés : les 4 étapes en cas d’impayés client</w:t>
      </w:r>
    </w:p>
    <w:p w14:paraId="2DE3954C"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35 : Rapprochement bancaire : définition et objectif</w:t>
      </w:r>
    </w:p>
    <w:p w14:paraId="0EE355C3" w14:textId="77777777" w:rsidR="00337FCA" w:rsidRPr="00E82C50" w:rsidRDefault="00337FCA" w:rsidP="00337FCA">
      <w:pPr>
        <w:rPr>
          <w:rFonts w:asciiTheme="minorHAnsi" w:hAnsiTheme="minorHAnsi" w:cstheme="minorHAnsi"/>
        </w:rPr>
      </w:pPr>
    </w:p>
    <w:p w14:paraId="425DC273"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1.3 : Investir, quelle traduction comptable ?</w:t>
      </w:r>
    </w:p>
    <w:p w14:paraId="21F9A0DA"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lastRenderedPageBreak/>
        <w:t>Annexe 36 : Généralités sur le cycle d’investissement</w:t>
      </w:r>
      <w:r w:rsidRPr="00E82C50">
        <w:rPr>
          <w:rFonts w:asciiTheme="minorHAnsi" w:hAnsiTheme="minorHAnsi" w:cstheme="minorHAnsi"/>
        </w:rPr>
        <w:tab/>
      </w:r>
    </w:p>
    <w:p w14:paraId="009C9454"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37 : Charges ou investissements : quelles différences ?</w:t>
      </w:r>
      <w:r w:rsidRPr="00E82C50">
        <w:rPr>
          <w:rFonts w:asciiTheme="minorHAnsi" w:hAnsiTheme="minorHAnsi" w:cstheme="minorHAnsi"/>
        </w:rPr>
        <w:tab/>
      </w:r>
    </w:p>
    <w:p w14:paraId="11F318C9"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38 : Qu’est-ce qu’une immobilisation ?</w:t>
      </w:r>
      <w:r w:rsidRPr="00E82C50">
        <w:rPr>
          <w:rFonts w:asciiTheme="minorHAnsi" w:hAnsiTheme="minorHAnsi" w:cstheme="minorHAnsi"/>
        </w:rPr>
        <w:tab/>
      </w:r>
    </w:p>
    <w:p w14:paraId="360A8853"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39 : Le coût d’une immobilisation</w:t>
      </w:r>
      <w:r w:rsidRPr="00E82C50">
        <w:rPr>
          <w:rFonts w:asciiTheme="minorHAnsi" w:hAnsiTheme="minorHAnsi" w:cstheme="minorHAnsi"/>
        </w:rPr>
        <w:tab/>
      </w:r>
    </w:p>
    <w:p w14:paraId="4D1CAB0F"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40 : Extrait du recueil des normes comptables</w:t>
      </w:r>
      <w:r w:rsidRPr="00E82C50">
        <w:rPr>
          <w:rFonts w:asciiTheme="minorHAnsi" w:hAnsiTheme="minorHAnsi" w:cstheme="minorHAnsi"/>
        </w:rPr>
        <w:tab/>
      </w:r>
    </w:p>
    <w:p w14:paraId="5FDB4AF2"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41 : Amortissement</w:t>
      </w:r>
      <w:r w:rsidRPr="00E82C50">
        <w:rPr>
          <w:rFonts w:asciiTheme="minorHAnsi" w:hAnsiTheme="minorHAnsi" w:cstheme="minorHAnsi"/>
        </w:rPr>
        <w:tab/>
      </w:r>
    </w:p>
    <w:p w14:paraId="7AD70059"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42 : Les principes de calculs</w:t>
      </w:r>
      <w:r w:rsidRPr="00E82C50">
        <w:rPr>
          <w:rFonts w:asciiTheme="minorHAnsi" w:hAnsiTheme="minorHAnsi" w:cstheme="minorHAnsi"/>
        </w:rPr>
        <w:tab/>
      </w:r>
    </w:p>
    <w:p w14:paraId="25355FC1"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t>Annexe 43 : Le prorata temporis</w:t>
      </w:r>
      <w:r w:rsidRPr="00E82C50">
        <w:rPr>
          <w:rFonts w:asciiTheme="minorHAnsi" w:hAnsiTheme="minorHAnsi" w:cstheme="minorHAnsi"/>
        </w:rPr>
        <w:tab/>
      </w:r>
    </w:p>
    <w:p w14:paraId="0BA727B0" w14:textId="77777777" w:rsidR="00337FCA" w:rsidRPr="00E82C50" w:rsidRDefault="00337FCA" w:rsidP="00337FCA">
      <w:pPr>
        <w:jc w:val="both"/>
        <w:rPr>
          <w:rFonts w:asciiTheme="minorHAnsi" w:hAnsiTheme="minorHAnsi" w:cstheme="minorHAnsi"/>
        </w:rPr>
      </w:pPr>
    </w:p>
    <w:p w14:paraId="26AA43BC"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1.4 : Quelles sont les conditions pour communiquer une information comptable fidèle ?</w:t>
      </w:r>
    </w:p>
    <w:p w14:paraId="6CF550FF"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44 : Extrait du Code de Commerce- Art. L123-12</w:t>
      </w:r>
    </w:p>
    <w:p w14:paraId="1A312E57"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45 : Les principes comptables des conventions</w:t>
      </w:r>
    </w:p>
    <w:p w14:paraId="6BCB821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46 : Les objectifs de l’inventaire</w:t>
      </w:r>
    </w:p>
    <w:p w14:paraId="7949A46F"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47 : L’enregistrement comptable</w:t>
      </w:r>
    </w:p>
    <w:p w14:paraId="193623A6"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48 : La cession des immobilisations</w:t>
      </w:r>
    </w:p>
    <w:p w14:paraId="4D024B6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49 : Principes des cessions d’une immobilisation</w:t>
      </w:r>
    </w:p>
    <w:p w14:paraId="6C12AB4B"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50 : Article L123-12 du code de commerce - des obligations comptables applicables à tous les commerçants</w:t>
      </w:r>
    </w:p>
    <w:p w14:paraId="23423B0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51 : Art 211-7 du plan comptable général</w:t>
      </w:r>
    </w:p>
    <w:p w14:paraId="3EDF733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52 : Les principes comptables d’indépendance des exercices</w:t>
      </w:r>
    </w:p>
    <w:p w14:paraId="1D536ECE"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53 : Art 121-5 Principe de la permanence des méthodes</w:t>
      </w:r>
    </w:p>
    <w:p w14:paraId="24CE914E"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54 : La fiche de stock</w:t>
      </w:r>
    </w:p>
    <w:p w14:paraId="23A9273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55 : Les méthodes de valorisation des stocks</w:t>
      </w:r>
    </w:p>
    <w:p w14:paraId="2B52469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56 : Classement comptable</w:t>
      </w:r>
    </w:p>
    <w:p w14:paraId="0E69FD7F"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57 : Traitement comptable</w:t>
      </w:r>
    </w:p>
    <w:p w14:paraId="132EBC4B"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58 : Variation des stocks</w:t>
      </w:r>
    </w:p>
    <w:p w14:paraId="02FA43D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59 : Calcul et signification des variations de stocks</w:t>
      </w:r>
    </w:p>
    <w:p w14:paraId="56096A98"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60 : Principe de prudence en France, juste valeur à l’international</w:t>
      </w:r>
    </w:p>
    <w:p w14:paraId="424B1ABE"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61 : Principes comptables et fiscaux – Les modalités de dépréciation</w:t>
      </w:r>
    </w:p>
    <w:p w14:paraId="564DCD7A"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62 : Les indices de perte de valeur</w:t>
      </w:r>
    </w:p>
    <w:p w14:paraId="01D0B517"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63 : Principes de calcul et d’ajustement d’une dépréciation</w:t>
      </w:r>
    </w:p>
    <w:p w14:paraId="3EBFD8D2"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64 : Principes de comptabilisation</w:t>
      </w:r>
    </w:p>
    <w:p w14:paraId="60EDC33C"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65 : La dépréciation des immobilisations</w:t>
      </w:r>
    </w:p>
    <w:p w14:paraId="1C67C890"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66 : Les actifs non amortissables</w:t>
      </w:r>
    </w:p>
    <w:p w14:paraId="54860824"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67 : Comment justifier la dépréciation des stocks ?</w:t>
      </w:r>
    </w:p>
    <w:p w14:paraId="34F32006"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68 : L’évaluation de la dépréciation</w:t>
      </w:r>
    </w:p>
    <w:p w14:paraId="6E2062F0"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69 : La comptabilisation</w:t>
      </w:r>
    </w:p>
    <w:p w14:paraId="6B808C71"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70 : Toutes les étapes pour réussir sa clôture annuelle</w:t>
      </w:r>
    </w:p>
    <w:p w14:paraId="3D98C39C"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71 : Procédure de clôture (PCG – 921-4)</w:t>
      </w:r>
    </w:p>
    <w:p w14:paraId="28951B8E"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72 : L’annexe</w:t>
      </w:r>
    </w:p>
    <w:p w14:paraId="7B4ECEEE"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73 : Compte de résultat</w:t>
      </w:r>
    </w:p>
    <w:p w14:paraId="19657115"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74 : Bilan</w:t>
      </w:r>
    </w:p>
    <w:p w14:paraId="63AFE667"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75 : Le principe comptable d’indépendance des exercices</w:t>
      </w:r>
    </w:p>
    <w:p w14:paraId="6E26EAF6" w14:textId="77777777" w:rsidR="00337FCA" w:rsidRPr="00076DCB" w:rsidRDefault="00337FCA" w:rsidP="00337FCA">
      <w:pPr>
        <w:rPr>
          <w:rFonts w:asciiTheme="minorHAnsi" w:hAnsiTheme="minorHAnsi" w:cstheme="minorHAnsi"/>
        </w:rPr>
      </w:pPr>
      <w:r w:rsidRPr="00076DCB">
        <w:rPr>
          <w:rFonts w:asciiTheme="minorHAnsi" w:hAnsiTheme="minorHAnsi" w:cstheme="minorHAnsi"/>
        </w:rPr>
        <w:t>Annexe 76 : Définition du principe comptable de continuité d’exploitation</w:t>
      </w:r>
    </w:p>
    <w:p w14:paraId="6610CEA2" w14:textId="77777777" w:rsidR="00337FCA" w:rsidRPr="00E82C50" w:rsidRDefault="00337FCA" w:rsidP="00337FCA">
      <w:pPr>
        <w:rPr>
          <w:rFonts w:asciiTheme="minorHAnsi" w:hAnsiTheme="minorHAnsi" w:cstheme="minorHAnsi"/>
        </w:rPr>
      </w:pPr>
      <w:r w:rsidRPr="00076DCB">
        <w:rPr>
          <w:rFonts w:asciiTheme="minorHAnsi" w:hAnsiTheme="minorHAnsi" w:cstheme="minorHAnsi"/>
        </w:rPr>
        <w:t>Annexe 77 : La réouverture de l’exercice comptable suivant</w:t>
      </w:r>
    </w:p>
    <w:p w14:paraId="2DD41304" w14:textId="77777777" w:rsidR="00337FCA" w:rsidRDefault="00337FCA" w:rsidP="00337FCA">
      <w:pPr>
        <w:rPr>
          <w:rFonts w:asciiTheme="minorHAnsi" w:hAnsiTheme="minorHAnsi" w:cstheme="minorHAnsi"/>
        </w:rPr>
      </w:pPr>
    </w:p>
    <w:p w14:paraId="3BEA4517" w14:textId="77777777" w:rsidR="00337FCA" w:rsidRDefault="00337FCA" w:rsidP="00337FCA">
      <w:pPr>
        <w:rPr>
          <w:rFonts w:asciiTheme="minorHAnsi" w:hAnsiTheme="minorHAnsi" w:cstheme="minorHAnsi"/>
        </w:rPr>
      </w:pPr>
    </w:p>
    <w:p w14:paraId="25694585" w14:textId="77777777" w:rsidR="00337FCA" w:rsidRPr="00E82C50" w:rsidRDefault="00337FCA" w:rsidP="00337FCA">
      <w:pPr>
        <w:rPr>
          <w:rFonts w:asciiTheme="minorHAnsi" w:hAnsiTheme="minorHAnsi" w:cstheme="minorHAnsi"/>
        </w:rPr>
      </w:pPr>
    </w:p>
    <w:p w14:paraId="529CC1B4" w14:textId="77777777" w:rsidR="00337FCA" w:rsidRPr="00E82C50" w:rsidRDefault="00337FCA" w:rsidP="00337FCA">
      <w:pPr>
        <w:rPr>
          <w:rFonts w:asciiTheme="minorHAnsi" w:hAnsiTheme="minorHAnsi" w:cstheme="minorHAnsi"/>
          <w:b/>
          <w:bCs/>
          <w:sz w:val="28"/>
          <w:szCs w:val="28"/>
          <w:u w:val="thick"/>
        </w:rPr>
      </w:pPr>
      <w:r w:rsidRPr="00E82C50">
        <w:rPr>
          <w:rFonts w:asciiTheme="minorHAnsi" w:hAnsiTheme="minorHAnsi" w:cstheme="minorHAnsi"/>
        </w:rPr>
        <w:br w:type="page"/>
      </w:r>
    </w:p>
    <w:p w14:paraId="62BFEDAE" w14:textId="77777777" w:rsidR="00337FCA" w:rsidRPr="00E82C50" w:rsidRDefault="00337FCA" w:rsidP="00337FCA">
      <w:pPr>
        <w:pStyle w:val="1"/>
        <w:rPr>
          <w:rFonts w:asciiTheme="minorHAnsi" w:hAnsiTheme="minorHAnsi" w:cstheme="minorHAnsi"/>
        </w:rPr>
      </w:pPr>
      <w:bookmarkStart w:id="4" w:name="_Toc204839824"/>
      <w:r w:rsidRPr="00E82C50">
        <w:rPr>
          <w:rFonts w:asciiTheme="minorHAnsi" w:hAnsiTheme="minorHAnsi" w:cstheme="minorHAnsi"/>
        </w:rPr>
        <w:lastRenderedPageBreak/>
        <w:t>QUESTIONNEMENT LINÉAIRE – PROGRAMME DE TERMINALE – ENSEIGNEMENT SPÉCIFIQUE DE GESTION FINANCE</w:t>
      </w:r>
      <w:bookmarkEnd w:id="4"/>
    </w:p>
    <w:p w14:paraId="780E1D80" w14:textId="77777777" w:rsidR="00337FCA" w:rsidRPr="00E82C50" w:rsidRDefault="00337FCA" w:rsidP="00337FCA">
      <w:pPr>
        <w:jc w:val="both"/>
        <w:rPr>
          <w:rFonts w:asciiTheme="minorHAnsi" w:hAnsiTheme="minorHAnsi" w:cstheme="minorHAnsi"/>
        </w:rPr>
      </w:pPr>
    </w:p>
    <w:p w14:paraId="508EA9EA" w14:textId="77777777" w:rsidR="00337FCA" w:rsidRPr="00E82C50" w:rsidRDefault="00337FCA" w:rsidP="00337FCA">
      <w:pPr>
        <w:pStyle w:val="2"/>
        <w:rPr>
          <w:rFonts w:asciiTheme="minorHAnsi" w:hAnsiTheme="minorHAnsi" w:cstheme="minorHAnsi"/>
        </w:rPr>
      </w:pPr>
      <w:bookmarkStart w:id="5" w:name="_Toc197678829"/>
      <w:bookmarkStart w:id="6" w:name="_Toc204839825"/>
      <w:r w:rsidRPr="00E82C50">
        <w:rPr>
          <w:rFonts w:asciiTheme="minorHAnsi" w:hAnsiTheme="minorHAnsi" w:cstheme="minorHAnsi"/>
        </w:rPr>
        <w:t>Thème 1 : Appliquer les règles comptables.</w:t>
      </w:r>
      <w:bookmarkEnd w:id="5"/>
      <w:bookmarkEnd w:id="6"/>
    </w:p>
    <w:p w14:paraId="0C195DF0" w14:textId="77777777" w:rsidR="00337FCA" w:rsidRPr="00E82C50" w:rsidRDefault="00337FCA" w:rsidP="00337FCA">
      <w:pPr>
        <w:jc w:val="both"/>
        <w:rPr>
          <w:rFonts w:asciiTheme="minorHAnsi" w:hAnsiTheme="minorHAnsi" w:cstheme="minorHAnsi"/>
        </w:rPr>
      </w:pPr>
    </w:p>
    <w:p w14:paraId="44357131"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1.1 : Qu’est-ce qu’un système d’information comptable et que lui apportent les technologies numériques ?</w:t>
      </w:r>
    </w:p>
    <w:p w14:paraId="514436B2" w14:textId="77777777" w:rsidR="00337FCA" w:rsidRPr="00E82C50" w:rsidRDefault="00337FCA" w:rsidP="00337FCA">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1 à 2</w:t>
      </w:r>
      <w:r>
        <w:rPr>
          <w:rFonts w:asciiTheme="minorHAnsi" w:hAnsiTheme="minorHAnsi" w:cstheme="minorHAnsi"/>
          <w:i/>
          <w:iCs/>
          <w:color w:val="000000" w:themeColor="text1"/>
        </w:rPr>
        <w:t>2</w:t>
      </w:r>
      <w:r w:rsidRPr="00E82C50">
        <w:rPr>
          <w:rFonts w:asciiTheme="minorHAnsi" w:hAnsiTheme="minorHAnsi" w:cstheme="minorHAnsi"/>
          <w:i/>
          <w:iCs/>
          <w:color w:val="000000" w:themeColor="text1"/>
        </w:rPr>
        <w:t>,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xml:space="preserve"> à 10</w:t>
      </w:r>
      <w:r>
        <w:rPr>
          <w:rFonts w:asciiTheme="minorHAnsi" w:hAnsiTheme="minorHAnsi" w:cstheme="minorHAnsi"/>
          <w:i/>
          <w:iCs/>
          <w:color w:val="000000" w:themeColor="text1"/>
        </w:rPr>
        <w:t>6</w:t>
      </w:r>
      <w:r w:rsidRPr="00E82C50">
        <w:rPr>
          <w:rFonts w:asciiTheme="minorHAnsi" w:hAnsiTheme="minorHAnsi" w:cstheme="minorHAnsi"/>
          <w:i/>
          <w:iCs/>
          <w:color w:val="000000" w:themeColor="text1"/>
        </w:rPr>
        <w:t>)</w:t>
      </w:r>
    </w:p>
    <w:p w14:paraId="40F338F5" w14:textId="77777777" w:rsidR="00337FCA" w:rsidRPr="00E82C50" w:rsidRDefault="00337FCA" w:rsidP="00337FCA">
      <w:pPr>
        <w:jc w:val="both"/>
        <w:rPr>
          <w:rFonts w:asciiTheme="minorHAnsi" w:hAnsiTheme="minorHAnsi" w:cstheme="minorHAnsi"/>
        </w:rPr>
      </w:pPr>
    </w:p>
    <w:p w14:paraId="4DDCF73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Notions : </w:t>
      </w:r>
    </w:p>
    <w:p w14:paraId="31055F50"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Le Système d’Information Comptable (SIC)</w:t>
      </w:r>
    </w:p>
    <w:p w14:paraId="3626417A"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Progiciel de gestion intégré́ (PGI)</w:t>
      </w:r>
    </w:p>
    <w:p w14:paraId="74AAAEBF"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Dématérialisation des documents comptables</w:t>
      </w:r>
    </w:p>
    <w:p w14:paraId="52FED5E3"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Sécurité́ des traitements</w:t>
      </w:r>
    </w:p>
    <w:p w14:paraId="15605316"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Techniques de sauvegarde</w:t>
      </w:r>
    </w:p>
    <w:p w14:paraId="2B6042DE"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Articulation des documents comptables</w:t>
      </w:r>
    </w:p>
    <w:p w14:paraId="26F20A41"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Pièces justificatives</w:t>
      </w:r>
    </w:p>
    <w:p w14:paraId="2E801DA8"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Journaux</w:t>
      </w:r>
    </w:p>
    <w:p w14:paraId="03FE78CC"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Grand livre</w:t>
      </w:r>
    </w:p>
    <w:p w14:paraId="546CD784"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Balances</w:t>
      </w:r>
    </w:p>
    <w:p w14:paraId="6E94BFA3"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Documents de synthèse</w:t>
      </w:r>
    </w:p>
    <w:p w14:paraId="5B88C481"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Partie double</w:t>
      </w:r>
    </w:p>
    <w:p w14:paraId="28E75F1C"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Flux/stock</w:t>
      </w:r>
    </w:p>
    <w:p w14:paraId="4F386B45"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Créance/dette</w:t>
      </w:r>
    </w:p>
    <w:p w14:paraId="42781573"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Actif/passif</w:t>
      </w:r>
    </w:p>
    <w:p w14:paraId="13DBBF63"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Charge/produit</w:t>
      </w:r>
    </w:p>
    <w:p w14:paraId="7049EDF0"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Plan de comptes</w:t>
      </w:r>
    </w:p>
    <w:p w14:paraId="5F39FA2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ab/>
      </w:r>
    </w:p>
    <w:p w14:paraId="4E3DE48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Capacités à atteindre : </w:t>
      </w:r>
    </w:p>
    <w:p w14:paraId="3776259B" w14:textId="77777777" w:rsidR="00337FCA" w:rsidRPr="00E82C50" w:rsidRDefault="00337FCA" w:rsidP="00337FCA">
      <w:pPr>
        <w:pStyle w:val="Paragraphedeliste"/>
        <w:numPr>
          <w:ilvl w:val="0"/>
          <w:numId w:val="2"/>
        </w:numPr>
        <w:jc w:val="both"/>
        <w:rPr>
          <w:rFonts w:asciiTheme="minorHAnsi" w:hAnsiTheme="minorHAnsi" w:cstheme="minorHAnsi"/>
        </w:rPr>
      </w:pPr>
      <w:r w:rsidRPr="00E82C50">
        <w:rPr>
          <w:rFonts w:asciiTheme="minorHAnsi" w:hAnsiTheme="minorHAnsi" w:cstheme="minorHAnsi"/>
        </w:rPr>
        <w:t>Être capable de repérer les documents commerciaux, financiers et comptables disponibles dans le système d’information.</w:t>
      </w:r>
    </w:p>
    <w:p w14:paraId="4A8D751D" w14:textId="77777777" w:rsidR="00337FCA" w:rsidRPr="00E82C50" w:rsidRDefault="00337FCA" w:rsidP="00337FCA">
      <w:pPr>
        <w:pStyle w:val="Paragraphedeliste"/>
        <w:numPr>
          <w:ilvl w:val="0"/>
          <w:numId w:val="2"/>
        </w:numPr>
        <w:jc w:val="both"/>
        <w:rPr>
          <w:rFonts w:asciiTheme="minorHAnsi" w:hAnsiTheme="minorHAnsi" w:cstheme="minorHAnsi"/>
        </w:rPr>
      </w:pPr>
      <w:r w:rsidRPr="00E82C50">
        <w:rPr>
          <w:rFonts w:asciiTheme="minorHAnsi" w:hAnsiTheme="minorHAnsi" w:cstheme="minorHAnsi"/>
        </w:rPr>
        <w:t>Être capable d’analyser et comptabiliser les opérations du processus achat vente.</w:t>
      </w:r>
    </w:p>
    <w:p w14:paraId="2FD2B027" w14:textId="77777777" w:rsidR="00337FCA" w:rsidRPr="00E82C50" w:rsidRDefault="00337FCA" w:rsidP="00337FCA">
      <w:pPr>
        <w:pStyle w:val="Paragraphedeliste"/>
        <w:numPr>
          <w:ilvl w:val="0"/>
          <w:numId w:val="2"/>
        </w:numPr>
        <w:jc w:val="both"/>
        <w:rPr>
          <w:rFonts w:asciiTheme="minorHAnsi" w:hAnsiTheme="minorHAnsi" w:cstheme="minorHAnsi"/>
        </w:rPr>
      </w:pPr>
      <w:r w:rsidRPr="00E82C50">
        <w:rPr>
          <w:rFonts w:asciiTheme="minorHAnsi" w:hAnsiTheme="minorHAnsi" w:cstheme="minorHAnsi"/>
        </w:rPr>
        <w:t>Être capable de présenter les principaux processus du système comptable.</w:t>
      </w:r>
    </w:p>
    <w:p w14:paraId="40BCA11C" w14:textId="77777777" w:rsidR="00337FCA" w:rsidRPr="00E82C50" w:rsidRDefault="00337FCA" w:rsidP="00337FCA">
      <w:pPr>
        <w:pStyle w:val="Paragraphedeliste"/>
        <w:numPr>
          <w:ilvl w:val="0"/>
          <w:numId w:val="2"/>
        </w:numPr>
        <w:jc w:val="both"/>
        <w:rPr>
          <w:rFonts w:asciiTheme="minorHAnsi" w:hAnsiTheme="minorHAnsi" w:cstheme="minorHAnsi"/>
        </w:rPr>
      </w:pPr>
      <w:r w:rsidRPr="00E82C50">
        <w:rPr>
          <w:rFonts w:asciiTheme="minorHAnsi" w:hAnsiTheme="minorHAnsi" w:cstheme="minorHAnsi"/>
        </w:rPr>
        <w:t xml:space="preserve">Être capable de repérer les services produits par le système d’information en réponse à une variété́ de besoins d’informations. </w:t>
      </w:r>
    </w:p>
    <w:p w14:paraId="1F7D79F4" w14:textId="77777777" w:rsidR="00337FCA" w:rsidRPr="00E82C50" w:rsidRDefault="00337FCA" w:rsidP="00337FCA">
      <w:pPr>
        <w:pStyle w:val="Paragraphedeliste"/>
        <w:numPr>
          <w:ilvl w:val="0"/>
          <w:numId w:val="2"/>
        </w:numPr>
        <w:jc w:val="both"/>
        <w:rPr>
          <w:rFonts w:asciiTheme="minorHAnsi" w:hAnsiTheme="minorHAnsi" w:cstheme="minorHAnsi"/>
        </w:rPr>
      </w:pPr>
      <w:r w:rsidRPr="00E82C50">
        <w:rPr>
          <w:rFonts w:asciiTheme="minorHAnsi" w:hAnsiTheme="minorHAnsi" w:cstheme="minorHAnsi"/>
        </w:rPr>
        <w:t>Être capable de prendre conscience des enjeux de la sécurité́ du système d’information.</w:t>
      </w:r>
    </w:p>
    <w:p w14:paraId="2BBC43C2" w14:textId="77777777" w:rsidR="00337FCA" w:rsidRPr="00E82C50" w:rsidRDefault="00337FCA" w:rsidP="00337FCA">
      <w:pPr>
        <w:jc w:val="both"/>
        <w:rPr>
          <w:rFonts w:asciiTheme="minorHAnsi" w:hAnsiTheme="minorHAnsi" w:cstheme="minorHAnsi"/>
        </w:rPr>
      </w:pPr>
    </w:p>
    <w:p w14:paraId="7080333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Proposition de questions :</w:t>
      </w:r>
    </w:p>
    <w:p w14:paraId="013947E8" w14:textId="77777777" w:rsidR="00337FCA" w:rsidRPr="002D4F58" w:rsidRDefault="00337FCA" w:rsidP="00337FCA">
      <w:pPr>
        <w:pStyle w:val="Paragraphedeliste"/>
        <w:numPr>
          <w:ilvl w:val="0"/>
          <w:numId w:val="14"/>
        </w:numPr>
        <w:jc w:val="both"/>
        <w:rPr>
          <w:rFonts w:asciiTheme="minorHAnsi" w:hAnsiTheme="minorHAnsi" w:cstheme="minorHAnsi"/>
        </w:rPr>
      </w:pPr>
      <w:r w:rsidRPr="002D4F58">
        <w:rPr>
          <w:rFonts w:asciiTheme="minorHAnsi" w:hAnsiTheme="minorHAnsi" w:cstheme="minorHAnsi"/>
        </w:rPr>
        <w:t xml:space="preserve">Un glacier </w:t>
      </w:r>
      <w:r>
        <w:rPr>
          <w:rFonts w:asciiTheme="minorHAnsi" w:hAnsiTheme="minorHAnsi" w:cstheme="minorHAnsi"/>
        </w:rPr>
        <w:t xml:space="preserve">artisanal </w:t>
      </w:r>
      <w:r w:rsidRPr="002D4F58">
        <w:rPr>
          <w:rFonts w:asciiTheme="minorHAnsi" w:hAnsiTheme="minorHAnsi" w:cstheme="minorHAnsi"/>
        </w:rPr>
        <w:t>fabrique-t-il lui-même ses glaces ou les revend-il prêtes à consommer ? Quelle</w:t>
      </w:r>
      <w:r>
        <w:rPr>
          <w:rFonts w:asciiTheme="minorHAnsi" w:hAnsiTheme="minorHAnsi" w:cstheme="minorHAnsi"/>
        </w:rPr>
        <w:t xml:space="preserve">s </w:t>
      </w:r>
      <w:r w:rsidRPr="002D4F58">
        <w:rPr>
          <w:rFonts w:asciiTheme="minorHAnsi" w:hAnsiTheme="minorHAnsi" w:cstheme="minorHAnsi"/>
        </w:rPr>
        <w:t>différence</w:t>
      </w:r>
      <w:r>
        <w:rPr>
          <w:rFonts w:asciiTheme="minorHAnsi" w:hAnsiTheme="minorHAnsi" w:cstheme="minorHAnsi"/>
        </w:rPr>
        <w:t>s peuvent être relevées entre ces deux procédés</w:t>
      </w:r>
      <w:r w:rsidRPr="002D4F58">
        <w:rPr>
          <w:rFonts w:asciiTheme="minorHAnsi" w:hAnsiTheme="minorHAnsi" w:cstheme="minorHAnsi"/>
        </w:rPr>
        <w:t> ?</w:t>
      </w:r>
    </w:p>
    <w:p w14:paraId="0D88460F" w14:textId="77777777" w:rsidR="00337FCA" w:rsidRPr="002D4F58" w:rsidRDefault="00337FCA" w:rsidP="00337FCA">
      <w:pPr>
        <w:pStyle w:val="Paragraphedeliste"/>
        <w:numPr>
          <w:ilvl w:val="0"/>
          <w:numId w:val="14"/>
        </w:numPr>
        <w:jc w:val="both"/>
        <w:rPr>
          <w:rFonts w:asciiTheme="minorHAnsi" w:hAnsiTheme="minorHAnsi" w:cstheme="minorHAnsi"/>
        </w:rPr>
      </w:pPr>
      <w:r w:rsidRPr="002D4F58">
        <w:rPr>
          <w:rFonts w:asciiTheme="minorHAnsi" w:hAnsiTheme="minorHAnsi" w:cstheme="minorHAnsi"/>
        </w:rPr>
        <w:t>Quelle</w:t>
      </w:r>
      <w:r>
        <w:rPr>
          <w:rFonts w:asciiTheme="minorHAnsi" w:hAnsiTheme="minorHAnsi" w:cstheme="minorHAnsi"/>
        </w:rPr>
        <w:t>s</w:t>
      </w:r>
      <w:r w:rsidRPr="002D4F58">
        <w:rPr>
          <w:rFonts w:asciiTheme="minorHAnsi" w:hAnsiTheme="minorHAnsi" w:cstheme="minorHAnsi"/>
        </w:rPr>
        <w:t xml:space="preserve"> matière</w:t>
      </w:r>
      <w:r>
        <w:rPr>
          <w:rFonts w:asciiTheme="minorHAnsi" w:hAnsiTheme="minorHAnsi" w:cstheme="minorHAnsi"/>
        </w:rPr>
        <w:t>s</w:t>
      </w:r>
      <w:r w:rsidRPr="002D4F58">
        <w:rPr>
          <w:rFonts w:asciiTheme="minorHAnsi" w:hAnsiTheme="minorHAnsi" w:cstheme="minorHAnsi"/>
        </w:rPr>
        <w:t xml:space="preserve"> premières un glacier </w:t>
      </w:r>
      <w:r>
        <w:rPr>
          <w:rFonts w:asciiTheme="minorHAnsi" w:hAnsiTheme="minorHAnsi" w:cstheme="minorHAnsi"/>
        </w:rPr>
        <w:t xml:space="preserve">artisanal </w:t>
      </w:r>
      <w:r w:rsidRPr="002D4F58">
        <w:rPr>
          <w:rFonts w:asciiTheme="minorHAnsi" w:hAnsiTheme="minorHAnsi" w:cstheme="minorHAnsi"/>
        </w:rPr>
        <w:t>utilise-t-il pour fabriquer ses glaces ?</w:t>
      </w:r>
    </w:p>
    <w:p w14:paraId="3FF45876" w14:textId="77777777" w:rsidR="00076AD7" w:rsidRPr="00E82C50" w:rsidRDefault="00076AD7" w:rsidP="00076AD7">
      <w:pPr>
        <w:pStyle w:val="Paragraphedeliste"/>
        <w:numPr>
          <w:ilvl w:val="0"/>
          <w:numId w:val="14"/>
        </w:numPr>
        <w:jc w:val="both"/>
        <w:rPr>
          <w:rFonts w:asciiTheme="minorHAnsi" w:hAnsiTheme="minorHAnsi" w:cstheme="minorHAnsi"/>
        </w:rPr>
      </w:pPr>
      <w:r>
        <w:rPr>
          <w:rFonts w:asciiTheme="minorHAnsi" w:hAnsiTheme="minorHAnsi" w:cstheme="minorHAnsi"/>
        </w:rPr>
        <w:t>À l’aide de vos connaissances en SDGN de la classe de première, proposer une définition du système d’information. Préciser les spécificités du système d’information comptable.</w:t>
      </w:r>
    </w:p>
    <w:p w14:paraId="1BF26FE3" w14:textId="77777777" w:rsidR="00303FD7" w:rsidRDefault="00303FD7" w:rsidP="00337FCA">
      <w:pPr>
        <w:pStyle w:val="Paragraphedeliste"/>
        <w:numPr>
          <w:ilvl w:val="0"/>
          <w:numId w:val="14"/>
        </w:numPr>
        <w:jc w:val="both"/>
        <w:rPr>
          <w:rFonts w:asciiTheme="minorHAnsi" w:hAnsiTheme="minorHAnsi" w:cstheme="minorHAnsi"/>
        </w:rPr>
      </w:pPr>
      <w:r>
        <w:rPr>
          <w:rFonts w:asciiTheme="minorHAnsi" w:hAnsiTheme="minorHAnsi" w:cstheme="minorHAnsi"/>
        </w:rPr>
        <w:t>Identifier les différents acteurs du système d’information comptable.</w:t>
      </w:r>
    </w:p>
    <w:p w14:paraId="3EBB1E7F" w14:textId="77777777" w:rsidR="00337FCA" w:rsidRPr="00E82C50" w:rsidRDefault="00337FCA" w:rsidP="00337FCA">
      <w:pPr>
        <w:pStyle w:val="Paragraphedeliste"/>
        <w:numPr>
          <w:ilvl w:val="0"/>
          <w:numId w:val="14"/>
        </w:numPr>
        <w:jc w:val="both"/>
        <w:rPr>
          <w:rFonts w:asciiTheme="minorHAnsi" w:hAnsiTheme="minorHAnsi" w:cstheme="minorHAnsi"/>
        </w:rPr>
      </w:pPr>
      <w:r w:rsidRPr="00E82C50">
        <w:rPr>
          <w:rFonts w:asciiTheme="minorHAnsi" w:hAnsiTheme="minorHAnsi" w:cstheme="minorHAnsi"/>
        </w:rPr>
        <w:t>Identifie</w:t>
      </w:r>
      <w:r>
        <w:rPr>
          <w:rFonts w:asciiTheme="minorHAnsi" w:hAnsiTheme="minorHAnsi" w:cstheme="minorHAnsi"/>
        </w:rPr>
        <w:t>r</w:t>
      </w:r>
      <w:r w:rsidRPr="00E82C50">
        <w:rPr>
          <w:rFonts w:asciiTheme="minorHAnsi" w:hAnsiTheme="minorHAnsi" w:cstheme="minorHAnsi"/>
        </w:rPr>
        <w:t xml:space="preserve"> l’objectif d’une normalisation comptable</w:t>
      </w:r>
      <w:r>
        <w:rPr>
          <w:rFonts w:asciiTheme="minorHAnsi" w:hAnsiTheme="minorHAnsi" w:cstheme="minorHAnsi"/>
        </w:rPr>
        <w:t>.</w:t>
      </w:r>
    </w:p>
    <w:p w14:paraId="2B8DCF78" w14:textId="77777777" w:rsidR="00337FCA" w:rsidRPr="00E82C50" w:rsidRDefault="00337FCA" w:rsidP="00337FCA">
      <w:pPr>
        <w:pStyle w:val="Paragraphedeliste"/>
        <w:numPr>
          <w:ilvl w:val="0"/>
          <w:numId w:val="14"/>
        </w:numPr>
        <w:jc w:val="both"/>
        <w:rPr>
          <w:rFonts w:asciiTheme="minorHAnsi" w:hAnsiTheme="minorHAnsi" w:cstheme="minorHAnsi"/>
        </w:rPr>
      </w:pPr>
      <w:r>
        <w:rPr>
          <w:rFonts w:asciiTheme="minorHAnsi" w:hAnsiTheme="minorHAnsi" w:cstheme="minorHAnsi"/>
        </w:rPr>
        <w:t xml:space="preserve">En comparant le Plan </w:t>
      </w:r>
      <w:r w:rsidR="00076AD7">
        <w:rPr>
          <w:rFonts w:asciiTheme="minorHAnsi" w:hAnsiTheme="minorHAnsi" w:cstheme="minorHAnsi"/>
        </w:rPr>
        <w:t>de comptes général</w:t>
      </w:r>
      <w:r>
        <w:rPr>
          <w:rFonts w:asciiTheme="minorHAnsi" w:hAnsiTheme="minorHAnsi" w:cstheme="minorHAnsi"/>
        </w:rPr>
        <w:t xml:space="preserve"> au plan </w:t>
      </w:r>
      <w:r w:rsidR="00076AD7">
        <w:rPr>
          <w:rFonts w:asciiTheme="minorHAnsi" w:hAnsiTheme="minorHAnsi" w:cstheme="minorHAnsi"/>
        </w:rPr>
        <w:t>de compte</w:t>
      </w:r>
      <w:r>
        <w:rPr>
          <w:rFonts w:asciiTheme="minorHAnsi" w:hAnsiTheme="minorHAnsi" w:cstheme="minorHAnsi"/>
        </w:rPr>
        <w:t xml:space="preserve"> de l’entreprise</w:t>
      </w:r>
      <w:r w:rsidR="00076AD7">
        <w:rPr>
          <w:rFonts w:asciiTheme="minorHAnsi" w:hAnsiTheme="minorHAnsi" w:cstheme="minorHAnsi"/>
        </w:rPr>
        <w:t xml:space="preserve"> (annexe 95)</w:t>
      </w:r>
      <w:r>
        <w:rPr>
          <w:rFonts w:asciiTheme="minorHAnsi" w:hAnsiTheme="minorHAnsi" w:cstheme="minorHAnsi"/>
        </w:rPr>
        <w:t>, observer les différences dans la codification et l’organisation des comptes ? Quelle est l’utilité de cette codification ?</w:t>
      </w:r>
    </w:p>
    <w:p w14:paraId="7A5D068E" w14:textId="77777777" w:rsidR="00337FCA" w:rsidRPr="00E82C50" w:rsidRDefault="00337FCA" w:rsidP="00337FCA">
      <w:pPr>
        <w:pStyle w:val="Paragraphedeliste"/>
        <w:numPr>
          <w:ilvl w:val="0"/>
          <w:numId w:val="14"/>
        </w:numPr>
        <w:jc w:val="both"/>
        <w:rPr>
          <w:rFonts w:asciiTheme="minorHAnsi" w:hAnsiTheme="minorHAnsi" w:cstheme="minorHAnsi"/>
        </w:rPr>
      </w:pPr>
      <w:r w:rsidRPr="00E82C50">
        <w:rPr>
          <w:rFonts w:asciiTheme="minorHAnsi" w:hAnsiTheme="minorHAnsi" w:cstheme="minorHAnsi"/>
        </w:rPr>
        <w:t>Expliquer l’intérêt pour l’entreprise de personnaliser les numéros des comptes Fournisseurs et Clients.</w:t>
      </w:r>
    </w:p>
    <w:p w14:paraId="5DD17F3A" w14:textId="77777777" w:rsidR="00337FCA" w:rsidRDefault="00337FCA" w:rsidP="00303FD7">
      <w:pPr>
        <w:pStyle w:val="Paragraphedeliste"/>
        <w:numPr>
          <w:ilvl w:val="0"/>
          <w:numId w:val="14"/>
        </w:numPr>
        <w:jc w:val="both"/>
        <w:rPr>
          <w:rFonts w:asciiTheme="minorHAnsi" w:hAnsiTheme="minorHAnsi" w:cstheme="minorHAnsi"/>
        </w:rPr>
      </w:pPr>
      <w:r w:rsidRPr="00E82C50">
        <w:rPr>
          <w:rFonts w:asciiTheme="minorHAnsi" w:hAnsiTheme="minorHAnsi" w:cstheme="minorHAnsi"/>
        </w:rPr>
        <w:lastRenderedPageBreak/>
        <w:t>Analyser l’importance de l’articulation des documents comptables et ses conséquences pour une entreprise</w:t>
      </w:r>
      <w:r>
        <w:rPr>
          <w:rFonts w:asciiTheme="minorHAnsi" w:hAnsiTheme="minorHAnsi" w:cstheme="minorHAnsi"/>
        </w:rPr>
        <w:t>.</w:t>
      </w:r>
    </w:p>
    <w:p w14:paraId="490AC7D6" w14:textId="77777777" w:rsidR="00337FCA" w:rsidRPr="00537210" w:rsidRDefault="00337FCA" w:rsidP="00337FCA">
      <w:pPr>
        <w:pStyle w:val="Paragraphedeliste"/>
        <w:numPr>
          <w:ilvl w:val="0"/>
          <w:numId w:val="14"/>
        </w:numPr>
        <w:jc w:val="both"/>
        <w:rPr>
          <w:rFonts w:asciiTheme="minorHAnsi" w:hAnsiTheme="minorHAnsi" w:cstheme="minorHAnsi"/>
        </w:rPr>
      </w:pPr>
      <w:r w:rsidRPr="00537210">
        <w:rPr>
          <w:rFonts w:asciiTheme="minorHAnsi" w:hAnsiTheme="minorHAnsi" w:cstheme="minorHAnsi"/>
        </w:rPr>
        <w:t>À partir de l’annexe 96, distinguer dans la colonne de gauche les comptes de bilan et les comptes de gestion.</w:t>
      </w:r>
    </w:p>
    <w:p w14:paraId="3DA12892" w14:textId="77777777" w:rsidR="00337FCA" w:rsidRPr="00E82C50" w:rsidRDefault="00337FCA" w:rsidP="00337FCA">
      <w:pPr>
        <w:pStyle w:val="Paragraphedeliste"/>
        <w:numPr>
          <w:ilvl w:val="0"/>
          <w:numId w:val="14"/>
        </w:numPr>
        <w:jc w:val="both"/>
        <w:rPr>
          <w:rFonts w:asciiTheme="minorHAnsi" w:hAnsiTheme="minorHAnsi" w:cstheme="minorHAnsi"/>
        </w:rPr>
      </w:pPr>
      <w:r w:rsidRPr="00E82C50">
        <w:rPr>
          <w:rFonts w:asciiTheme="minorHAnsi" w:hAnsiTheme="minorHAnsi" w:cstheme="minorHAnsi"/>
        </w:rPr>
        <w:t>Indiquer le compte qui correspond au chiffre d’affaires.</w:t>
      </w:r>
    </w:p>
    <w:p w14:paraId="6A9E3BFB" w14:textId="77777777" w:rsidR="00337FCA" w:rsidRPr="00E82C50" w:rsidRDefault="00337FCA" w:rsidP="00337FCA">
      <w:pPr>
        <w:pStyle w:val="Paragraphedeliste"/>
        <w:numPr>
          <w:ilvl w:val="0"/>
          <w:numId w:val="14"/>
        </w:numPr>
        <w:suppressAutoHyphens/>
        <w:autoSpaceDN w:val="0"/>
        <w:jc w:val="both"/>
        <w:textAlignment w:val="baseline"/>
        <w:rPr>
          <w:rFonts w:asciiTheme="minorHAnsi" w:hAnsiTheme="minorHAnsi" w:cstheme="minorHAnsi"/>
        </w:rPr>
      </w:pPr>
      <w:r w:rsidRPr="00E82C50">
        <w:rPr>
          <w:rFonts w:asciiTheme="minorHAnsi" w:hAnsiTheme="minorHAnsi" w:cstheme="minorHAnsi"/>
        </w:rPr>
        <w:t xml:space="preserve">Identifier les avantages et les inconvénients pour l’entreprise concernant l’utilisation du support papier et du support dématérialisé. </w:t>
      </w:r>
    </w:p>
    <w:p w14:paraId="53700F4F" w14:textId="77777777" w:rsidR="00337FCA" w:rsidRPr="00537210" w:rsidRDefault="00337FCA" w:rsidP="00337FCA">
      <w:pPr>
        <w:pStyle w:val="Paragraphedeliste"/>
        <w:numPr>
          <w:ilvl w:val="0"/>
          <w:numId w:val="14"/>
        </w:numPr>
        <w:suppressAutoHyphens/>
        <w:autoSpaceDN w:val="0"/>
        <w:jc w:val="both"/>
        <w:textAlignment w:val="baseline"/>
        <w:rPr>
          <w:rFonts w:asciiTheme="minorHAnsi" w:hAnsiTheme="minorHAnsi" w:cstheme="minorHAnsi"/>
        </w:rPr>
      </w:pPr>
      <w:r w:rsidRPr="00537210">
        <w:rPr>
          <w:rFonts w:asciiTheme="minorHAnsi" w:hAnsiTheme="minorHAnsi" w:cstheme="minorHAnsi"/>
        </w:rPr>
        <w:t>En vous appuyant sur vos connaissances et l’annexe 20, expliquer quels sont les avantages et les limites liés à l’utilisation d’un PGI.</w:t>
      </w:r>
    </w:p>
    <w:p w14:paraId="0D081E99" w14:textId="77777777" w:rsidR="00337FCA" w:rsidRPr="00E82C50" w:rsidRDefault="00337FCA" w:rsidP="00337FCA">
      <w:pPr>
        <w:pStyle w:val="Paragraphedeliste"/>
        <w:numPr>
          <w:ilvl w:val="0"/>
          <w:numId w:val="14"/>
        </w:numPr>
        <w:suppressAutoHyphens/>
        <w:autoSpaceDN w:val="0"/>
        <w:jc w:val="both"/>
        <w:textAlignment w:val="baseline"/>
        <w:rPr>
          <w:rFonts w:asciiTheme="minorHAnsi" w:hAnsiTheme="minorHAnsi" w:cstheme="minorHAnsi"/>
        </w:rPr>
      </w:pPr>
      <w:r w:rsidRPr="00E82C50">
        <w:rPr>
          <w:rFonts w:asciiTheme="minorHAnsi" w:hAnsiTheme="minorHAnsi" w:cstheme="minorHAnsi"/>
        </w:rPr>
        <w:t>Analyser l’importance d’une politique de sauvegarde en cas d’adoption d’un PGI</w:t>
      </w:r>
      <w:r>
        <w:rPr>
          <w:rFonts w:asciiTheme="minorHAnsi" w:hAnsiTheme="minorHAnsi" w:cstheme="minorHAnsi"/>
        </w:rPr>
        <w:t>.</w:t>
      </w:r>
    </w:p>
    <w:p w14:paraId="0B8A7F58" w14:textId="77777777" w:rsidR="00337FCA" w:rsidRPr="00E82C50" w:rsidRDefault="00337FCA" w:rsidP="00337FCA">
      <w:pPr>
        <w:jc w:val="both"/>
        <w:rPr>
          <w:rFonts w:asciiTheme="minorHAnsi" w:hAnsiTheme="minorHAnsi" w:cstheme="minorHAnsi"/>
        </w:rPr>
      </w:pPr>
    </w:p>
    <w:p w14:paraId="5B440971"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 xml:space="preserve">Question de gestion 1.2 : Acheter et vendre, quelle traduction comptable ? </w:t>
      </w:r>
    </w:p>
    <w:p w14:paraId="5C2B0FE9" w14:textId="77777777" w:rsidR="00337FCA" w:rsidRPr="00E82C50" w:rsidRDefault="00337FCA" w:rsidP="00337FCA">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2</w:t>
      </w:r>
      <w:r>
        <w:rPr>
          <w:rFonts w:asciiTheme="minorHAnsi" w:hAnsiTheme="minorHAnsi" w:cstheme="minorHAnsi"/>
          <w:i/>
          <w:iCs/>
          <w:color w:val="000000" w:themeColor="text1"/>
        </w:rPr>
        <w:t>3</w:t>
      </w:r>
      <w:r w:rsidRPr="00E82C50">
        <w:rPr>
          <w:rFonts w:asciiTheme="minorHAnsi" w:hAnsiTheme="minorHAnsi" w:cstheme="minorHAnsi"/>
          <w:i/>
          <w:iCs/>
          <w:color w:val="000000" w:themeColor="text1"/>
        </w:rPr>
        <w:t xml:space="preserve"> à 35,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xml:space="preserve"> 10</w:t>
      </w:r>
      <w:r>
        <w:rPr>
          <w:rFonts w:asciiTheme="minorHAnsi" w:hAnsiTheme="minorHAnsi" w:cstheme="minorHAnsi"/>
          <w:i/>
          <w:iCs/>
          <w:color w:val="000000" w:themeColor="text1"/>
        </w:rPr>
        <w:t>3</w:t>
      </w:r>
      <w:r w:rsidRPr="00E82C50">
        <w:rPr>
          <w:rFonts w:asciiTheme="minorHAnsi" w:hAnsiTheme="minorHAnsi" w:cstheme="minorHAnsi"/>
          <w:i/>
          <w:iCs/>
          <w:color w:val="000000" w:themeColor="text1"/>
        </w:rPr>
        <w:t xml:space="preserve"> à 1</w:t>
      </w:r>
      <w:r>
        <w:rPr>
          <w:rFonts w:asciiTheme="minorHAnsi" w:hAnsiTheme="minorHAnsi" w:cstheme="minorHAnsi"/>
          <w:i/>
          <w:iCs/>
          <w:color w:val="000000" w:themeColor="text1"/>
        </w:rPr>
        <w:t>12</w:t>
      </w:r>
      <w:r w:rsidRPr="00E82C50">
        <w:rPr>
          <w:rFonts w:asciiTheme="minorHAnsi" w:hAnsiTheme="minorHAnsi" w:cstheme="minorHAnsi"/>
          <w:i/>
          <w:iCs/>
          <w:color w:val="000000" w:themeColor="text1"/>
        </w:rPr>
        <w:t>)</w:t>
      </w:r>
    </w:p>
    <w:p w14:paraId="7B0E5201" w14:textId="77777777" w:rsidR="00337FCA" w:rsidRPr="00E82C50" w:rsidRDefault="00337FCA" w:rsidP="00337FCA">
      <w:pPr>
        <w:jc w:val="both"/>
        <w:rPr>
          <w:rFonts w:asciiTheme="minorHAnsi" w:hAnsiTheme="minorHAnsi" w:cstheme="minorHAnsi"/>
        </w:rPr>
      </w:pPr>
    </w:p>
    <w:p w14:paraId="6F6CF3E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Notions : </w:t>
      </w:r>
    </w:p>
    <w:p w14:paraId="41D71687" w14:textId="77777777" w:rsidR="00337FCA" w:rsidRPr="00E82C50" w:rsidRDefault="00337FCA" w:rsidP="00337FCA">
      <w:pPr>
        <w:pStyle w:val="Paragraphedeliste"/>
        <w:numPr>
          <w:ilvl w:val="0"/>
          <w:numId w:val="3"/>
        </w:numPr>
        <w:jc w:val="both"/>
        <w:rPr>
          <w:rFonts w:asciiTheme="minorHAnsi" w:hAnsiTheme="minorHAnsi" w:cstheme="minorHAnsi"/>
        </w:rPr>
      </w:pPr>
      <w:r w:rsidRPr="00E82C50">
        <w:rPr>
          <w:rFonts w:asciiTheme="minorHAnsi" w:hAnsiTheme="minorHAnsi" w:cstheme="minorHAnsi"/>
        </w:rPr>
        <w:t>Cycle d’exploitation</w:t>
      </w:r>
    </w:p>
    <w:p w14:paraId="738818E0" w14:textId="77777777" w:rsidR="00337FCA" w:rsidRPr="00E82C50" w:rsidRDefault="00337FCA" w:rsidP="00337FCA">
      <w:pPr>
        <w:pStyle w:val="Paragraphedeliste"/>
        <w:numPr>
          <w:ilvl w:val="0"/>
          <w:numId w:val="3"/>
        </w:numPr>
        <w:jc w:val="both"/>
        <w:rPr>
          <w:rFonts w:asciiTheme="minorHAnsi" w:hAnsiTheme="minorHAnsi" w:cstheme="minorHAnsi"/>
        </w:rPr>
      </w:pPr>
      <w:r w:rsidRPr="00E82C50">
        <w:rPr>
          <w:rFonts w:asciiTheme="minorHAnsi" w:hAnsiTheme="minorHAnsi" w:cstheme="minorHAnsi"/>
        </w:rPr>
        <w:t>Processus d’achat/vente de biens et services et règlement</w:t>
      </w:r>
    </w:p>
    <w:p w14:paraId="472F2F6D" w14:textId="77777777" w:rsidR="00337FCA" w:rsidRPr="00E82C50" w:rsidRDefault="00337FCA" w:rsidP="00337FCA">
      <w:pPr>
        <w:pStyle w:val="Paragraphedeliste"/>
        <w:numPr>
          <w:ilvl w:val="0"/>
          <w:numId w:val="3"/>
        </w:numPr>
        <w:jc w:val="both"/>
        <w:rPr>
          <w:rFonts w:asciiTheme="minorHAnsi" w:hAnsiTheme="minorHAnsi" w:cstheme="minorHAnsi"/>
        </w:rPr>
      </w:pPr>
      <w:r w:rsidRPr="00E82C50">
        <w:rPr>
          <w:rFonts w:asciiTheme="minorHAnsi" w:hAnsiTheme="minorHAnsi" w:cstheme="minorHAnsi"/>
        </w:rPr>
        <w:t>Taxe sur la valeur ajoutée (TVA)</w:t>
      </w:r>
    </w:p>
    <w:p w14:paraId="783B51B8" w14:textId="77777777" w:rsidR="00337FCA" w:rsidRPr="00E82C50" w:rsidRDefault="00337FCA" w:rsidP="00337FCA">
      <w:pPr>
        <w:pStyle w:val="Paragraphedeliste"/>
        <w:numPr>
          <w:ilvl w:val="0"/>
          <w:numId w:val="3"/>
        </w:numPr>
        <w:jc w:val="both"/>
        <w:rPr>
          <w:rFonts w:asciiTheme="minorHAnsi" w:hAnsiTheme="minorHAnsi" w:cstheme="minorHAnsi"/>
        </w:rPr>
      </w:pPr>
      <w:r w:rsidRPr="00E82C50">
        <w:rPr>
          <w:rFonts w:asciiTheme="minorHAnsi" w:hAnsiTheme="minorHAnsi" w:cstheme="minorHAnsi"/>
        </w:rPr>
        <w:t xml:space="preserve">Contrôles (lettrage, rapprochement d’états) </w:t>
      </w:r>
    </w:p>
    <w:p w14:paraId="16BAF9FB" w14:textId="77777777" w:rsidR="00337FCA" w:rsidRPr="00E82C50" w:rsidRDefault="00337FCA" w:rsidP="00337FCA">
      <w:pPr>
        <w:jc w:val="both"/>
        <w:rPr>
          <w:rFonts w:asciiTheme="minorHAnsi" w:hAnsiTheme="minorHAnsi" w:cstheme="minorHAnsi"/>
        </w:rPr>
      </w:pPr>
    </w:p>
    <w:p w14:paraId="1E14C8A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Capacités à atteindre : </w:t>
      </w:r>
    </w:p>
    <w:p w14:paraId="1E62B0E5" w14:textId="77777777" w:rsidR="00337FCA" w:rsidRPr="00E82C50" w:rsidRDefault="00337FCA" w:rsidP="00337FCA">
      <w:pPr>
        <w:pStyle w:val="Paragraphedeliste"/>
        <w:numPr>
          <w:ilvl w:val="0"/>
          <w:numId w:val="4"/>
        </w:numPr>
        <w:jc w:val="both"/>
        <w:rPr>
          <w:rFonts w:asciiTheme="minorHAnsi" w:hAnsiTheme="minorHAnsi" w:cstheme="minorHAnsi"/>
        </w:rPr>
      </w:pPr>
      <w:r w:rsidRPr="00E82C50">
        <w:rPr>
          <w:rFonts w:asciiTheme="minorHAnsi" w:hAnsiTheme="minorHAnsi" w:cstheme="minorHAnsi"/>
        </w:rPr>
        <w:t>Être capable de comptabiliser et analyser des opérations simples du processus achat-vente</w:t>
      </w:r>
    </w:p>
    <w:p w14:paraId="4B290F31" w14:textId="77777777" w:rsidR="00337FCA" w:rsidRPr="00E82C50" w:rsidRDefault="00337FCA" w:rsidP="00337FCA">
      <w:pPr>
        <w:jc w:val="both"/>
        <w:rPr>
          <w:rFonts w:asciiTheme="minorHAnsi" w:hAnsiTheme="minorHAnsi" w:cstheme="minorHAnsi"/>
        </w:rPr>
      </w:pPr>
    </w:p>
    <w:p w14:paraId="0138A80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Proposition de questions :</w:t>
      </w:r>
    </w:p>
    <w:p w14:paraId="7592536D"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Le cycle d’exploitation.</w:t>
      </w:r>
    </w:p>
    <w:p w14:paraId="099782B9" w14:textId="77777777" w:rsidR="002E4C7A" w:rsidRDefault="002E4C7A" w:rsidP="00337FCA">
      <w:pPr>
        <w:pStyle w:val="Paragraphedeliste"/>
        <w:numPr>
          <w:ilvl w:val="0"/>
          <w:numId w:val="15"/>
        </w:numPr>
        <w:jc w:val="both"/>
        <w:rPr>
          <w:rFonts w:asciiTheme="minorHAnsi" w:hAnsiTheme="minorHAnsi" w:cstheme="minorHAnsi"/>
        </w:rPr>
      </w:pPr>
      <w:r>
        <w:rPr>
          <w:rFonts w:asciiTheme="minorHAnsi" w:hAnsiTheme="minorHAnsi" w:cstheme="minorHAnsi"/>
        </w:rPr>
        <w:t>À partir de vos connaissances et de l’annexe 12, identifier les différents flux économiques (flux réels et flux financiers) échangés entre l’entreprise et ses partenaires. Justifier vos réponses.</w:t>
      </w:r>
    </w:p>
    <w:p w14:paraId="147EB778" w14:textId="77777777" w:rsidR="002E4C7A" w:rsidRDefault="002E4C7A" w:rsidP="00337FCA">
      <w:pPr>
        <w:pStyle w:val="Paragraphedeliste"/>
        <w:numPr>
          <w:ilvl w:val="0"/>
          <w:numId w:val="15"/>
        </w:numPr>
        <w:jc w:val="both"/>
        <w:rPr>
          <w:rFonts w:asciiTheme="minorHAnsi" w:hAnsiTheme="minorHAnsi" w:cstheme="minorHAnsi"/>
        </w:rPr>
      </w:pPr>
      <w:r>
        <w:rPr>
          <w:rFonts w:asciiTheme="minorHAnsi" w:hAnsiTheme="minorHAnsi" w:cstheme="minorHAnsi"/>
        </w:rPr>
        <w:t>Analyser les opérations des 8 et 15 juins (à partir des annexes 11 et 101) pour déterminer si elles relèvent de flux internes ou externes. Préciser s’il s’agit d’un emploi ou d’une ressource.</w:t>
      </w:r>
    </w:p>
    <w:p w14:paraId="5C513C47" w14:textId="77777777" w:rsidR="002E4C7A" w:rsidRDefault="002E4C7A" w:rsidP="00337FCA">
      <w:pPr>
        <w:pStyle w:val="Paragraphedeliste"/>
        <w:numPr>
          <w:ilvl w:val="0"/>
          <w:numId w:val="15"/>
        </w:numPr>
        <w:jc w:val="both"/>
        <w:rPr>
          <w:rFonts w:asciiTheme="minorHAnsi" w:hAnsiTheme="minorHAnsi" w:cstheme="minorHAnsi"/>
        </w:rPr>
      </w:pPr>
      <w:r>
        <w:rPr>
          <w:rFonts w:asciiTheme="minorHAnsi" w:hAnsiTheme="minorHAnsi" w:cstheme="minorHAnsi"/>
        </w:rPr>
        <w:t>Compléter le tableau (annexe 102) en identifiant les emplois et ressources, à partir du modèle fourni pour les opérations du 10 et 12 juin.</w:t>
      </w:r>
    </w:p>
    <w:p w14:paraId="338246C9" w14:textId="77777777" w:rsidR="00337FCA" w:rsidRPr="007E4287" w:rsidRDefault="00337FCA" w:rsidP="00337FCA">
      <w:pPr>
        <w:pStyle w:val="Paragraphedeliste"/>
        <w:numPr>
          <w:ilvl w:val="0"/>
          <w:numId w:val="15"/>
        </w:numPr>
        <w:jc w:val="both"/>
        <w:rPr>
          <w:rFonts w:asciiTheme="minorHAnsi" w:hAnsiTheme="minorHAnsi" w:cstheme="minorHAnsi"/>
        </w:rPr>
      </w:pPr>
      <w:r w:rsidRPr="007E4287">
        <w:rPr>
          <w:rFonts w:asciiTheme="minorHAnsi" w:hAnsiTheme="minorHAnsi" w:cstheme="minorHAnsi"/>
        </w:rPr>
        <w:t>Déterminer, pour chacune des trois factures</w:t>
      </w:r>
      <w:r w:rsidR="0007455A" w:rsidRPr="007E4287">
        <w:rPr>
          <w:rFonts w:asciiTheme="minorHAnsi" w:hAnsiTheme="minorHAnsi" w:cstheme="minorHAnsi"/>
        </w:rPr>
        <w:t xml:space="preserve"> (annexes 103, 104 et 106)</w:t>
      </w:r>
      <w:r w:rsidRPr="007E4287">
        <w:rPr>
          <w:rFonts w:asciiTheme="minorHAnsi" w:hAnsiTheme="minorHAnsi" w:cstheme="minorHAnsi"/>
        </w:rPr>
        <w:t>, les acteurs en présence et leur rôle en vous situant du point de vue de l’entreprise Raugi.</w:t>
      </w:r>
    </w:p>
    <w:p w14:paraId="27E26271" w14:textId="77777777" w:rsidR="002E4C7A" w:rsidRDefault="002E4C7A" w:rsidP="00337FCA">
      <w:pPr>
        <w:pStyle w:val="Paragraphedeliste"/>
        <w:numPr>
          <w:ilvl w:val="0"/>
          <w:numId w:val="15"/>
        </w:numPr>
        <w:jc w:val="both"/>
        <w:rPr>
          <w:rFonts w:asciiTheme="minorHAnsi" w:hAnsiTheme="minorHAnsi" w:cstheme="minorHAnsi"/>
        </w:rPr>
      </w:pPr>
      <w:r>
        <w:rPr>
          <w:rFonts w:asciiTheme="minorHAnsi" w:hAnsiTheme="minorHAnsi" w:cstheme="minorHAnsi"/>
        </w:rPr>
        <w:t>Compléter l’annexe 107 :</w:t>
      </w:r>
    </w:p>
    <w:p w14:paraId="32E73F3A" w14:textId="77777777" w:rsidR="00337FCA" w:rsidRPr="00537210" w:rsidRDefault="002E4C7A" w:rsidP="002E4C7A">
      <w:pPr>
        <w:pStyle w:val="Paragraphedeliste"/>
        <w:numPr>
          <w:ilvl w:val="1"/>
          <w:numId w:val="15"/>
        </w:numPr>
        <w:jc w:val="both"/>
        <w:rPr>
          <w:rFonts w:asciiTheme="minorHAnsi" w:hAnsiTheme="minorHAnsi" w:cstheme="minorHAnsi"/>
        </w:rPr>
      </w:pPr>
      <w:r>
        <w:rPr>
          <w:rFonts w:asciiTheme="minorHAnsi" w:hAnsiTheme="minorHAnsi" w:cstheme="minorHAnsi"/>
        </w:rPr>
        <w:t xml:space="preserve">Préciser </w:t>
      </w:r>
      <w:r w:rsidR="00337FCA" w:rsidRPr="00E82C50">
        <w:rPr>
          <w:rFonts w:asciiTheme="minorHAnsi" w:hAnsiTheme="minorHAnsi" w:cstheme="minorHAnsi"/>
        </w:rPr>
        <w:t xml:space="preserve">en </w:t>
      </w:r>
      <w:r w:rsidR="00337FCA" w:rsidRPr="00537210">
        <w:rPr>
          <w:rFonts w:asciiTheme="minorHAnsi" w:hAnsiTheme="minorHAnsi" w:cstheme="minorHAnsi"/>
        </w:rPr>
        <w:t>haut la partie qui représente le processus d’achat et celle qui représente le processus de vente.</w:t>
      </w:r>
    </w:p>
    <w:p w14:paraId="6C71540F" w14:textId="77777777" w:rsidR="00337FCA" w:rsidRPr="00E82C50" w:rsidRDefault="00337FCA" w:rsidP="002E4C7A">
      <w:pPr>
        <w:pStyle w:val="Paragraphedeliste"/>
        <w:numPr>
          <w:ilvl w:val="1"/>
          <w:numId w:val="15"/>
        </w:numPr>
        <w:jc w:val="both"/>
        <w:rPr>
          <w:rFonts w:asciiTheme="minorHAnsi" w:hAnsiTheme="minorHAnsi" w:cstheme="minorHAnsi"/>
        </w:rPr>
      </w:pPr>
      <w:r w:rsidRPr="00537210">
        <w:rPr>
          <w:rFonts w:asciiTheme="minorHAnsi" w:hAnsiTheme="minorHAnsi" w:cstheme="minorHAnsi"/>
        </w:rPr>
        <w:t>Indiquer par des flèches dans quel sens se fait l’échange des documents lors du processus d’achat et lors</w:t>
      </w:r>
      <w:r w:rsidRPr="00E82C50">
        <w:rPr>
          <w:rFonts w:asciiTheme="minorHAnsi" w:hAnsiTheme="minorHAnsi" w:cstheme="minorHAnsi"/>
        </w:rPr>
        <w:t xml:space="preserve"> du processus de vente.</w:t>
      </w:r>
    </w:p>
    <w:p w14:paraId="52B2A1EF" w14:textId="77777777" w:rsidR="00337FCA" w:rsidRPr="00E82C50" w:rsidRDefault="00337FCA" w:rsidP="002E4C7A">
      <w:pPr>
        <w:pStyle w:val="Paragraphedeliste"/>
        <w:numPr>
          <w:ilvl w:val="1"/>
          <w:numId w:val="15"/>
        </w:numPr>
        <w:jc w:val="both"/>
        <w:rPr>
          <w:rFonts w:asciiTheme="minorHAnsi" w:hAnsiTheme="minorHAnsi" w:cstheme="minorHAnsi"/>
        </w:rPr>
      </w:pPr>
      <w:r w:rsidRPr="00E82C50">
        <w:rPr>
          <w:rFonts w:asciiTheme="minorHAnsi" w:hAnsiTheme="minorHAnsi" w:cstheme="minorHAnsi"/>
        </w:rPr>
        <w:t>Placer dans la partie processus d’achat les termes suivants : paiement (chèque), facture de doit, bon de commande, facture d’avoir.</w:t>
      </w:r>
    </w:p>
    <w:p w14:paraId="29FB299D"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La facture de doit reçue d’un fournisseur.</w:t>
      </w:r>
    </w:p>
    <w:p w14:paraId="23783312"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 xml:space="preserve">Identifier le rôle de </w:t>
      </w:r>
      <w:r>
        <w:rPr>
          <w:rFonts w:asciiTheme="minorHAnsi" w:hAnsiTheme="minorHAnsi" w:cstheme="minorHAnsi"/>
        </w:rPr>
        <w:t>la</w:t>
      </w:r>
      <w:r w:rsidRPr="00E82C50">
        <w:rPr>
          <w:rFonts w:asciiTheme="minorHAnsi" w:hAnsiTheme="minorHAnsi" w:cstheme="minorHAnsi"/>
        </w:rPr>
        <w:t xml:space="preserve"> facture de doit</w:t>
      </w:r>
      <w:r>
        <w:rPr>
          <w:rFonts w:asciiTheme="minorHAnsi" w:hAnsiTheme="minorHAnsi" w:cstheme="minorHAnsi"/>
        </w:rPr>
        <w:t xml:space="preserve"> du fournisseur Chocoline</w:t>
      </w:r>
      <w:r w:rsidRPr="00E82C50">
        <w:rPr>
          <w:rFonts w:asciiTheme="minorHAnsi" w:hAnsiTheme="minorHAnsi" w:cstheme="minorHAnsi"/>
        </w:rPr>
        <w:t>, et surligner dans la facture les informations obligatoires.</w:t>
      </w:r>
    </w:p>
    <w:p w14:paraId="554BF482" w14:textId="77777777" w:rsidR="00337FCA" w:rsidRPr="00E82C50" w:rsidRDefault="00562243" w:rsidP="00337FCA">
      <w:pPr>
        <w:pStyle w:val="Paragraphedeliste"/>
        <w:numPr>
          <w:ilvl w:val="0"/>
          <w:numId w:val="15"/>
        </w:numPr>
        <w:jc w:val="both"/>
        <w:rPr>
          <w:rFonts w:asciiTheme="minorHAnsi" w:hAnsiTheme="minorHAnsi" w:cstheme="minorHAnsi"/>
        </w:rPr>
      </w:pPr>
      <w:r>
        <w:rPr>
          <w:rFonts w:asciiTheme="minorHAnsi" w:hAnsiTheme="minorHAnsi" w:cstheme="minorHAnsi"/>
        </w:rPr>
        <w:t>Retrouver par le calcul le</w:t>
      </w:r>
      <w:r w:rsidR="00337FCA">
        <w:rPr>
          <w:rFonts w:asciiTheme="minorHAnsi" w:hAnsiTheme="minorHAnsi" w:cstheme="minorHAnsi"/>
        </w:rPr>
        <w:t xml:space="preserve"> montant de TVA et le montant du Net à payer.</w:t>
      </w:r>
    </w:p>
    <w:p w14:paraId="5DEFF731"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La facture d’avoir reçue d’un fournisseur.</w:t>
      </w:r>
    </w:p>
    <w:p w14:paraId="59EAF614" w14:textId="77777777" w:rsidR="00337FCA" w:rsidRDefault="00337FCA" w:rsidP="00337FCA">
      <w:pPr>
        <w:pStyle w:val="Paragraphedeliste"/>
        <w:numPr>
          <w:ilvl w:val="0"/>
          <w:numId w:val="15"/>
        </w:numPr>
        <w:jc w:val="both"/>
        <w:rPr>
          <w:rFonts w:asciiTheme="minorHAnsi" w:hAnsiTheme="minorHAnsi" w:cstheme="minorHAnsi"/>
        </w:rPr>
      </w:pPr>
      <w:r>
        <w:rPr>
          <w:rFonts w:asciiTheme="minorHAnsi" w:hAnsiTheme="minorHAnsi" w:cstheme="minorHAnsi"/>
        </w:rPr>
        <w:t>Identifier</w:t>
      </w:r>
      <w:r w:rsidRPr="00E82C50">
        <w:rPr>
          <w:rFonts w:asciiTheme="minorHAnsi" w:hAnsiTheme="minorHAnsi" w:cstheme="minorHAnsi"/>
        </w:rPr>
        <w:t xml:space="preserve"> les trois raisons principales pour accorder un avoir à un client.</w:t>
      </w:r>
    </w:p>
    <w:p w14:paraId="25EF50F5" w14:textId="77777777" w:rsidR="00337FCA" w:rsidRDefault="00337FCA" w:rsidP="00337FCA">
      <w:pPr>
        <w:pStyle w:val="Paragraphedeliste"/>
        <w:numPr>
          <w:ilvl w:val="0"/>
          <w:numId w:val="15"/>
        </w:numPr>
        <w:jc w:val="both"/>
        <w:rPr>
          <w:rFonts w:asciiTheme="minorHAnsi" w:hAnsiTheme="minorHAnsi" w:cstheme="minorHAnsi"/>
        </w:rPr>
      </w:pPr>
      <w:r>
        <w:rPr>
          <w:rFonts w:asciiTheme="minorHAnsi" w:hAnsiTheme="minorHAnsi" w:cstheme="minorHAnsi"/>
        </w:rPr>
        <w:t>Pour laquelle de ces raisons le fournisseur Capembal a-t-il émis une facture d’avoir ?</w:t>
      </w:r>
    </w:p>
    <w:p w14:paraId="69018BDC" w14:textId="77777777" w:rsidR="00337FCA" w:rsidRPr="00562243" w:rsidRDefault="00337FCA" w:rsidP="00337FCA">
      <w:pPr>
        <w:pStyle w:val="Paragraphedeliste"/>
        <w:numPr>
          <w:ilvl w:val="0"/>
          <w:numId w:val="15"/>
        </w:numPr>
        <w:jc w:val="both"/>
        <w:rPr>
          <w:rFonts w:asciiTheme="minorHAnsi" w:hAnsiTheme="minorHAnsi" w:cstheme="minorHAnsi"/>
        </w:rPr>
      </w:pPr>
      <w:r w:rsidRPr="00562243">
        <w:rPr>
          <w:rFonts w:asciiTheme="minorHAnsi" w:hAnsiTheme="minorHAnsi" w:cstheme="minorHAnsi"/>
        </w:rPr>
        <w:t>Cet avoir respecte-t-il les conditions de vente de la facture initiale ?</w:t>
      </w:r>
      <w:r w:rsidR="00562243">
        <w:rPr>
          <w:rFonts w:asciiTheme="minorHAnsi" w:hAnsiTheme="minorHAnsi" w:cstheme="minorHAnsi"/>
        </w:rPr>
        <w:t xml:space="preserve"> </w:t>
      </w:r>
      <w:r w:rsidRPr="00562243">
        <w:rPr>
          <w:rFonts w:asciiTheme="minorHAnsi" w:hAnsiTheme="minorHAnsi" w:cstheme="minorHAnsi"/>
        </w:rPr>
        <w:t>Justifier votre réponse.</w:t>
      </w:r>
    </w:p>
    <w:p w14:paraId="7B5F7459"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Expliquer si ce montant augmente ou diminue le montant de l’achat réalisé le 31/07/N. Analyser l’impact sur le résultat comptable.</w:t>
      </w:r>
    </w:p>
    <w:p w14:paraId="17FF7D16"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La TVA due</w:t>
      </w:r>
    </w:p>
    <w:p w14:paraId="3F6E671F"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lastRenderedPageBreak/>
        <w:t>Indiquer le montant et le compte de TVA utilisé pour la facture n° 2025-0423.</w:t>
      </w:r>
    </w:p>
    <w:p w14:paraId="0976D799" w14:textId="77777777" w:rsidR="00337FCA" w:rsidRPr="00537210" w:rsidRDefault="00337FCA" w:rsidP="00337FCA">
      <w:pPr>
        <w:pStyle w:val="Paragraphedeliste"/>
        <w:numPr>
          <w:ilvl w:val="0"/>
          <w:numId w:val="15"/>
        </w:numPr>
        <w:jc w:val="both"/>
        <w:rPr>
          <w:rFonts w:asciiTheme="minorHAnsi" w:hAnsiTheme="minorHAnsi" w:cstheme="minorHAnsi"/>
        </w:rPr>
      </w:pPr>
      <w:r>
        <w:rPr>
          <w:rFonts w:asciiTheme="minorHAnsi" w:hAnsiTheme="minorHAnsi" w:cstheme="minorHAnsi"/>
        </w:rPr>
        <w:t xml:space="preserve">À l’aide </w:t>
      </w:r>
      <w:r w:rsidRPr="00537210">
        <w:rPr>
          <w:rFonts w:asciiTheme="minorHAnsi" w:hAnsiTheme="minorHAnsi" w:cstheme="minorHAnsi"/>
        </w:rPr>
        <w:t>de l’annexe 108, calculer la TVA due ou à décaisser par Raugi pour le mois d’octobre.</w:t>
      </w:r>
    </w:p>
    <w:p w14:paraId="2F39B910" w14:textId="77777777" w:rsidR="00337FCA" w:rsidRPr="00E70394" w:rsidRDefault="00337FCA" w:rsidP="00337FCA">
      <w:pPr>
        <w:pStyle w:val="Paragraphedeliste"/>
        <w:numPr>
          <w:ilvl w:val="0"/>
          <w:numId w:val="27"/>
        </w:numPr>
        <w:jc w:val="both"/>
        <w:rPr>
          <w:rFonts w:asciiTheme="minorHAnsi" w:hAnsiTheme="minorHAnsi" w:cstheme="minorHAnsi"/>
          <w:b/>
          <w:bCs/>
          <w:i/>
          <w:iCs/>
        </w:rPr>
      </w:pPr>
      <w:r w:rsidRPr="00E70394">
        <w:rPr>
          <w:rFonts w:asciiTheme="minorHAnsi" w:hAnsiTheme="minorHAnsi" w:cstheme="minorHAnsi"/>
          <w:b/>
          <w:bCs/>
          <w:i/>
          <w:iCs/>
        </w:rPr>
        <w:t>L’enregistrement comptable des factures de doit et d’avoir reçue du fournisseur</w:t>
      </w:r>
    </w:p>
    <w:p w14:paraId="547D624B" w14:textId="77777777" w:rsidR="00337FCA" w:rsidRPr="00E82C50" w:rsidRDefault="00337FCA" w:rsidP="00337FCA">
      <w:pPr>
        <w:pStyle w:val="Paragraphedeliste"/>
        <w:numPr>
          <w:ilvl w:val="0"/>
          <w:numId w:val="15"/>
        </w:numPr>
        <w:jc w:val="both"/>
        <w:rPr>
          <w:rFonts w:asciiTheme="minorHAnsi" w:hAnsiTheme="minorHAnsi" w:cstheme="minorHAnsi"/>
        </w:rPr>
      </w:pPr>
      <w:r w:rsidRPr="00537210">
        <w:rPr>
          <w:rFonts w:asciiTheme="minorHAnsi" w:hAnsiTheme="minorHAnsi" w:cstheme="minorHAnsi"/>
        </w:rPr>
        <w:t xml:space="preserve">À partir de l’observation de l’annexe 31, et après avoir identifié les numéros de comptes appropriés, enregistrer dans le journal </w:t>
      </w:r>
      <w:r>
        <w:rPr>
          <w:rFonts w:asciiTheme="minorHAnsi" w:hAnsiTheme="minorHAnsi" w:cstheme="minorHAnsi"/>
        </w:rPr>
        <w:t>la facture de doit n°F06149 reçue du fournisseur Chocoline.</w:t>
      </w:r>
    </w:p>
    <w:p w14:paraId="6930BC06"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Vérifier que le principe de la partie double est respecté pour cette écriture.</w:t>
      </w:r>
    </w:p>
    <w:p w14:paraId="0DAA17C9"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Enregistrer dans le journal de banque le paiement de la dette envers le fournisseur par virement bancaire.</w:t>
      </w:r>
    </w:p>
    <w:p w14:paraId="515F392F"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L’enregistrement comptable des factures de doit et d’avoir aux clients</w:t>
      </w:r>
    </w:p>
    <w:p w14:paraId="4D219EA2" w14:textId="77777777" w:rsidR="00337FCA" w:rsidRPr="00537210" w:rsidRDefault="00337FCA" w:rsidP="00337FCA">
      <w:pPr>
        <w:pStyle w:val="Paragraphedeliste"/>
        <w:numPr>
          <w:ilvl w:val="0"/>
          <w:numId w:val="15"/>
        </w:numPr>
        <w:jc w:val="both"/>
        <w:rPr>
          <w:rFonts w:asciiTheme="minorHAnsi" w:hAnsiTheme="minorHAnsi" w:cstheme="minorHAnsi"/>
        </w:rPr>
      </w:pPr>
      <w:r w:rsidRPr="0003556C">
        <w:rPr>
          <w:rFonts w:asciiTheme="minorHAnsi" w:hAnsiTheme="minorHAnsi" w:cstheme="minorHAnsi"/>
        </w:rPr>
        <w:t xml:space="preserve">Analysez la facture de </w:t>
      </w:r>
      <w:r>
        <w:rPr>
          <w:rFonts w:asciiTheme="minorHAnsi" w:hAnsiTheme="minorHAnsi" w:cstheme="minorHAnsi"/>
        </w:rPr>
        <w:t>doit</w:t>
      </w:r>
      <w:r w:rsidRPr="0003556C">
        <w:rPr>
          <w:rFonts w:asciiTheme="minorHAnsi" w:hAnsiTheme="minorHAnsi" w:cstheme="minorHAnsi"/>
        </w:rPr>
        <w:t xml:space="preserve"> </w:t>
      </w:r>
      <w:r>
        <w:rPr>
          <w:rFonts w:asciiTheme="minorHAnsi" w:hAnsiTheme="minorHAnsi" w:cstheme="minorHAnsi"/>
        </w:rPr>
        <w:t>n°</w:t>
      </w:r>
      <w:r w:rsidRPr="0003556C">
        <w:rPr>
          <w:rFonts w:asciiTheme="minorHAnsi" w:hAnsiTheme="minorHAnsi" w:cstheme="minorHAnsi"/>
        </w:rPr>
        <w:t>2025</w:t>
      </w:r>
      <w:r w:rsidRPr="00537210">
        <w:rPr>
          <w:rFonts w:asciiTheme="minorHAnsi" w:hAnsiTheme="minorHAnsi" w:cstheme="minorHAnsi"/>
        </w:rPr>
        <w:t>-0423 du 14/09/N (annexe 106).</w:t>
      </w:r>
    </w:p>
    <w:p w14:paraId="1DCF8F89" w14:textId="77777777" w:rsidR="00337FCA" w:rsidRPr="00537210" w:rsidRDefault="00562243" w:rsidP="00337FCA">
      <w:pPr>
        <w:pStyle w:val="Paragraphedeliste"/>
        <w:numPr>
          <w:ilvl w:val="0"/>
          <w:numId w:val="15"/>
        </w:numPr>
        <w:jc w:val="both"/>
        <w:rPr>
          <w:rFonts w:asciiTheme="minorHAnsi" w:hAnsiTheme="minorHAnsi" w:cstheme="minorHAnsi"/>
        </w:rPr>
      </w:pPr>
      <w:r>
        <w:rPr>
          <w:rFonts w:asciiTheme="minorHAnsi" w:hAnsiTheme="minorHAnsi" w:cstheme="minorHAnsi"/>
        </w:rPr>
        <w:t>À partir de l’observation de l’annexe 32, e</w:t>
      </w:r>
      <w:r w:rsidR="00337FCA" w:rsidRPr="00537210">
        <w:rPr>
          <w:rFonts w:asciiTheme="minorHAnsi" w:hAnsiTheme="minorHAnsi" w:cstheme="minorHAnsi"/>
        </w:rPr>
        <w:t>nregistrer au journal de vente la facture de doit 2025-0423 au 14/09/N.</w:t>
      </w:r>
    </w:p>
    <w:p w14:paraId="3EC236B6" w14:textId="77777777" w:rsidR="00337FCA" w:rsidRPr="00537210" w:rsidRDefault="00337FCA" w:rsidP="00337FCA">
      <w:pPr>
        <w:pStyle w:val="Paragraphedeliste"/>
        <w:numPr>
          <w:ilvl w:val="0"/>
          <w:numId w:val="15"/>
        </w:numPr>
        <w:jc w:val="both"/>
        <w:rPr>
          <w:rFonts w:asciiTheme="minorHAnsi" w:hAnsiTheme="minorHAnsi" w:cstheme="minorHAnsi"/>
        </w:rPr>
      </w:pPr>
      <w:r w:rsidRPr="00537210">
        <w:rPr>
          <w:rFonts w:asciiTheme="minorHAnsi" w:hAnsiTheme="minorHAnsi" w:cstheme="minorHAnsi"/>
        </w:rPr>
        <w:t xml:space="preserve">Vérifier </w:t>
      </w:r>
      <w:r w:rsidR="00562243">
        <w:rPr>
          <w:rFonts w:asciiTheme="minorHAnsi" w:hAnsiTheme="minorHAnsi" w:cstheme="minorHAnsi"/>
        </w:rPr>
        <w:t xml:space="preserve">par le calcul </w:t>
      </w:r>
      <w:r w:rsidRPr="00537210">
        <w:rPr>
          <w:rFonts w:asciiTheme="minorHAnsi" w:hAnsiTheme="minorHAnsi" w:cstheme="minorHAnsi"/>
        </w:rPr>
        <w:t>que la partie double est respectée pour cette écriture.</w:t>
      </w:r>
    </w:p>
    <w:p w14:paraId="3BB9C9F2" w14:textId="77777777" w:rsidR="00337FCA" w:rsidRPr="00537210" w:rsidRDefault="00337FCA" w:rsidP="00337FCA">
      <w:pPr>
        <w:pStyle w:val="Paragraphedeliste"/>
        <w:numPr>
          <w:ilvl w:val="0"/>
          <w:numId w:val="15"/>
        </w:numPr>
        <w:jc w:val="both"/>
        <w:rPr>
          <w:rFonts w:asciiTheme="minorHAnsi" w:hAnsiTheme="minorHAnsi" w:cstheme="minorHAnsi"/>
        </w:rPr>
      </w:pPr>
      <w:r w:rsidRPr="00537210">
        <w:rPr>
          <w:rFonts w:asciiTheme="minorHAnsi" w:hAnsiTheme="minorHAnsi" w:cstheme="minorHAnsi"/>
        </w:rPr>
        <w:t>À l’aide de</w:t>
      </w:r>
      <w:r w:rsidR="00562243">
        <w:rPr>
          <w:rFonts w:asciiTheme="minorHAnsi" w:hAnsiTheme="minorHAnsi" w:cstheme="minorHAnsi"/>
        </w:rPr>
        <w:t>s</w:t>
      </w:r>
      <w:r w:rsidRPr="00537210">
        <w:rPr>
          <w:rFonts w:asciiTheme="minorHAnsi" w:hAnsiTheme="minorHAnsi" w:cstheme="minorHAnsi"/>
        </w:rPr>
        <w:t xml:space="preserve"> annexe</w:t>
      </w:r>
      <w:r w:rsidR="00562243">
        <w:rPr>
          <w:rFonts w:asciiTheme="minorHAnsi" w:hAnsiTheme="minorHAnsi" w:cstheme="minorHAnsi"/>
        </w:rPr>
        <w:t>s 33 et</w:t>
      </w:r>
      <w:r w:rsidRPr="00537210">
        <w:rPr>
          <w:rFonts w:asciiTheme="minorHAnsi" w:hAnsiTheme="minorHAnsi" w:cstheme="minorHAnsi"/>
        </w:rPr>
        <w:t xml:space="preserve"> 109, </w:t>
      </w:r>
      <w:r w:rsidR="00562243">
        <w:rPr>
          <w:rFonts w:asciiTheme="minorHAnsi" w:hAnsiTheme="minorHAnsi" w:cstheme="minorHAnsi"/>
        </w:rPr>
        <w:t xml:space="preserve">assurer le suivi </w:t>
      </w:r>
      <w:r w:rsidRPr="00537210">
        <w:rPr>
          <w:rFonts w:asciiTheme="minorHAnsi" w:hAnsiTheme="minorHAnsi" w:cstheme="minorHAnsi"/>
        </w:rPr>
        <w:t>du compte « 411Paoli »</w:t>
      </w:r>
      <w:r w:rsidR="00562243">
        <w:rPr>
          <w:rFonts w:asciiTheme="minorHAnsi" w:hAnsiTheme="minorHAnsi" w:cstheme="minorHAnsi"/>
        </w:rPr>
        <w:t xml:space="preserve"> en ayant recours au </w:t>
      </w:r>
      <w:r w:rsidR="00562243" w:rsidRPr="00537210">
        <w:rPr>
          <w:rFonts w:asciiTheme="minorHAnsi" w:hAnsiTheme="minorHAnsi" w:cstheme="minorHAnsi"/>
        </w:rPr>
        <w:t>lettrage</w:t>
      </w:r>
      <w:r w:rsidR="00562243">
        <w:rPr>
          <w:rFonts w:asciiTheme="minorHAnsi" w:hAnsiTheme="minorHAnsi" w:cstheme="minorHAnsi"/>
        </w:rPr>
        <w:t>.</w:t>
      </w:r>
    </w:p>
    <w:p w14:paraId="61851CFB" w14:textId="77777777" w:rsidR="00337FCA" w:rsidRPr="00E82C50" w:rsidRDefault="00337FCA" w:rsidP="00337FCA">
      <w:pPr>
        <w:pStyle w:val="Paragraphedeliste"/>
        <w:numPr>
          <w:ilvl w:val="0"/>
          <w:numId w:val="15"/>
        </w:numPr>
        <w:jc w:val="both"/>
        <w:rPr>
          <w:rFonts w:asciiTheme="minorHAnsi" w:hAnsiTheme="minorHAnsi" w:cstheme="minorHAnsi"/>
        </w:rPr>
      </w:pPr>
      <w:r w:rsidRPr="00537210">
        <w:rPr>
          <w:rFonts w:asciiTheme="minorHAnsi" w:hAnsiTheme="minorHAnsi" w:cstheme="minorHAnsi"/>
        </w:rPr>
        <w:t>Expliquer pourquoi certaines factures</w:t>
      </w:r>
      <w:r w:rsidRPr="00E82C50">
        <w:rPr>
          <w:rFonts w:asciiTheme="minorHAnsi" w:hAnsiTheme="minorHAnsi" w:cstheme="minorHAnsi"/>
        </w:rPr>
        <w:t xml:space="preserve"> ne sont pas lettrées.</w:t>
      </w:r>
    </w:p>
    <w:p w14:paraId="4AB5C1BE" w14:textId="77777777" w:rsidR="00337FCA" w:rsidRPr="00E82C50" w:rsidRDefault="00562243" w:rsidP="00337FCA">
      <w:pPr>
        <w:pStyle w:val="Paragraphedeliste"/>
        <w:numPr>
          <w:ilvl w:val="0"/>
          <w:numId w:val="15"/>
        </w:numPr>
        <w:jc w:val="both"/>
        <w:rPr>
          <w:rFonts w:asciiTheme="minorHAnsi" w:hAnsiTheme="minorHAnsi" w:cstheme="minorHAnsi"/>
        </w:rPr>
      </w:pPr>
      <w:r>
        <w:rPr>
          <w:rFonts w:asciiTheme="minorHAnsi" w:hAnsiTheme="minorHAnsi" w:cstheme="minorHAnsi"/>
        </w:rPr>
        <w:t>Calculer le solde. À quoi correspond-il ?</w:t>
      </w:r>
    </w:p>
    <w:p w14:paraId="39D679D4" w14:textId="77777777" w:rsidR="00337FCA" w:rsidRPr="00E82C50" w:rsidRDefault="00562243" w:rsidP="00337FCA">
      <w:pPr>
        <w:pStyle w:val="Paragraphedeliste"/>
        <w:numPr>
          <w:ilvl w:val="0"/>
          <w:numId w:val="15"/>
        </w:numPr>
        <w:jc w:val="both"/>
        <w:rPr>
          <w:rFonts w:asciiTheme="minorHAnsi" w:hAnsiTheme="minorHAnsi" w:cstheme="minorHAnsi"/>
        </w:rPr>
      </w:pPr>
      <w:r>
        <w:rPr>
          <w:rFonts w:asciiTheme="minorHAnsi" w:hAnsiTheme="minorHAnsi" w:cstheme="minorHAnsi"/>
        </w:rPr>
        <w:t>Que devra faire le glacier Raugi concernant les sommes non lettrées ?</w:t>
      </w:r>
    </w:p>
    <w:p w14:paraId="740C91C1" w14:textId="77777777" w:rsidR="00337FCA" w:rsidRPr="00E82C50" w:rsidRDefault="00337FCA" w:rsidP="00337FCA">
      <w:pPr>
        <w:pStyle w:val="Paragraphedeliste"/>
        <w:numPr>
          <w:ilvl w:val="0"/>
          <w:numId w:val="27"/>
        </w:numPr>
        <w:jc w:val="both"/>
        <w:rPr>
          <w:rFonts w:asciiTheme="minorHAnsi" w:hAnsiTheme="minorHAnsi" w:cstheme="minorHAnsi"/>
          <w:b/>
          <w:bCs/>
          <w:i/>
          <w:iCs/>
        </w:rPr>
      </w:pPr>
      <w:r w:rsidRPr="00E82C50">
        <w:rPr>
          <w:rFonts w:asciiTheme="minorHAnsi" w:hAnsiTheme="minorHAnsi" w:cstheme="minorHAnsi"/>
          <w:b/>
          <w:bCs/>
          <w:i/>
          <w:iCs/>
        </w:rPr>
        <w:t>L’état de rapprochement bancaire.</w:t>
      </w:r>
    </w:p>
    <w:p w14:paraId="21408DDB"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 xml:space="preserve">Expliquer pourquoi l’entreprise </w:t>
      </w:r>
      <w:r w:rsidR="00007928">
        <w:rPr>
          <w:rFonts w:asciiTheme="minorHAnsi" w:hAnsiTheme="minorHAnsi" w:cstheme="minorHAnsi"/>
        </w:rPr>
        <w:t>Raugi</w:t>
      </w:r>
      <w:r w:rsidRPr="00E82C50">
        <w:rPr>
          <w:rFonts w:asciiTheme="minorHAnsi" w:hAnsiTheme="minorHAnsi" w:cstheme="minorHAnsi"/>
        </w:rPr>
        <w:t>a besoin de réaliser un état de rapprochement.</w:t>
      </w:r>
    </w:p>
    <w:p w14:paraId="448EBE09"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Surligner les deux soldes différents avant rapprochement le 30/06/N.</w:t>
      </w:r>
    </w:p>
    <w:p w14:paraId="331D30F1" w14:textId="77777777" w:rsidR="00337FCA" w:rsidRPr="00E82C50" w:rsidRDefault="00337FCA" w:rsidP="00337FCA">
      <w:pPr>
        <w:pStyle w:val="Paragraphedeliste"/>
        <w:numPr>
          <w:ilvl w:val="0"/>
          <w:numId w:val="15"/>
        </w:numPr>
        <w:jc w:val="both"/>
        <w:rPr>
          <w:rFonts w:asciiTheme="minorHAnsi" w:hAnsiTheme="minorHAnsi" w:cstheme="minorHAnsi"/>
        </w:rPr>
      </w:pPr>
      <w:r w:rsidRPr="00E82C50">
        <w:rPr>
          <w:rFonts w:asciiTheme="minorHAnsi" w:hAnsiTheme="minorHAnsi" w:cstheme="minorHAnsi"/>
        </w:rPr>
        <w:t>Pointer avec une lettre les opérations identiques entre les documents.</w:t>
      </w:r>
    </w:p>
    <w:p w14:paraId="01EB66F2" w14:textId="77777777" w:rsidR="00337FCA" w:rsidRPr="00E82C50" w:rsidRDefault="00007928" w:rsidP="00337FCA">
      <w:pPr>
        <w:pStyle w:val="Paragraphedeliste"/>
        <w:numPr>
          <w:ilvl w:val="0"/>
          <w:numId w:val="15"/>
        </w:numPr>
        <w:jc w:val="both"/>
        <w:rPr>
          <w:rFonts w:asciiTheme="minorHAnsi" w:hAnsiTheme="minorHAnsi" w:cstheme="minorHAnsi"/>
        </w:rPr>
      </w:pPr>
      <w:r>
        <w:rPr>
          <w:rFonts w:asciiTheme="minorHAnsi" w:hAnsiTheme="minorHAnsi" w:cstheme="minorHAnsi"/>
        </w:rPr>
        <w:t>Repérer et e</w:t>
      </w:r>
      <w:r w:rsidR="00337FCA" w:rsidRPr="00E82C50">
        <w:rPr>
          <w:rFonts w:asciiTheme="minorHAnsi" w:hAnsiTheme="minorHAnsi" w:cstheme="minorHAnsi"/>
        </w:rPr>
        <w:t xml:space="preserve">xpliquer </w:t>
      </w:r>
      <w:r>
        <w:rPr>
          <w:rFonts w:asciiTheme="minorHAnsi" w:hAnsiTheme="minorHAnsi" w:cstheme="minorHAnsi"/>
        </w:rPr>
        <w:t xml:space="preserve">à quoi correspondent </w:t>
      </w:r>
      <w:r w:rsidR="00337FCA" w:rsidRPr="00E82C50">
        <w:rPr>
          <w:rFonts w:asciiTheme="minorHAnsi" w:hAnsiTheme="minorHAnsi" w:cstheme="minorHAnsi"/>
        </w:rPr>
        <w:t>les opérations non pointées</w:t>
      </w:r>
      <w:r>
        <w:rPr>
          <w:rFonts w:asciiTheme="minorHAnsi" w:hAnsiTheme="minorHAnsi" w:cstheme="minorHAnsi"/>
        </w:rPr>
        <w:t xml:space="preserve"> (calculer la somme des opérations non pointées). Après calcul du solde final, indiquer à quel montant cela correspond.</w:t>
      </w:r>
    </w:p>
    <w:p w14:paraId="3ED8F9C7" w14:textId="77777777" w:rsidR="00337FCA" w:rsidRPr="00E82C50" w:rsidRDefault="00337FCA" w:rsidP="00337FCA">
      <w:pPr>
        <w:jc w:val="both"/>
        <w:rPr>
          <w:rFonts w:asciiTheme="minorHAnsi" w:hAnsiTheme="minorHAnsi" w:cstheme="minorHAnsi"/>
        </w:rPr>
      </w:pPr>
    </w:p>
    <w:p w14:paraId="24F3130D" w14:textId="77777777" w:rsidR="00337FCA" w:rsidRPr="00E82C50" w:rsidRDefault="00337FCA" w:rsidP="00337FCA">
      <w:pPr>
        <w:jc w:val="both"/>
        <w:rPr>
          <w:rFonts w:asciiTheme="minorHAnsi" w:hAnsiTheme="minorHAnsi" w:cstheme="minorHAnsi"/>
        </w:rPr>
      </w:pPr>
    </w:p>
    <w:p w14:paraId="1C2E9658"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1.3 : Investir, quelle traduction comptable ?</w:t>
      </w:r>
    </w:p>
    <w:p w14:paraId="424A5F6C" w14:textId="77777777" w:rsidR="00337FCA" w:rsidRPr="00E82C50" w:rsidRDefault="00337FCA" w:rsidP="00337FCA">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36 à 43,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xml:space="preserve">, </w:t>
      </w:r>
      <w:r>
        <w:rPr>
          <w:rFonts w:asciiTheme="minorHAnsi" w:hAnsiTheme="minorHAnsi" w:cstheme="minorHAnsi"/>
          <w:i/>
          <w:iCs/>
          <w:color w:val="000000" w:themeColor="text1"/>
        </w:rPr>
        <w:t xml:space="preserve">104, </w:t>
      </w:r>
      <w:r w:rsidRPr="00E82C50">
        <w:rPr>
          <w:rFonts w:asciiTheme="minorHAnsi" w:hAnsiTheme="minorHAnsi" w:cstheme="minorHAnsi"/>
          <w:i/>
          <w:iCs/>
          <w:color w:val="000000" w:themeColor="text1"/>
        </w:rPr>
        <w:t>11</w:t>
      </w:r>
      <w:r>
        <w:rPr>
          <w:rFonts w:asciiTheme="minorHAnsi" w:hAnsiTheme="minorHAnsi" w:cstheme="minorHAnsi"/>
          <w:i/>
          <w:iCs/>
          <w:color w:val="000000" w:themeColor="text1"/>
        </w:rPr>
        <w:t>3</w:t>
      </w:r>
      <w:r w:rsidRPr="00E82C50">
        <w:rPr>
          <w:rFonts w:asciiTheme="minorHAnsi" w:hAnsiTheme="minorHAnsi" w:cstheme="minorHAnsi"/>
          <w:i/>
          <w:iCs/>
          <w:color w:val="000000" w:themeColor="text1"/>
        </w:rPr>
        <w:t xml:space="preserve"> à 11</w:t>
      </w:r>
      <w:r>
        <w:rPr>
          <w:rFonts w:asciiTheme="minorHAnsi" w:hAnsiTheme="minorHAnsi" w:cstheme="minorHAnsi"/>
          <w:i/>
          <w:iCs/>
          <w:color w:val="000000" w:themeColor="text1"/>
        </w:rPr>
        <w:t>6</w:t>
      </w:r>
      <w:r w:rsidRPr="00E82C50">
        <w:rPr>
          <w:rFonts w:asciiTheme="minorHAnsi" w:hAnsiTheme="minorHAnsi" w:cstheme="minorHAnsi"/>
          <w:i/>
          <w:iCs/>
          <w:color w:val="000000" w:themeColor="text1"/>
        </w:rPr>
        <w:t xml:space="preserve">) </w:t>
      </w:r>
    </w:p>
    <w:p w14:paraId="3A3B8794" w14:textId="77777777" w:rsidR="00337FCA" w:rsidRPr="00E82C50" w:rsidRDefault="00337FCA" w:rsidP="00337FCA">
      <w:pPr>
        <w:jc w:val="both"/>
        <w:rPr>
          <w:rFonts w:asciiTheme="minorHAnsi" w:hAnsiTheme="minorHAnsi" w:cstheme="minorHAnsi"/>
        </w:rPr>
      </w:pPr>
    </w:p>
    <w:p w14:paraId="18CD0E5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Notions : </w:t>
      </w:r>
    </w:p>
    <w:p w14:paraId="0DABBD5B" w14:textId="77777777" w:rsidR="00337FCA" w:rsidRPr="00E82C50" w:rsidRDefault="00337FCA" w:rsidP="00337FCA">
      <w:pPr>
        <w:pStyle w:val="Paragraphedeliste"/>
        <w:numPr>
          <w:ilvl w:val="0"/>
          <w:numId w:val="5"/>
        </w:numPr>
        <w:jc w:val="both"/>
        <w:rPr>
          <w:rFonts w:asciiTheme="minorHAnsi" w:hAnsiTheme="minorHAnsi" w:cstheme="minorHAnsi"/>
        </w:rPr>
      </w:pPr>
      <w:r w:rsidRPr="00E82C50">
        <w:rPr>
          <w:rFonts w:asciiTheme="minorHAnsi" w:hAnsiTheme="minorHAnsi" w:cstheme="minorHAnsi"/>
        </w:rPr>
        <w:t>Processus d’investissement</w:t>
      </w:r>
    </w:p>
    <w:p w14:paraId="108C03CF" w14:textId="77777777" w:rsidR="00337FCA" w:rsidRPr="00E82C50" w:rsidRDefault="00337FCA" w:rsidP="00337FCA">
      <w:pPr>
        <w:pStyle w:val="Paragraphedeliste"/>
        <w:numPr>
          <w:ilvl w:val="1"/>
          <w:numId w:val="5"/>
        </w:numPr>
        <w:jc w:val="both"/>
        <w:rPr>
          <w:rFonts w:asciiTheme="minorHAnsi" w:hAnsiTheme="minorHAnsi" w:cstheme="minorHAnsi"/>
        </w:rPr>
      </w:pPr>
      <w:r w:rsidRPr="00E82C50">
        <w:rPr>
          <w:rFonts w:asciiTheme="minorHAnsi" w:hAnsiTheme="minorHAnsi" w:cstheme="minorHAnsi"/>
        </w:rPr>
        <w:t>Coût d’acquisition</w:t>
      </w:r>
    </w:p>
    <w:p w14:paraId="667AD511" w14:textId="77777777" w:rsidR="00337FCA" w:rsidRPr="00E82C50" w:rsidRDefault="00337FCA" w:rsidP="00337FCA">
      <w:pPr>
        <w:pStyle w:val="Paragraphedeliste"/>
        <w:numPr>
          <w:ilvl w:val="1"/>
          <w:numId w:val="5"/>
        </w:numPr>
        <w:jc w:val="both"/>
        <w:rPr>
          <w:rFonts w:asciiTheme="minorHAnsi" w:hAnsiTheme="minorHAnsi" w:cstheme="minorHAnsi"/>
        </w:rPr>
      </w:pPr>
      <w:r w:rsidRPr="00E82C50">
        <w:rPr>
          <w:rFonts w:asciiTheme="minorHAnsi" w:hAnsiTheme="minorHAnsi" w:cstheme="minorHAnsi"/>
        </w:rPr>
        <w:t>Prix de cession</w:t>
      </w:r>
    </w:p>
    <w:p w14:paraId="114CE836" w14:textId="77777777" w:rsidR="00337FCA" w:rsidRPr="00E82C50" w:rsidRDefault="00337FCA" w:rsidP="00337FCA">
      <w:pPr>
        <w:pStyle w:val="Paragraphedeliste"/>
        <w:numPr>
          <w:ilvl w:val="1"/>
          <w:numId w:val="5"/>
        </w:numPr>
        <w:jc w:val="both"/>
        <w:rPr>
          <w:rFonts w:asciiTheme="minorHAnsi" w:hAnsiTheme="minorHAnsi" w:cstheme="minorHAnsi"/>
        </w:rPr>
      </w:pPr>
      <w:r w:rsidRPr="00E82C50">
        <w:rPr>
          <w:rFonts w:asciiTheme="minorHAnsi" w:hAnsiTheme="minorHAnsi" w:cstheme="minorHAnsi"/>
        </w:rPr>
        <w:t>Règlement</w:t>
      </w:r>
    </w:p>
    <w:p w14:paraId="4E751CD5" w14:textId="77777777" w:rsidR="00337FCA" w:rsidRPr="00E82C50" w:rsidRDefault="00337FCA" w:rsidP="00337FCA">
      <w:pPr>
        <w:pStyle w:val="Paragraphedeliste"/>
        <w:numPr>
          <w:ilvl w:val="0"/>
          <w:numId w:val="5"/>
        </w:numPr>
        <w:jc w:val="both"/>
        <w:rPr>
          <w:rFonts w:asciiTheme="minorHAnsi" w:hAnsiTheme="minorHAnsi" w:cstheme="minorHAnsi"/>
        </w:rPr>
      </w:pPr>
      <w:r w:rsidRPr="00E82C50">
        <w:rPr>
          <w:rFonts w:asciiTheme="minorHAnsi" w:hAnsiTheme="minorHAnsi" w:cstheme="minorHAnsi"/>
        </w:rPr>
        <w:t>Différence actif/charge</w:t>
      </w:r>
    </w:p>
    <w:p w14:paraId="7DE00093" w14:textId="77777777" w:rsidR="00337FCA" w:rsidRPr="00E82C50" w:rsidRDefault="00337FCA" w:rsidP="00337FCA">
      <w:pPr>
        <w:pStyle w:val="Paragraphedeliste"/>
        <w:numPr>
          <w:ilvl w:val="0"/>
          <w:numId w:val="5"/>
        </w:numPr>
        <w:jc w:val="both"/>
        <w:rPr>
          <w:rFonts w:asciiTheme="minorHAnsi" w:hAnsiTheme="minorHAnsi" w:cstheme="minorHAnsi"/>
        </w:rPr>
      </w:pPr>
      <w:r w:rsidRPr="00E82C50">
        <w:rPr>
          <w:rFonts w:asciiTheme="minorHAnsi" w:hAnsiTheme="minorHAnsi" w:cstheme="minorHAnsi"/>
        </w:rPr>
        <w:t>Amortissement d’une immobilisation</w:t>
      </w:r>
    </w:p>
    <w:p w14:paraId="15830882" w14:textId="77777777" w:rsidR="00337FCA" w:rsidRPr="00E82C50" w:rsidRDefault="00337FCA" w:rsidP="00337FCA">
      <w:pPr>
        <w:jc w:val="both"/>
        <w:rPr>
          <w:rFonts w:asciiTheme="minorHAnsi" w:hAnsiTheme="minorHAnsi" w:cstheme="minorHAnsi"/>
        </w:rPr>
      </w:pPr>
    </w:p>
    <w:p w14:paraId="5EEA158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Capacités à atteindre : </w:t>
      </w:r>
    </w:p>
    <w:p w14:paraId="5547CB21" w14:textId="77777777" w:rsidR="00337FCA" w:rsidRPr="00E82C50" w:rsidRDefault="00337FCA" w:rsidP="00337FCA">
      <w:pPr>
        <w:pStyle w:val="Paragraphedeliste"/>
        <w:numPr>
          <w:ilvl w:val="0"/>
          <w:numId w:val="6"/>
        </w:numPr>
        <w:jc w:val="both"/>
        <w:rPr>
          <w:rFonts w:asciiTheme="minorHAnsi" w:hAnsiTheme="minorHAnsi" w:cstheme="minorHAnsi"/>
        </w:rPr>
      </w:pPr>
      <w:r w:rsidRPr="00E82C50">
        <w:rPr>
          <w:rFonts w:asciiTheme="minorHAnsi" w:hAnsiTheme="minorHAnsi" w:cstheme="minorHAnsi"/>
        </w:rPr>
        <w:t>Être capable de décrire les éléments du coût d’acquisition d’une immobilisation corporelle</w:t>
      </w:r>
    </w:p>
    <w:p w14:paraId="3E48A5F4" w14:textId="77777777" w:rsidR="00337FCA" w:rsidRPr="00E82C50" w:rsidRDefault="00337FCA" w:rsidP="00337FCA">
      <w:pPr>
        <w:jc w:val="both"/>
        <w:rPr>
          <w:rFonts w:asciiTheme="minorHAnsi" w:hAnsiTheme="minorHAnsi" w:cstheme="minorHAnsi"/>
        </w:rPr>
      </w:pPr>
    </w:p>
    <w:p w14:paraId="041349E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Proposition de questions :</w:t>
      </w:r>
    </w:p>
    <w:p w14:paraId="7305CDBF" w14:textId="77777777" w:rsidR="00337FCA" w:rsidRPr="00E82C50" w:rsidRDefault="00337FCA" w:rsidP="00337FCA">
      <w:pPr>
        <w:pStyle w:val="Paragraphedeliste"/>
        <w:numPr>
          <w:ilvl w:val="0"/>
          <w:numId w:val="28"/>
        </w:numPr>
        <w:jc w:val="both"/>
        <w:rPr>
          <w:rFonts w:asciiTheme="minorHAnsi" w:hAnsiTheme="minorHAnsi" w:cstheme="minorHAnsi"/>
          <w:b/>
          <w:bCs/>
          <w:i/>
          <w:iCs/>
        </w:rPr>
      </w:pPr>
      <w:r w:rsidRPr="00E82C50">
        <w:rPr>
          <w:rFonts w:asciiTheme="minorHAnsi" w:hAnsiTheme="minorHAnsi" w:cstheme="minorHAnsi"/>
          <w:b/>
          <w:bCs/>
          <w:i/>
          <w:iCs/>
        </w:rPr>
        <w:t>Le processus d’investissement.</w:t>
      </w:r>
    </w:p>
    <w:p w14:paraId="40B2FB24" w14:textId="77777777" w:rsidR="00337FCA"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Déterminer les deux caractéristiques d’une immobilisation.</w:t>
      </w:r>
    </w:p>
    <w:p w14:paraId="2D597D81" w14:textId="77777777" w:rsidR="00337FCA" w:rsidRPr="00537210" w:rsidRDefault="00337FCA" w:rsidP="00337FCA">
      <w:pPr>
        <w:pStyle w:val="Paragraphedeliste"/>
        <w:numPr>
          <w:ilvl w:val="0"/>
          <w:numId w:val="16"/>
        </w:numPr>
        <w:jc w:val="both"/>
        <w:rPr>
          <w:rFonts w:asciiTheme="minorHAnsi" w:hAnsiTheme="minorHAnsi" w:cstheme="minorHAnsi"/>
        </w:rPr>
      </w:pPr>
      <w:r w:rsidRPr="00537210">
        <w:rPr>
          <w:rFonts w:asciiTheme="minorHAnsi" w:hAnsiTheme="minorHAnsi" w:cstheme="minorHAnsi"/>
        </w:rPr>
        <w:t>Compléter le tableau de l’annexe 113. Expliquer pourquoi l’acquisition d’une machine à glace professionnelle modèle x2000 sera considéré comme une immobilisation et non comme une charge.</w:t>
      </w:r>
    </w:p>
    <w:p w14:paraId="5D308724" w14:textId="77777777" w:rsidR="00337FCA" w:rsidRPr="00E82C50" w:rsidRDefault="00337FCA" w:rsidP="00337FCA">
      <w:pPr>
        <w:pStyle w:val="Paragraphedeliste"/>
        <w:numPr>
          <w:ilvl w:val="0"/>
          <w:numId w:val="16"/>
        </w:numPr>
        <w:jc w:val="both"/>
        <w:rPr>
          <w:rFonts w:asciiTheme="minorHAnsi" w:hAnsiTheme="minorHAnsi" w:cstheme="minorHAnsi"/>
        </w:rPr>
      </w:pPr>
      <w:r>
        <w:rPr>
          <w:rFonts w:asciiTheme="minorHAnsi" w:hAnsiTheme="minorHAnsi" w:cstheme="minorHAnsi"/>
        </w:rPr>
        <w:t>Quelles sont, selon vous, les ressources indispensables pour fabriquer un litre de glace ? Parmi ces ressources, lesquelles nécessitent un investissement important pour l’entreprise (achat de machines, locaux, etc.) ?</w:t>
      </w:r>
      <w:r w:rsidR="00C02A31">
        <w:rPr>
          <w:rFonts w:asciiTheme="minorHAnsi" w:hAnsiTheme="minorHAnsi" w:cstheme="minorHAnsi"/>
        </w:rPr>
        <w:t xml:space="preserve"> Lesquelles sont des charges ?</w:t>
      </w:r>
    </w:p>
    <w:p w14:paraId="29BD62A5"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lastRenderedPageBreak/>
        <w:t>Expliquer sur quels documents de synthèse on retrouve respectivement les charges et les immobilisations.</w:t>
      </w:r>
    </w:p>
    <w:p w14:paraId="617E235D" w14:textId="77777777" w:rsidR="00337FCA" w:rsidRPr="00E82C50" w:rsidRDefault="00337FCA" w:rsidP="00337FCA">
      <w:pPr>
        <w:pStyle w:val="Paragraphedeliste"/>
        <w:numPr>
          <w:ilvl w:val="0"/>
          <w:numId w:val="28"/>
        </w:numPr>
        <w:jc w:val="both"/>
        <w:rPr>
          <w:rFonts w:asciiTheme="minorHAnsi" w:hAnsiTheme="minorHAnsi" w:cstheme="minorHAnsi"/>
          <w:b/>
          <w:bCs/>
          <w:i/>
          <w:iCs/>
        </w:rPr>
      </w:pPr>
      <w:r w:rsidRPr="00E82C50">
        <w:rPr>
          <w:rFonts w:asciiTheme="minorHAnsi" w:hAnsiTheme="minorHAnsi" w:cstheme="minorHAnsi"/>
          <w:b/>
          <w:bCs/>
          <w:i/>
          <w:iCs/>
        </w:rPr>
        <w:t>Le coût d’acquisition d’une immobilisation.</w:t>
      </w:r>
    </w:p>
    <w:p w14:paraId="3F1F954E" w14:textId="77777777" w:rsidR="00337FCA" w:rsidRPr="00E82C50" w:rsidRDefault="00337FCA" w:rsidP="00337FCA">
      <w:pPr>
        <w:pStyle w:val="Paragraphedeliste"/>
        <w:numPr>
          <w:ilvl w:val="0"/>
          <w:numId w:val="16"/>
        </w:numPr>
        <w:jc w:val="both"/>
        <w:rPr>
          <w:rFonts w:asciiTheme="minorHAnsi" w:hAnsiTheme="minorHAnsi" w:cstheme="minorHAnsi"/>
        </w:rPr>
      </w:pPr>
      <w:r>
        <w:rPr>
          <w:rFonts w:asciiTheme="minorHAnsi" w:hAnsiTheme="minorHAnsi" w:cstheme="minorHAnsi"/>
        </w:rPr>
        <w:t>Expliquer comment prendre en compte la remise commerciale dans le calcul du montant des achats à partir de la facture n°F06148 (Chocoline).</w:t>
      </w:r>
    </w:p>
    <w:p w14:paraId="39AFA81B"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Indiquer si le patrimoine de l’entreprise s’est appauvri avec l’acquisition de cette machine.</w:t>
      </w:r>
    </w:p>
    <w:p w14:paraId="22D0D453" w14:textId="77777777" w:rsidR="00337FCA" w:rsidRPr="00E82C50" w:rsidRDefault="00337FCA" w:rsidP="00337FCA">
      <w:pPr>
        <w:pStyle w:val="Paragraphedeliste"/>
        <w:numPr>
          <w:ilvl w:val="0"/>
          <w:numId w:val="16"/>
        </w:numPr>
        <w:jc w:val="both"/>
        <w:rPr>
          <w:rFonts w:asciiTheme="minorHAnsi" w:hAnsiTheme="minorHAnsi" w:cstheme="minorHAnsi"/>
        </w:rPr>
      </w:pPr>
      <w:r>
        <w:rPr>
          <w:rFonts w:asciiTheme="minorHAnsi" w:hAnsiTheme="minorHAnsi" w:cstheme="minorHAnsi"/>
        </w:rPr>
        <w:t>Indiquer dans quel document de synthèse, et plus précisément dans quelle partie de celui-ci, figure la machine à glace acquise.</w:t>
      </w:r>
    </w:p>
    <w:p w14:paraId="406E36B0" w14:textId="77777777" w:rsidR="00337FCA" w:rsidRPr="00E82C50" w:rsidRDefault="00337FCA" w:rsidP="00337FCA">
      <w:pPr>
        <w:pStyle w:val="Paragraphedeliste"/>
        <w:numPr>
          <w:ilvl w:val="0"/>
          <w:numId w:val="28"/>
        </w:numPr>
        <w:jc w:val="both"/>
        <w:rPr>
          <w:rFonts w:asciiTheme="minorHAnsi" w:hAnsiTheme="minorHAnsi" w:cstheme="minorHAnsi"/>
          <w:b/>
          <w:bCs/>
          <w:i/>
          <w:iCs/>
        </w:rPr>
      </w:pPr>
      <w:r w:rsidRPr="00E82C50">
        <w:rPr>
          <w:rFonts w:asciiTheme="minorHAnsi" w:hAnsiTheme="minorHAnsi" w:cstheme="minorHAnsi"/>
          <w:b/>
          <w:bCs/>
          <w:i/>
          <w:iCs/>
        </w:rPr>
        <w:t>La comptabilisation de l’investissement et de son règlement.</w:t>
      </w:r>
    </w:p>
    <w:p w14:paraId="5F34E32A"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Identifier les trois catégories d’immobilisation et indiquez les numéros des classes comptables en vous aidant du plan comptable général.</w:t>
      </w:r>
    </w:p>
    <w:p w14:paraId="0AFBAB50"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Établir la valeur d’entrée du véhicule Berlingo frigorifique dans le patrimoine de l’entreprise</w:t>
      </w:r>
      <w:r w:rsidR="00C02A31">
        <w:rPr>
          <w:rFonts w:asciiTheme="minorHAnsi" w:hAnsiTheme="minorHAnsi" w:cstheme="minorHAnsi"/>
        </w:rPr>
        <w:t xml:space="preserve"> (annexe 114).</w:t>
      </w:r>
    </w:p>
    <w:p w14:paraId="73E7C27F"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Expliquer en vous aidant du Plan Comptable Général, pourquoi ne pas utiliser le compte 401 fournisseur.</w:t>
      </w:r>
    </w:p>
    <w:p w14:paraId="1D1D894F"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Indiquer l’impact de cette facture sur les postes du bilan.</w:t>
      </w:r>
    </w:p>
    <w:p w14:paraId="11296941" w14:textId="77777777" w:rsidR="00337FCA" w:rsidRPr="00E82C50" w:rsidRDefault="00337FCA" w:rsidP="00337FCA">
      <w:pPr>
        <w:pStyle w:val="Paragraphedeliste"/>
        <w:numPr>
          <w:ilvl w:val="0"/>
          <w:numId w:val="28"/>
        </w:numPr>
        <w:jc w:val="both"/>
        <w:rPr>
          <w:rFonts w:asciiTheme="minorHAnsi" w:hAnsiTheme="minorHAnsi" w:cstheme="minorHAnsi"/>
          <w:b/>
          <w:bCs/>
          <w:i/>
          <w:iCs/>
        </w:rPr>
      </w:pPr>
      <w:r w:rsidRPr="00E82C50">
        <w:rPr>
          <w:rFonts w:asciiTheme="minorHAnsi" w:hAnsiTheme="minorHAnsi" w:cstheme="minorHAnsi"/>
          <w:b/>
          <w:bCs/>
          <w:i/>
          <w:iCs/>
        </w:rPr>
        <w:t>L’amortissement d’une immobilisation.</w:t>
      </w:r>
    </w:p>
    <w:p w14:paraId="7CB79603"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Expliquer comment sait-on qu’une immobilisation est amortissable et montrer quel est l’intérêt.</w:t>
      </w:r>
    </w:p>
    <w:p w14:paraId="2A02E229"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Présenter les différents modes d’amortissements que l’entreprise peut utiliser.</w:t>
      </w:r>
    </w:p>
    <w:p w14:paraId="4BAAF61E" w14:textId="77777777" w:rsidR="00337FCA" w:rsidRPr="00E70394" w:rsidRDefault="00614CE9" w:rsidP="00337FCA">
      <w:pPr>
        <w:pStyle w:val="Paragraphedeliste"/>
        <w:numPr>
          <w:ilvl w:val="0"/>
          <w:numId w:val="16"/>
        </w:numPr>
        <w:jc w:val="both"/>
        <w:rPr>
          <w:rFonts w:asciiTheme="minorHAnsi" w:hAnsiTheme="minorHAnsi" w:cstheme="minorHAnsi"/>
        </w:rPr>
      </w:pPr>
      <w:r w:rsidRPr="00E70394">
        <w:rPr>
          <w:rFonts w:asciiTheme="minorHAnsi" w:hAnsiTheme="minorHAnsi" w:cstheme="minorHAnsi"/>
        </w:rPr>
        <w:t>À partir des annexes 116 et 118, d</w:t>
      </w:r>
      <w:r w:rsidR="00337FCA" w:rsidRPr="00E70394">
        <w:rPr>
          <w:rFonts w:asciiTheme="minorHAnsi" w:hAnsiTheme="minorHAnsi" w:cstheme="minorHAnsi"/>
        </w:rPr>
        <w:t>éterminer à quoi correspond la base à amortir de l’immobilisation.</w:t>
      </w:r>
    </w:p>
    <w:p w14:paraId="78B0B1B7" w14:textId="77777777" w:rsidR="00337FCA" w:rsidRPr="00E82C50" w:rsidRDefault="00337FCA" w:rsidP="00337FCA">
      <w:pPr>
        <w:pStyle w:val="Paragraphedeliste"/>
        <w:numPr>
          <w:ilvl w:val="0"/>
          <w:numId w:val="16"/>
        </w:numPr>
        <w:jc w:val="both"/>
        <w:rPr>
          <w:rFonts w:asciiTheme="minorHAnsi" w:hAnsiTheme="minorHAnsi" w:cstheme="minorHAnsi"/>
        </w:rPr>
      </w:pPr>
      <w:r w:rsidRPr="00E82C50">
        <w:rPr>
          <w:rFonts w:asciiTheme="minorHAnsi" w:hAnsiTheme="minorHAnsi" w:cstheme="minorHAnsi"/>
        </w:rPr>
        <w:t>Retrouver par le calcul du taux d’amortissement et le montant de l’amortissement linéaire de l’exercice N</w:t>
      </w:r>
      <w:r>
        <w:rPr>
          <w:rFonts w:asciiTheme="minorHAnsi" w:hAnsiTheme="minorHAnsi" w:cstheme="minorHAnsi"/>
        </w:rPr>
        <w:t xml:space="preserve"> à partir du tableau d’amortissement du PGI.</w:t>
      </w:r>
    </w:p>
    <w:p w14:paraId="2D9EAB00" w14:textId="77777777" w:rsidR="00337FCA" w:rsidRPr="00E82C50" w:rsidRDefault="00337FCA" w:rsidP="00337FCA">
      <w:pPr>
        <w:pStyle w:val="Paragraphedeliste"/>
        <w:numPr>
          <w:ilvl w:val="0"/>
          <w:numId w:val="16"/>
        </w:numPr>
        <w:jc w:val="both"/>
        <w:rPr>
          <w:rFonts w:asciiTheme="minorHAnsi" w:hAnsiTheme="minorHAnsi" w:cstheme="minorHAnsi"/>
        </w:rPr>
      </w:pPr>
      <w:r>
        <w:rPr>
          <w:rFonts w:asciiTheme="minorHAnsi" w:hAnsiTheme="minorHAnsi" w:cstheme="minorHAnsi"/>
        </w:rPr>
        <w:t>Expliquer quel principe comptable justifie l’enregistrement annuel d’une dotation aux amortissements dans les comptes de l’entreprise.</w:t>
      </w:r>
    </w:p>
    <w:p w14:paraId="3B12D9AB" w14:textId="77777777" w:rsidR="00337FCA" w:rsidRPr="00537210" w:rsidRDefault="00337FCA" w:rsidP="00337FCA">
      <w:pPr>
        <w:pStyle w:val="Paragraphedeliste"/>
        <w:numPr>
          <w:ilvl w:val="0"/>
          <w:numId w:val="16"/>
        </w:numPr>
        <w:jc w:val="both"/>
        <w:rPr>
          <w:rFonts w:asciiTheme="minorHAnsi" w:hAnsiTheme="minorHAnsi" w:cstheme="minorHAnsi"/>
        </w:rPr>
      </w:pPr>
      <w:r w:rsidRPr="00537210">
        <w:rPr>
          <w:rFonts w:asciiTheme="minorHAnsi" w:hAnsiTheme="minorHAnsi" w:cstheme="minorHAnsi"/>
        </w:rPr>
        <w:t>Compléter à partir d’Excel ou du PGI, le plan d’amortissement du photocopieur (annexe 118).</w:t>
      </w:r>
    </w:p>
    <w:p w14:paraId="5D355793" w14:textId="77777777" w:rsidR="00361675" w:rsidRPr="00E82C50" w:rsidRDefault="00361675" w:rsidP="00361675">
      <w:pPr>
        <w:pStyle w:val="Paragraphedeliste"/>
        <w:numPr>
          <w:ilvl w:val="0"/>
          <w:numId w:val="28"/>
        </w:numPr>
        <w:jc w:val="both"/>
        <w:rPr>
          <w:rFonts w:asciiTheme="minorHAnsi" w:hAnsiTheme="minorHAnsi" w:cstheme="minorHAnsi"/>
          <w:b/>
          <w:bCs/>
          <w:i/>
          <w:iCs/>
        </w:rPr>
      </w:pPr>
      <w:r w:rsidRPr="00E82C50">
        <w:rPr>
          <w:rFonts w:asciiTheme="minorHAnsi" w:hAnsiTheme="minorHAnsi" w:cstheme="minorHAnsi"/>
          <w:b/>
          <w:bCs/>
          <w:i/>
          <w:iCs/>
        </w:rPr>
        <w:t>L’amortissement</w:t>
      </w:r>
      <w:r>
        <w:rPr>
          <w:rFonts w:asciiTheme="minorHAnsi" w:hAnsiTheme="minorHAnsi" w:cstheme="minorHAnsi"/>
          <w:b/>
          <w:bCs/>
          <w:i/>
          <w:iCs/>
        </w:rPr>
        <w:t xml:space="preserve"> non linéaire.</w:t>
      </w:r>
    </w:p>
    <w:p w14:paraId="626D962A" w14:textId="77777777" w:rsidR="00361675" w:rsidRPr="00E82C50" w:rsidRDefault="00361675" w:rsidP="00361675">
      <w:pPr>
        <w:pStyle w:val="Paragraphedeliste"/>
        <w:numPr>
          <w:ilvl w:val="0"/>
          <w:numId w:val="17"/>
        </w:numPr>
        <w:jc w:val="both"/>
        <w:rPr>
          <w:rFonts w:asciiTheme="minorHAnsi" w:hAnsiTheme="minorHAnsi" w:cstheme="minorHAnsi"/>
        </w:rPr>
      </w:pPr>
      <w:r w:rsidRPr="00E82C50">
        <w:rPr>
          <w:rFonts w:asciiTheme="minorHAnsi" w:hAnsiTheme="minorHAnsi" w:cstheme="minorHAnsi"/>
        </w:rPr>
        <w:t>Définir le fonctionnement d’un plan d’amortissement non linéaire.</w:t>
      </w:r>
    </w:p>
    <w:p w14:paraId="2126BB73" w14:textId="77777777" w:rsidR="00361675" w:rsidRPr="00537210" w:rsidRDefault="00361675" w:rsidP="00361675">
      <w:pPr>
        <w:pStyle w:val="Paragraphedeliste"/>
        <w:numPr>
          <w:ilvl w:val="0"/>
          <w:numId w:val="17"/>
        </w:numPr>
        <w:jc w:val="both"/>
        <w:rPr>
          <w:rFonts w:asciiTheme="minorHAnsi" w:hAnsiTheme="minorHAnsi" w:cstheme="minorHAnsi"/>
        </w:rPr>
      </w:pPr>
      <w:r w:rsidRPr="00537210">
        <w:rPr>
          <w:rFonts w:asciiTheme="minorHAnsi" w:hAnsiTheme="minorHAnsi" w:cstheme="minorHAnsi"/>
        </w:rPr>
        <w:t>À partir du tableau d’amortissement du PGI, retrouver le montant de l’annuité d’amortissement de l’année N (annexe 116).</w:t>
      </w:r>
    </w:p>
    <w:p w14:paraId="65F1FDB9" w14:textId="77777777" w:rsidR="00361675" w:rsidRPr="00E82C50" w:rsidRDefault="00361675" w:rsidP="00361675">
      <w:pPr>
        <w:pStyle w:val="Paragraphedeliste"/>
        <w:numPr>
          <w:ilvl w:val="0"/>
          <w:numId w:val="17"/>
        </w:numPr>
        <w:jc w:val="both"/>
        <w:rPr>
          <w:rFonts w:asciiTheme="minorHAnsi" w:hAnsiTheme="minorHAnsi" w:cstheme="minorHAnsi"/>
        </w:rPr>
      </w:pPr>
      <w:r w:rsidRPr="00E82C50">
        <w:rPr>
          <w:rFonts w:asciiTheme="minorHAnsi" w:hAnsiTheme="minorHAnsi" w:cstheme="minorHAnsi"/>
        </w:rPr>
        <w:t>Déterminer ce que représente la valeur nette comptable (VNC).</w:t>
      </w:r>
    </w:p>
    <w:p w14:paraId="0F9F7EF9" w14:textId="77777777" w:rsidR="00337FCA" w:rsidRPr="00E82C50" w:rsidRDefault="00337FCA" w:rsidP="00337FCA">
      <w:pPr>
        <w:ind w:left="360"/>
        <w:jc w:val="both"/>
        <w:rPr>
          <w:rFonts w:asciiTheme="minorHAnsi" w:hAnsiTheme="minorHAnsi" w:cstheme="minorHAnsi"/>
        </w:rPr>
      </w:pPr>
    </w:p>
    <w:p w14:paraId="74D6C4FC"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Question de gestion 1.4 : Quelles sont les conditions pour communiquer une information comptable fidèle ?</w:t>
      </w:r>
    </w:p>
    <w:p w14:paraId="6E4FF007" w14:textId="77777777" w:rsidR="00337FCA" w:rsidRPr="00E82C50" w:rsidRDefault="00337FCA" w:rsidP="00337FCA">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n°44 à 77,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xml:space="preserve">, </w:t>
      </w:r>
      <w:r>
        <w:rPr>
          <w:rFonts w:asciiTheme="minorHAnsi" w:hAnsiTheme="minorHAnsi" w:cstheme="minorHAnsi"/>
          <w:i/>
          <w:iCs/>
          <w:color w:val="000000" w:themeColor="text1"/>
        </w:rPr>
        <w:t xml:space="preserve">96 à 98, </w:t>
      </w:r>
      <w:r w:rsidRPr="00E82C50">
        <w:rPr>
          <w:rFonts w:asciiTheme="minorHAnsi" w:hAnsiTheme="minorHAnsi" w:cstheme="minorHAnsi"/>
          <w:i/>
          <w:iCs/>
          <w:color w:val="000000" w:themeColor="text1"/>
        </w:rPr>
        <w:t>11</w:t>
      </w:r>
      <w:r>
        <w:rPr>
          <w:rFonts w:asciiTheme="minorHAnsi" w:hAnsiTheme="minorHAnsi" w:cstheme="minorHAnsi"/>
          <w:i/>
          <w:iCs/>
          <w:color w:val="000000" w:themeColor="text1"/>
        </w:rPr>
        <w:t>7</w:t>
      </w:r>
      <w:r w:rsidRPr="00E82C50">
        <w:rPr>
          <w:rFonts w:asciiTheme="minorHAnsi" w:hAnsiTheme="minorHAnsi" w:cstheme="minorHAnsi"/>
          <w:i/>
          <w:iCs/>
          <w:color w:val="000000" w:themeColor="text1"/>
        </w:rPr>
        <w:t xml:space="preserve"> à 1</w:t>
      </w:r>
      <w:r>
        <w:rPr>
          <w:rFonts w:asciiTheme="minorHAnsi" w:hAnsiTheme="minorHAnsi" w:cstheme="minorHAnsi"/>
          <w:i/>
          <w:iCs/>
          <w:color w:val="000000" w:themeColor="text1"/>
        </w:rPr>
        <w:t>21</w:t>
      </w:r>
      <w:r w:rsidRPr="00E82C50">
        <w:rPr>
          <w:rFonts w:asciiTheme="minorHAnsi" w:hAnsiTheme="minorHAnsi" w:cstheme="minorHAnsi"/>
          <w:i/>
          <w:iCs/>
          <w:color w:val="000000" w:themeColor="text1"/>
        </w:rPr>
        <w:t>)</w:t>
      </w:r>
    </w:p>
    <w:p w14:paraId="0BB83FBF" w14:textId="77777777" w:rsidR="00337FCA" w:rsidRPr="00E82C50" w:rsidRDefault="00337FCA" w:rsidP="00337FCA">
      <w:pPr>
        <w:jc w:val="both"/>
        <w:rPr>
          <w:rFonts w:asciiTheme="minorHAnsi" w:hAnsiTheme="minorHAnsi" w:cstheme="minorHAnsi"/>
        </w:rPr>
      </w:pPr>
    </w:p>
    <w:p w14:paraId="367237F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Notions : </w:t>
      </w:r>
    </w:p>
    <w:p w14:paraId="56D9AD56"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Exercice comptable</w:t>
      </w:r>
    </w:p>
    <w:p w14:paraId="77DB9554"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 xml:space="preserve">Inventaire </w:t>
      </w:r>
    </w:p>
    <w:p w14:paraId="3DFCB698"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Documents de synthèse</w:t>
      </w:r>
    </w:p>
    <w:p w14:paraId="22F5C175"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 xml:space="preserve">Principes comptables : </w:t>
      </w:r>
    </w:p>
    <w:p w14:paraId="490B6FFB"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Prudence</w:t>
      </w:r>
    </w:p>
    <w:p w14:paraId="56D3DF27"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Indépendance des exercices</w:t>
      </w:r>
    </w:p>
    <w:p w14:paraId="1924B562"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Continuité́ de l’exploitation</w:t>
      </w:r>
    </w:p>
    <w:p w14:paraId="304F3EC1"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Permanence des méthodes</w:t>
      </w:r>
    </w:p>
    <w:p w14:paraId="6B2736E5" w14:textId="77777777" w:rsidR="00337FCA" w:rsidRPr="00E82C50" w:rsidRDefault="00337FCA" w:rsidP="00337FCA">
      <w:pPr>
        <w:pStyle w:val="Paragraphedeliste"/>
        <w:numPr>
          <w:ilvl w:val="0"/>
          <w:numId w:val="1"/>
        </w:numPr>
        <w:jc w:val="both"/>
        <w:rPr>
          <w:rFonts w:asciiTheme="minorHAnsi" w:hAnsiTheme="minorHAnsi" w:cstheme="minorHAnsi"/>
        </w:rPr>
      </w:pPr>
      <w:r w:rsidRPr="00E82C50">
        <w:rPr>
          <w:rFonts w:asciiTheme="minorHAnsi" w:hAnsiTheme="minorHAnsi" w:cstheme="minorHAnsi"/>
        </w:rPr>
        <w:t>Évaluation et traitements à la clôture de l’exercice</w:t>
      </w:r>
    </w:p>
    <w:p w14:paraId="5A71E5A7"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Stocks</w:t>
      </w:r>
    </w:p>
    <w:p w14:paraId="5E841840"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Amortissements économiques</w:t>
      </w:r>
    </w:p>
    <w:p w14:paraId="0CA32E43"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Dépréciations des actifs</w:t>
      </w:r>
    </w:p>
    <w:p w14:paraId="6B32801A" w14:textId="77777777" w:rsidR="00337FCA" w:rsidRPr="00E82C50" w:rsidRDefault="00337FCA" w:rsidP="00337FCA">
      <w:pPr>
        <w:pStyle w:val="Paragraphedeliste"/>
        <w:numPr>
          <w:ilvl w:val="1"/>
          <w:numId w:val="1"/>
        </w:numPr>
        <w:jc w:val="both"/>
        <w:rPr>
          <w:rFonts w:asciiTheme="minorHAnsi" w:hAnsiTheme="minorHAnsi" w:cstheme="minorHAnsi"/>
        </w:rPr>
      </w:pPr>
      <w:r w:rsidRPr="00E82C50">
        <w:rPr>
          <w:rFonts w:asciiTheme="minorHAnsi" w:hAnsiTheme="minorHAnsi" w:cstheme="minorHAnsi"/>
        </w:rPr>
        <w:t>Cession d’une immobilisation corporelle amortissable</w:t>
      </w:r>
    </w:p>
    <w:p w14:paraId="0B695564" w14:textId="77777777" w:rsidR="00337FCA" w:rsidRPr="00E82C50" w:rsidRDefault="00337FCA" w:rsidP="00337FCA">
      <w:pPr>
        <w:jc w:val="both"/>
        <w:rPr>
          <w:rFonts w:asciiTheme="minorHAnsi" w:hAnsiTheme="minorHAnsi" w:cstheme="minorHAnsi"/>
        </w:rPr>
      </w:pPr>
    </w:p>
    <w:p w14:paraId="62FD9F3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Capacités à atteindre : </w:t>
      </w:r>
    </w:p>
    <w:p w14:paraId="36D0E7AE"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lastRenderedPageBreak/>
        <w:t>Être capable d’élaborer le plan d’amortissement selon une approche économique</w:t>
      </w:r>
    </w:p>
    <w:p w14:paraId="0754BFA1"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d’évaluer les stocks selon la méthode du CUMP</w:t>
      </w:r>
    </w:p>
    <w:p w14:paraId="5948268E"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réaliser les traitements comptables relatifs aux stocks</w:t>
      </w:r>
    </w:p>
    <w:p w14:paraId="3FFBEFBA"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d’identifier leur incidence sur les documents de synthèse</w:t>
      </w:r>
    </w:p>
    <w:p w14:paraId="3F2879C1"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de justifier la valeur des postes du bilan et du compte de résultat après inventaire</w:t>
      </w:r>
    </w:p>
    <w:p w14:paraId="0ED3AA06"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d’évaluer les dépréciations</w:t>
      </w:r>
    </w:p>
    <w:p w14:paraId="692E518A"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de réaliser les traitements comptables relatifs aux dépréciations</w:t>
      </w:r>
    </w:p>
    <w:p w14:paraId="30FAFF2A"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d’identifier l’incidence des dépréciations sur les d</w:t>
      </w:r>
      <w:r>
        <w:rPr>
          <w:rFonts w:asciiTheme="minorHAnsi" w:hAnsiTheme="minorHAnsi" w:cstheme="minorHAnsi"/>
        </w:rPr>
        <w:t>o</w:t>
      </w:r>
      <w:r w:rsidRPr="00E82C50">
        <w:rPr>
          <w:rFonts w:asciiTheme="minorHAnsi" w:hAnsiTheme="minorHAnsi" w:cstheme="minorHAnsi"/>
        </w:rPr>
        <w:t>cuments de synthèse</w:t>
      </w:r>
    </w:p>
    <w:p w14:paraId="281BB48B" w14:textId="77777777" w:rsidR="00337FCA" w:rsidRPr="00E82C50" w:rsidRDefault="00337FCA" w:rsidP="00337FCA">
      <w:pPr>
        <w:pStyle w:val="Paragraphedeliste"/>
        <w:numPr>
          <w:ilvl w:val="0"/>
          <w:numId w:val="7"/>
        </w:numPr>
        <w:jc w:val="both"/>
        <w:rPr>
          <w:rFonts w:asciiTheme="minorHAnsi" w:hAnsiTheme="minorHAnsi" w:cstheme="minorHAnsi"/>
        </w:rPr>
      </w:pPr>
      <w:r w:rsidRPr="00E82C50">
        <w:rPr>
          <w:rFonts w:asciiTheme="minorHAnsi" w:hAnsiTheme="minorHAnsi" w:cstheme="minorHAnsi"/>
        </w:rPr>
        <w:t>Être capable d’indiquer le processus de clôture et d’ouverture d’un exercice</w:t>
      </w:r>
    </w:p>
    <w:p w14:paraId="49E9FA82" w14:textId="77777777" w:rsidR="00337FCA" w:rsidRPr="00E82C50" w:rsidRDefault="00337FCA" w:rsidP="00337FCA">
      <w:pPr>
        <w:jc w:val="both"/>
        <w:rPr>
          <w:rFonts w:asciiTheme="minorHAnsi" w:hAnsiTheme="minorHAnsi" w:cstheme="minorHAnsi"/>
        </w:rPr>
      </w:pPr>
    </w:p>
    <w:p w14:paraId="303C280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Proposition de questions :</w:t>
      </w:r>
    </w:p>
    <w:p w14:paraId="0ED8E72B" w14:textId="77777777" w:rsidR="00337FCA" w:rsidRPr="00E82C50" w:rsidRDefault="00337FCA" w:rsidP="00DF74F7">
      <w:pPr>
        <w:pStyle w:val="Paragraphedeliste"/>
        <w:numPr>
          <w:ilvl w:val="0"/>
          <w:numId w:val="67"/>
        </w:numPr>
        <w:jc w:val="both"/>
        <w:rPr>
          <w:rFonts w:asciiTheme="minorHAnsi" w:hAnsiTheme="minorHAnsi" w:cstheme="minorHAnsi"/>
        </w:rPr>
      </w:pPr>
      <w:r w:rsidRPr="00E82C50">
        <w:rPr>
          <w:rFonts w:asciiTheme="minorHAnsi" w:hAnsiTheme="minorHAnsi" w:cstheme="minorHAnsi"/>
        </w:rPr>
        <w:t xml:space="preserve">Les pratiques d’enregistrement comptable et de présentation des comptes annuels reposent sur des principes codifiés et inscrits dans le PCG. Selon l’article 120-1 du PCG quel objectif permet à la comptabilité générale de remplir ses missions ? </w:t>
      </w:r>
    </w:p>
    <w:p w14:paraId="322926CD" w14:textId="77777777" w:rsidR="00337FCA" w:rsidRPr="00E82C50" w:rsidRDefault="00337FCA" w:rsidP="00DF74F7">
      <w:pPr>
        <w:pStyle w:val="Paragraphedeliste"/>
        <w:numPr>
          <w:ilvl w:val="0"/>
          <w:numId w:val="67"/>
        </w:numPr>
        <w:jc w:val="both"/>
        <w:rPr>
          <w:rFonts w:asciiTheme="minorHAnsi" w:hAnsiTheme="minorHAnsi" w:cstheme="minorHAnsi"/>
        </w:rPr>
      </w:pPr>
      <w:r w:rsidRPr="00E82C50">
        <w:rPr>
          <w:rFonts w:asciiTheme="minorHAnsi" w:hAnsiTheme="minorHAnsi" w:cstheme="minorHAnsi"/>
        </w:rPr>
        <w:t xml:space="preserve">Quels rôles joue la comptabilité́ ? </w:t>
      </w:r>
    </w:p>
    <w:p w14:paraId="6FC25991" w14:textId="77777777" w:rsidR="00337FCA" w:rsidRPr="00E82C50" w:rsidRDefault="00337FCA" w:rsidP="00DF74F7">
      <w:pPr>
        <w:pStyle w:val="Paragraphedeliste"/>
        <w:numPr>
          <w:ilvl w:val="0"/>
          <w:numId w:val="67"/>
        </w:numPr>
        <w:jc w:val="both"/>
        <w:rPr>
          <w:rFonts w:asciiTheme="minorHAnsi" w:hAnsiTheme="minorHAnsi" w:cstheme="minorHAnsi"/>
        </w:rPr>
      </w:pPr>
      <w:r w:rsidRPr="00E82C50">
        <w:rPr>
          <w:rFonts w:asciiTheme="minorHAnsi" w:hAnsiTheme="minorHAnsi" w:cstheme="minorHAnsi"/>
        </w:rPr>
        <w:t xml:space="preserve">Qu’appelle-t-on documents de synthèse et à quelle la périodicité sont-ils utilisés ? </w:t>
      </w:r>
    </w:p>
    <w:p w14:paraId="0DF2FA61" w14:textId="77777777" w:rsidR="00337FCA" w:rsidRPr="00E82C50" w:rsidRDefault="00337FCA" w:rsidP="00DF74F7">
      <w:pPr>
        <w:pStyle w:val="Paragraphedeliste"/>
        <w:numPr>
          <w:ilvl w:val="0"/>
          <w:numId w:val="68"/>
        </w:numPr>
        <w:jc w:val="both"/>
        <w:rPr>
          <w:rFonts w:asciiTheme="minorHAnsi" w:hAnsiTheme="minorHAnsi" w:cstheme="minorHAnsi"/>
          <w:b/>
          <w:bCs/>
          <w:i/>
          <w:iCs/>
        </w:rPr>
      </w:pPr>
      <w:r w:rsidRPr="00E82C50">
        <w:rPr>
          <w:rFonts w:asciiTheme="minorHAnsi" w:hAnsiTheme="minorHAnsi" w:cstheme="minorHAnsi"/>
          <w:b/>
          <w:bCs/>
          <w:i/>
          <w:iCs/>
        </w:rPr>
        <w:t>L’exercice comptable et l’inventaire.</w:t>
      </w:r>
    </w:p>
    <w:p w14:paraId="3D7C0187" w14:textId="77777777" w:rsidR="00337FCA" w:rsidRPr="00E82C50" w:rsidRDefault="00337FCA" w:rsidP="00DF74F7">
      <w:pPr>
        <w:pStyle w:val="Paragraphedeliste"/>
        <w:numPr>
          <w:ilvl w:val="0"/>
          <w:numId w:val="69"/>
        </w:numPr>
        <w:jc w:val="both"/>
        <w:rPr>
          <w:rFonts w:asciiTheme="minorHAnsi" w:hAnsiTheme="minorHAnsi" w:cstheme="minorHAnsi"/>
        </w:rPr>
      </w:pPr>
      <w:r w:rsidRPr="00E82C50">
        <w:rPr>
          <w:rFonts w:asciiTheme="minorHAnsi" w:hAnsiTheme="minorHAnsi" w:cstheme="minorHAnsi"/>
        </w:rPr>
        <w:t>Préciser en quoi consistent les travaux d’inventaires.</w:t>
      </w:r>
    </w:p>
    <w:p w14:paraId="59536AEA" w14:textId="77777777" w:rsidR="00337FCA" w:rsidRPr="00E82C50" w:rsidRDefault="00337FCA" w:rsidP="00DF74F7">
      <w:pPr>
        <w:pStyle w:val="Paragraphedeliste"/>
        <w:numPr>
          <w:ilvl w:val="0"/>
          <w:numId w:val="69"/>
        </w:numPr>
        <w:jc w:val="both"/>
        <w:rPr>
          <w:rFonts w:asciiTheme="minorHAnsi" w:hAnsiTheme="minorHAnsi" w:cstheme="minorHAnsi"/>
        </w:rPr>
      </w:pPr>
      <w:r w:rsidRPr="00E82C50">
        <w:rPr>
          <w:rFonts w:asciiTheme="minorHAnsi" w:hAnsiTheme="minorHAnsi" w:cstheme="minorHAnsi"/>
        </w:rPr>
        <w:t>Analyser l’intérêt de procéder à des travaux d’inventaire comptables.</w:t>
      </w:r>
    </w:p>
    <w:p w14:paraId="703968CC" w14:textId="77777777" w:rsidR="00337FCA" w:rsidRPr="00E82C50" w:rsidRDefault="00337FCA" w:rsidP="00DF74F7">
      <w:pPr>
        <w:pStyle w:val="Paragraphedeliste"/>
        <w:numPr>
          <w:ilvl w:val="0"/>
          <w:numId w:val="69"/>
        </w:numPr>
        <w:jc w:val="both"/>
        <w:rPr>
          <w:rFonts w:asciiTheme="minorHAnsi" w:hAnsiTheme="minorHAnsi" w:cstheme="minorHAnsi"/>
        </w:rPr>
      </w:pPr>
      <w:r w:rsidRPr="00E82C50">
        <w:rPr>
          <w:rFonts w:asciiTheme="minorHAnsi" w:hAnsiTheme="minorHAnsi" w:cstheme="minorHAnsi"/>
        </w:rPr>
        <w:t>Présenter la notion d’image fidèle et sincère.</w:t>
      </w:r>
    </w:p>
    <w:p w14:paraId="6576597C" w14:textId="77777777" w:rsidR="00337FCA" w:rsidRPr="00E82C50" w:rsidRDefault="00337FCA" w:rsidP="00DF74F7">
      <w:pPr>
        <w:pStyle w:val="Paragraphedeliste"/>
        <w:numPr>
          <w:ilvl w:val="0"/>
          <w:numId w:val="68"/>
        </w:numPr>
        <w:jc w:val="both"/>
        <w:rPr>
          <w:rFonts w:asciiTheme="minorHAnsi" w:hAnsiTheme="minorHAnsi" w:cstheme="minorHAnsi"/>
          <w:b/>
          <w:bCs/>
          <w:i/>
          <w:iCs/>
        </w:rPr>
      </w:pPr>
      <w:r w:rsidRPr="00E82C50">
        <w:rPr>
          <w:rFonts w:asciiTheme="minorHAnsi" w:hAnsiTheme="minorHAnsi" w:cstheme="minorHAnsi"/>
          <w:b/>
          <w:bCs/>
          <w:i/>
          <w:iCs/>
        </w:rPr>
        <w:t>L’enregistrement comptable de l’annuité d’amortissement.</w:t>
      </w:r>
    </w:p>
    <w:p w14:paraId="0853E229" w14:textId="77777777" w:rsidR="00337FCA" w:rsidRPr="0053721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Compléter au journal les écritures constaté</w:t>
      </w:r>
      <w:r>
        <w:rPr>
          <w:rFonts w:asciiTheme="minorHAnsi" w:hAnsiTheme="minorHAnsi" w:cstheme="minorHAnsi"/>
        </w:rPr>
        <w:t>e</w:t>
      </w:r>
      <w:r w:rsidRPr="00E82C50">
        <w:rPr>
          <w:rFonts w:asciiTheme="minorHAnsi" w:hAnsiTheme="minorHAnsi" w:cstheme="minorHAnsi"/>
        </w:rPr>
        <w:t xml:space="preserve">s dans les comptes au 31/12/N concernant les </w:t>
      </w:r>
      <w:r w:rsidRPr="00537210">
        <w:rPr>
          <w:rFonts w:asciiTheme="minorHAnsi" w:hAnsiTheme="minorHAnsi" w:cstheme="minorHAnsi"/>
        </w:rPr>
        <w:t xml:space="preserve">amortissements (annexe 121) </w:t>
      </w:r>
      <w:r w:rsidRPr="00537210">
        <w:rPr>
          <w:rFonts w:asciiTheme="minorHAnsi" w:hAnsiTheme="minorHAnsi" w:cstheme="minorHAnsi"/>
        </w:rPr>
        <w:sym w:font="Wingdings" w:char="F0E0"/>
      </w:r>
      <w:r w:rsidRPr="00537210">
        <w:rPr>
          <w:rFonts w:asciiTheme="minorHAnsi" w:hAnsiTheme="minorHAnsi" w:cstheme="minorHAnsi"/>
        </w:rPr>
        <w:t xml:space="preserve"> dépréciation des créances clients.</w:t>
      </w:r>
    </w:p>
    <w:p w14:paraId="1517F8E4" w14:textId="77777777" w:rsidR="00337FCA" w:rsidRPr="00537210" w:rsidRDefault="00337FCA" w:rsidP="00DF74F7">
      <w:pPr>
        <w:pStyle w:val="Paragraphedeliste"/>
        <w:numPr>
          <w:ilvl w:val="0"/>
          <w:numId w:val="70"/>
        </w:numPr>
        <w:jc w:val="both"/>
        <w:rPr>
          <w:rFonts w:asciiTheme="minorHAnsi" w:hAnsiTheme="minorHAnsi" w:cstheme="minorHAnsi"/>
        </w:rPr>
      </w:pPr>
      <w:r w:rsidRPr="00537210">
        <w:rPr>
          <w:rFonts w:asciiTheme="minorHAnsi" w:hAnsiTheme="minorHAnsi" w:cstheme="minorHAnsi"/>
        </w:rPr>
        <w:t>Préciser la ou les classe(s) de comptes auxquelles appartiennent les comptes utilisés.</w:t>
      </w:r>
    </w:p>
    <w:p w14:paraId="53B40CEE" w14:textId="77777777" w:rsidR="00337FCA" w:rsidRPr="00537210" w:rsidRDefault="00337FCA" w:rsidP="00DF74F7">
      <w:pPr>
        <w:pStyle w:val="Paragraphedeliste"/>
        <w:numPr>
          <w:ilvl w:val="0"/>
          <w:numId w:val="70"/>
        </w:numPr>
        <w:jc w:val="both"/>
        <w:rPr>
          <w:rFonts w:asciiTheme="minorHAnsi" w:hAnsiTheme="minorHAnsi" w:cstheme="minorHAnsi"/>
        </w:rPr>
      </w:pPr>
      <w:r w:rsidRPr="00537210">
        <w:rPr>
          <w:rFonts w:asciiTheme="minorHAnsi" w:hAnsiTheme="minorHAnsi" w:cstheme="minorHAnsi"/>
        </w:rPr>
        <w:t>Présenter l’écriture de cession et règlement de la machine à glaces (annexe 117).</w:t>
      </w:r>
    </w:p>
    <w:p w14:paraId="3D60F8F4" w14:textId="77777777" w:rsidR="00337FCA" w:rsidRPr="00537210" w:rsidRDefault="00337FCA" w:rsidP="00DF74F7">
      <w:pPr>
        <w:pStyle w:val="Paragraphedeliste"/>
        <w:numPr>
          <w:ilvl w:val="0"/>
          <w:numId w:val="70"/>
        </w:numPr>
        <w:jc w:val="both"/>
        <w:rPr>
          <w:rFonts w:asciiTheme="minorHAnsi" w:hAnsiTheme="minorHAnsi" w:cstheme="minorHAnsi"/>
        </w:rPr>
      </w:pPr>
      <w:r w:rsidRPr="00537210">
        <w:rPr>
          <w:rFonts w:asciiTheme="minorHAnsi" w:hAnsiTheme="minorHAnsi" w:cstheme="minorHAnsi"/>
        </w:rPr>
        <w:t>Définir ce qu’est une dotation aux amortissements et expliquer son rôle en comptabilité.</w:t>
      </w:r>
    </w:p>
    <w:p w14:paraId="4C3B7119" w14:textId="77777777" w:rsidR="00337FCA" w:rsidRDefault="00337FCA" w:rsidP="00DF74F7">
      <w:pPr>
        <w:pStyle w:val="Paragraphedeliste"/>
        <w:numPr>
          <w:ilvl w:val="0"/>
          <w:numId w:val="70"/>
        </w:numPr>
        <w:jc w:val="both"/>
        <w:rPr>
          <w:rFonts w:asciiTheme="minorHAnsi" w:hAnsiTheme="minorHAnsi" w:cstheme="minorHAnsi"/>
        </w:rPr>
      </w:pPr>
      <w:r w:rsidRPr="00537210">
        <w:rPr>
          <w:rFonts w:asciiTheme="minorHAnsi" w:hAnsiTheme="minorHAnsi" w:cstheme="minorHAnsi"/>
        </w:rPr>
        <w:t xml:space="preserve">À partir de l’annexe 119, </w:t>
      </w:r>
      <w:r w:rsidR="00DF74F7">
        <w:rPr>
          <w:rFonts w:asciiTheme="minorHAnsi" w:hAnsiTheme="minorHAnsi" w:cstheme="minorHAnsi"/>
        </w:rPr>
        <w:t xml:space="preserve">et à l’aide des annexes 62 à 65, compléter </w:t>
      </w:r>
      <w:r w:rsidRPr="00537210">
        <w:rPr>
          <w:rFonts w:asciiTheme="minorHAnsi" w:hAnsiTheme="minorHAnsi" w:cstheme="minorHAnsi"/>
        </w:rPr>
        <w:t>les écritures de dotation aux amortissements du véhicule Berlingo frigorifique</w:t>
      </w:r>
      <w:r>
        <w:rPr>
          <w:rFonts w:asciiTheme="minorHAnsi" w:hAnsiTheme="minorHAnsi" w:cstheme="minorHAnsi"/>
        </w:rPr>
        <w:t xml:space="preserve"> SOCODIA – Concessionnaire Citroën.</w:t>
      </w:r>
    </w:p>
    <w:p w14:paraId="1F6E985D" w14:textId="77777777" w:rsidR="00337FCA" w:rsidRPr="00E82C50" w:rsidRDefault="00337FCA" w:rsidP="00DF74F7">
      <w:pPr>
        <w:pStyle w:val="Paragraphedeliste"/>
        <w:numPr>
          <w:ilvl w:val="0"/>
          <w:numId w:val="68"/>
        </w:numPr>
        <w:jc w:val="both"/>
        <w:rPr>
          <w:rFonts w:asciiTheme="minorHAnsi" w:hAnsiTheme="minorHAnsi" w:cstheme="minorHAnsi"/>
          <w:b/>
          <w:bCs/>
          <w:i/>
          <w:iCs/>
        </w:rPr>
      </w:pPr>
      <w:r w:rsidRPr="00E82C50">
        <w:rPr>
          <w:rFonts w:asciiTheme="minorHAnsi" w:hAnsiTheme="minorHAnsi" w:cstheme="minorHAnsi"/>
          <w:b/>
          <w:bCs/>
          <w:i/>
          <w:iCs/>
        </w:rPr>
        <w:t>La cession d’une immobilisation amortissable.</w:t>
      </w:r>
    </w:p>
    <w:p w14:paraId="70D7D7D0" w14:textId="77777777" w:rsidR="00337FCA" w:rsidRPr="00E82C5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Expliquer pourquoi la cession est comptabilisée dans le compte 775.</w:t>
      </w:r>
    </w:p>
    <w:p w14:paraId="237F30F6" w14:textId="77777777" w:rsidR="00337FCA" w:rsidRPr="00E82C5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À partir du PGI ou Excel, solder la créance du client au 27/12/N.</w:t>
      </w:r>
    </w:p>
    <w:p w14:paraId="61862482" w14:textId="77777777" w:rsidR="00337FCA" w:rsidRPr="00E82C5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Calculer l’incidence de la cession sur l’amortissement du compte 2183 matériel de bureau et matériel informatique.</w:t>
      </w:r>
    </w:p>
    <w:p w14:paraId="72337294" w14:textId="77777777" w:rsidR="00337FCA" w:rsidRPr="00E82C50" w:rsidRDefault="00337FCA" w:rsidP="00DF74F7">
      <w:pPr>
        <w:pStyle w:val="Paragraphedeliste"/>
        <w:numPr>
          <w:ilvl w:val="0"/>
          <w:numId w:val="70"/>
        </w:numPr>
        <w:jc w:val="both"/>
        <w:rPr>
          <w:rFonts w:asciiTheme="minorHAnsi" w:hAnsiTheme="minorHAnsi" w:cstheme="minorHAnsi"/>
        </w:rPr>
      </w:pPr>
      <w:r>
        <w:rPr>
          <w:rFonts w:asciiTheme="minorHAnsi" w:hAnsiTheme="minorHAnsi" w:cstheme="minorHAnsi"/>
        </w:rPr>
        <w:t>Dans le cadre de l’inventaire, comment interpréter le résultat (positif ou négatif) obtenu lors de la cession d’une immobilisation ?</w:t>
      </w:r>
    </w:p>
    <w:p w14:paraId="3ABF926D" w14:textId="77777777" w:rsidR="00337FCA" w:rsidRPr="00E82C50" w:rsidRDefault="00337FCA" w:rsidP="00DF74F7">
      <w:pPr>
        <w:pStyle w:val="Paragraphedeliste"/>
        <w:numPr>
          <w:ilvl w:val="0"/>
          <w:numId w:val="68"/>
        </w:numPr>
        <w:jc w:val="both"/>
        <w:rPr>
          <w:rFonts w:asciiTheme="minorHAnsi" w:hAnsiTheme="minorHAnsi" w:cstheme="minorHAnsi"/>
          <w:b/>
          <w:bCs/>
          <w:i/>
          <w:iCs/>
        </w:rPr>
      </w:pPr>
      <w:r w:rsidRPr="00E82C50">
        <w:rPr>
          <w:rFonts w:asciiTheme="minorHAnsi" w:hAnsiTheme="minorHAnsi" w:cstheme="minorHAnsi"/>
          <w:b/>
          <w:bCs/>
          <w:i/>
          <w:iCs/>
        </w:rPr>
        <w:t>Impact de l’amortissement sur le résultat et le patrimoine.</w:t>
      </w:r>
    </w:p>
    <w:p w14:paraId="62612069" w14:textId="77777777" w:rsidR="00337FCA" w:rsidRPr="00E82C5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Indiquer l’incidence de l’écriture de la dotation aux amortissements sur les documents de synthèse.</w:t>
      </w:r>
    </w:p>
    <w:p w14:paraId="43253A8E" w14:textId="77777777" w:rsidR="00337FCA" w:rsidRPr="00E82C50"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Apprécier l’impact de cette acquisition sur la trésorerie.</w:t>
      </w:r>
    </w:p>
    <w:p w14:paraId="06442E55" w14:textId="77777777" w:rsidR="00337FCA" w:rsidRDefault="00337FCA" w:rsidP="00DF74F7">
      <w:pPr>
        <w:pStyle w:val="Paragraphedeliste"/>
        <w:numPr>
          <w:ilvl w:val="0"/>
          <w:numId w:val="70"/>
        </w:numPr>
        <w:jc w:val="both"/>
        <w:rPr>
          <w:rFonts w:asciiTheme="minorHAnsi" w:hAnsiTheme="minorHAnsi" w:cstheme="minorHAnsi"/>
        </w:rPr>
      </w:pPr>
      <w:r w:rsidRPr="00E82C50">
        <w:rPr>
          <w:rFonts w:asciiTheme="minorHAnsi" w:hAnsiTheme="minorHAnsi" w:cstheme="minorHAnsi"/>
        </w:rPr>
        <w:t>Expliquer la différence entre charge décaissée et une charge calculée.</w:t>
      </w:r>
    </w:p>
    <w:p w14:paraId="00B23711" w14:textId="77777777" w:rsidR="00DF74F7" w:rsidRDefault="00DF74F7" w:rsidP="00DF74F7">
      <w:pPr>
        <w:jc w:val="both"/>
        <w:rPr>
          <w:rFonts w:asciiTheme="minorHAnsi" w:hAnsiTheme="minorHAnsi" w:cstheme="minorHAnsi"/>
        </w:rPr>
      </w:pPr>
    </w:p>
    <w:p w14:paraId="4FF745E4" w14:textId="77777777" w:rsidR="00DF74F7" w:rsidRPr="00DF74F7" w:rsidRDefault="00DF74F7" w:rsidP="00DF74F7">
      <w:pPr>
        <w:jc w:val="both"/>
        <w:rPr>
          <w:rFonts w:asciiTheme="minorHAnsi" w:hAnsiTheme="minorHAnsi" w:cstheme="minorHAnsi"/>
          <w:b/>
          <w:bCs/>
          <w:sz w:val="28"/>
          <w:szCs w:val="28"/>
        </w:rPr>
      </w:pPr>
      <w:r w:rsidRPr="0007455A">
        <w:rPr>
          <w:rFonts w:asciiTheme="minorHAnsi" w:hAnsiTheme="minorHAnsi" w:cstheme="minorHAnsi"/>
          <w:b/>
          <w:bCs/>
          <w:sz w:val="28"/>
          <w:szCs w:val="28"/>
        </w:rPr>
        <w:t>Pour aller plus loin…</w:t>
      </w:r>
    </w:p>
    <w:p w14:paraId="5C4116F1" w14:textId="77777777" w:rsidR="00337FCA" w:rsidRPr="00E82C50" w:rsidRDefault="00337FCA" w:rsidP="00DF74F7">
      <w:pPr>
        <w:pStyle w:val="Paragraphedeliste"/>
        <w:numPr>
          <w:ilvl w:val="0"/>
          <w:numId w:val="71"/>
        </w:numPr>
        <w:jc w:val="both"/>
        <w:rPr>
          <w:rFonts w:asciiTheme="minorHAnsi" w:hAnsiTheme="minorHAnsi" w:cstheme="minorHAnsi"/>
          <w:b/>
          <w:bCs/>
          <w:i/>
          <w:iCs/>
        </w:rPr>
      </w:pPr>
      <w:r w:rsidRPr="00E82C50">
        <w:rPr>
          <w:rFonts w:asciiTheme="minorHAnsi" w:hAnsiTheme="minorHAnsi" w:cstheme="minorHAnsi"/>
          <w:b/>
          <w:bCs/>
          <w:i/>
          <w:iCs/>
        </w:rPr>
        <w:t>La dépréciation des actifs.</w:t>
      </w:r>
    </w:p>
    <w:p w14:paraId="4819FC0F" w14:textId="77777777" w:rsidR="00337FCA" w:rsidRPr="00E82C50" w:rsidRDefault="00337FCA" w:rsidP="00DF74F7">
      <w:pPr>
        <w:pStyle w:val="Paragraphedeliste"/>
        <w:numPr>
          <w:ilvl w:val="0"/>
          <w:numId w:val="72"/>
        </w:numPr>
        <w:jc w:val="both"/>
        <w:rPr>
          <w:rFonts w:asciiTheme="minorHAnsi" w:hAnsiTheme="minorHAnsi" w:cstheme="minorHAnsi"/>
        </w:rPr>
      </w:pPr>
      <w:r w:rsidRPr="00E82C50">
        <w:rPr>
          <w:rFonts w:asciiTheme="minorHAnsi" w:hAnsiTheme="minorHAnsi" w:cstheme="minorHAnsi"/>
        </w:rPr>
        <w:t>Quel est le principe comptable qui impose la comptabilisation des dépréciations et des provisions ?</w:t>
      </w:r>
    </w:p>
    <w:p w14:paraId="27E7A37E" w14:textId="77777777" w:rsidR="00337FCA" w:rsidRPr="00E82C50" w:rsidRDefault="00337FCA" w:rsidP="00DF74F7">
      <w:pPr>
        <w:pStyle w:val="Paragraphedeliste"/>
        <w:numPr>
          <w:ilvl w:val="0"/>
          <w:numId w:val="72"/>
        </w:numPr>
        <w:jc w:val="both"/>
        <w:rPr>
          <w:rFonts w:asciiTheme="minorHAnsi" w:hAnsiTheme="minorHAnsi" w:cstheme="minorHAnsi"/>
        </w:rPr>
      </w:pPr>
      <w:r w:rsidRPr="00E82C50">
        <w:rPr>
          <w:rFonts w:asciiTheme="minorHAnsi" w:hAnsiTheme="minorHAnsi" w:cstheme="minorHAnsi"/>
        </w:rPr>
        <w:t>Un fonds de commerce peut-il être soumis à une perte de valeur ? Justifier et donner un exemple.</w:t>
      </w:r>
    </w:p>
    <w:p w14:paraId="7C77DCA8" w14:textId="77777777" w:rsidR="00337FCA" w:rsidRPr="00E82C50" w:rsidRDefault="00337FCA" w:rsidP="00DF74F7">
      <w:pPr>
        <w:pStyle w:val="Paragraphedeliste"/>
        <w:numPr>
          <w:ilvl w:val="0"/>
          <w:numId w:val="72"/>
        </w:numPr>
        <w:jc w:val="both"/>
        <w:rPr>
          <w:rFonts w:asciiTheme="minorHAnsi" w:hAnsiTheme="minorHAnsi" w:cstheme="minorHAnsi"/>
        </w:rPr>
      </w:pPr>
      <w:r w:rsidRPr="00E82C50">
        <w:rPr>
          <w:rFonts w:asciiTheme="minorHAnsi" w:hAnsiTheme="minorHAnsi" w:cstheme="minorHAnsi"/>
        </w:rPr>
        <w:t>Quelle est la différence entre amortissement d’immobilisation et dépréciation ?</w:t>
      </w:r>
    </w:p>
    <w:p w14:paraId="1D59089A" w14:textId="77777777" w:rsidR="00337FCA" w:rsidRPr="00E82C50" w:rsidRDefault="00337FCA" w:rsidP="00DF74F7">
      <w:pPr>
        <w:pStyle w:val="Paragraphedeliste"/>
        <w:numPr>
          <w:ilvl w:val="0"/>
          <w:numId w:val="72"/>
        </w:numPr>
        <w:jc w:val="both"/>
        <w:rPr>
          <w:rFonts w:asciiTheme="minorHAnsi" w:hAnsiTheme="minorHAnsi" w:cstheme="minorHAnsi"/>
        </w:rPr>
      </w:pPr>
      <w:r w:rsidRPr="00E82C50">
        <w:rPr>
          <w:rFonts w:asciiTheme="minorHAnsi" w:hAnsiTheme="minorHAnsi" w:cstheme="minorHAnsi"/>
        </w:rPr>
        <w:t>Quel est le principe comptable imposé à l’entreprise afin d’évaluer les dépréciations d’éléments d’actifs avant de présenter les comptes de l’année ?</w:t>
      </w:r>
    </w:p>
    <w:p w14:paraId="7BABC140" w14:textId="77777777" w:rsidR="00337FCA" w:rsidRPr="00E82C50" w:rsidRDefault="00337FCA" w:rsidP="00DF74F7">
      <w:pPr>
        <w:pStyle w:val="Paragraphedeliste"/>
        <w:numPr>
          <w:ilvl w:val="0"/>
          <w:numId w:val="72"/>
        </w:numPr>
        <w:jc w:val="both"/>
        <w:rPr>
          <w:rFonts w:asciiTheme="minorHAnsi" w:hAnsiTheme="minorHAnsi" w:cstheme="minorHAnsi"/>
        </w:rPr>
      </w:pPr>
      <w:r w:rsidRPr="00E82C50">
        <w:rPr>
          <w:rFonts w:asciiTheme="minorHAnsi" w:hAnsiTheme="minorHAnsi" w:cstheme="minorHAnsi"/>
        </w:rPr>
        <w:t>Distinguer les différences entre dépréciation et amortissement.</w:t>
      </w:r>
    </w:p>
    <w:p w14:paraId="0721B521" w14:textId="77777777" w:rsidR="00337FCA" w:rsidRPr="00E82C50" w:rsidRDefault="00337FCA" w:rsidP="00DF74F7">
      <w:pPr>
        <w:pStyle w:val="Paragraphedeliste"/>
        <w:numPr>
          <w:ilvl w:val="0"/>
          <w:numId w:val="71"/>
        </w:numPr>
        <w:jc w:val="both"/>
        <w:rPr>
          <w:rFonts w:asciiTheme="minorHAnsi" w:hAnsiTheme="minorHAnsi" w:cstheme="minorHAnsi"/>
          <w:b/>
          <w:bCs/>
          <w:i/>
          <w:iCs/>
        </w:rPr>
      </w:pPr>
      <w:r w:rsidRPr="00E82C50">
        <w:rPr>
          <w:rFonts w:asciiTheme="minorHAnsi" w:hAnsiTheme="minorHAnsi" w:cstheme="minorHAnsi"/>
          <w:b/>
          <w:bCs/>
          <w:i/>
          <w:iCs/>
        </w:rPr>
        <w:t>La dépréciation des clients et leur enregistrement.</w:t>
      </w:r>
    </w:p>
    <w:p w14:paraId="332E76A6" w14:textId="77777777" w:rsidR="00337FCA" w:rsidRPr="00E82C50" w:rsidRDefault="00337FCA" w:rsidP="00DF74F7">
      <w:pPr>
        <w:pStyle w:val="Paragraphedeliste"/>
        <w:numPr>
          <w:ilvl w:val="0"/>
          <w:numId w:val="73"/>
        </w:numPr>
        <w:jc w:val="both"/>
        <w:rPr>
          <w:rFonts w:asciiTheme="minorHAnsi" w:hAnsiTheme="minorHAnsi" w:cstheme="minorHAnsi"/>
        </w:rPr>
      </w:pPr>
      <w:r w:rsidRPr="00E82C50">
        <w:rPr>
          <w:rFonts w:asciiTheme="minorHAnsi" w:hAnsiTheme="minorHAnsi" w:cstheme="minorHAnsi"/>
        </w:rPr>
        <w:lastRenderedPageBreak/>
        <w:t>Déterminer le concept de dépréciation des créances clients.</w:t>
      </w:r>
    </w:p>
    <w:p w14:paraId="188A98F8" w14:textId="77777777" w:rsidR="00337FCA" w:rsidRPr="00E82C50" w:rsidRDefault="00337FCA" w:rsidP="00DF74F7">
      <w:pPr>
        <w:pStyle w:val="Paragraphedeliste"/>
        <w:numPr>
          <w:ilvl w:val="0"/>
          <w:numId w:val="73"/>
        </w:numPr>
        <w:jc w:val="both"/>
        <w:rPr>
          <w:rFonts w:asciiTheme="minorHAnsi" w:hAnsiTheme="minorHAnsi" w:cstheme="minorHAnsi"/>
        </w:rPr>
      </w:pPr>
      <w:r w:rsidRPr="00E82C50">
        <w:rPr>
          <w:rFonts w:asciiTheme="minorHAnsi" w:hAnsiTheme="minorHAnsi" w:cstheme="minorHAnsi"/>
        </w:rPr>
        <w:t>Expliquer les raisons qui justifient l’évaluation d’une dépréciation des clients.</w:t>
      </w:r>
    </w:p>
    <w:p w14:paraId="181B33B2" w14:textId="77777777" w:rsidR="00337FCA" w:rsidRPr="00E82C50" w:rsidRDefault="00337FCA" w:rsidP="00DF74F7">
      <w:pPr>
        <w:pStyle w:val="Paragraphedeliste"/>
        <w:numPr>
          <w:ilvl w:val="0"/>
          <w:numId w:val="73"/>
        </w:numPr>
        <w:jc w:val="both"/>
        <w:rPr>
          <w:rFonts w:asciiTheme="minorHAnsi" w:hAnsiTheme="minorHAnsi" w:cstheme="minorHAnsi"/>
        </w:rPr>
      </w:pPr>
      <w:r w:rsidRPr="00E82C50">
        <w:rPr>
          <w:rFonts w:asciiTheme="minorHAnsi" w:hAnsiTheme="minorHAnsi" w:cstheme="minorHAnsi"/>
        </w:rPr>
        <w:t>Compléter à partir du PGI ou du tableur Excel, le tableau de suivi des créances.</w:t>
      </w:r>
    </w:p>
    <w:p w14:paraId="669ADFB8" w14:textId="77777777" w:rsidR="00337FCA" w:rsidRPr="00E82C50" w:rsidRDefault="00337FCA" w:rsidP="00DF74F7">
      <w:pPr>
        <w:pStyle w:val="Paragraphedeliste"/>
        <w:numPr>
          <w:ilvl w:val="0"/>
          <w:numId w:val="73"/>
        </w:numPr>
        <w:jc w:val="both"/>
        <w:rPr>
          <w:rFonts w:asciiTheme="minorHAnsi" w:hAnsiTheme="minorHAnsi" w:cstheme="minorHAnsi"/>
        </w:rPr>
      </w:pPr>
      <w:r w:rsidRPr="00E82C50">
        <w:rPr>
          <w:rFonts w:asciiTheme="minorHAnsi" w:hAnsiTheme="minorHAnsi" w:cstheme="minorHAnsi"/>
        </w:rPr>
        <w:t>Enregistrer la dépréciation des clients de l’entreprise.</w:t>
      </w:r>
    </w:p>
    <w:p w14:paraId="5E858E8D" w14:textId="77777777" w:rsidR="00337FCA" w:rsidRPr="00E82C50" w:rsidRDefault="00337FCA" w:rsidP="00DF74F7">
      <w:pPr>
        <w:pStyle w:val="Paragraphedeliste"/>
        <w:numPr>
          <w:ilvl w:val="0"/>
          <w:numId w:val="73"/>
        </w:numPr>
        <w:jc w:val="both"/>
        <w:rPr>
          <w:rFonts w:asciiTheme="minorHAnsi" w:hAnsiTheme="minorHAnsi" w:cstheme="minorHAnsi"/>
        </w:rPr>
      </w:pPr>
      <w:r w:rsidRPr="00E82C50">
        <w:rPr>
          <w:rFonts w:asciiTheme="minorHAnsi" w:hAnsiTheme="minorHAnsi" w:cstheme="minorHAnsi"/>
        </w:rPr>
        <w:t>Identifier les incidences sur la trésorerie.</w:t>
      </w:r>
    </w:p>
    <w:p w14:paraId="44BAA8F7" w14:textId="77777777" w:rsidR="00337FCA" w:rsidRPr="00E82C50" w:rsidRDefault="00337FCA" w:rsidP="00DF74F7">
      <w:pPr>
        <w:pStyle w:val="Paragraphedeliste"/>
        <w:numPr>
          <w:ilvl w:val="0"/>
          <w:numId w:val="71"/>
        </w:numPr>
        <w:jc w:val="both"/>
        <w:rPr>
          <w:rFonts w:asciiTheme="minorHAnsi" w:hAnsiTheme="minorHAnsi" w:cstheme="minorHAnsi"/>
          <w:b/>
          <w:bCs/>
          <w:i/>
          <w:iCs/>
        </w:rPr>
      </w:pPr>
      <w:r w:rsidRPr="00E82C50">
        <w:rPr>
          <w:rFonts w:asciiTheme="minorHAnsi" w:hAnsiTheme="minorHAnsi" w:cstheme="minorHAnsi"/>
          <w:b/>
          <w:bCs/>
          <w:i/>
          <w:iCs/>
        </w:rPr>
        <w:t>Les processus de clôture et d’ouverture d’un exercice.</w:t>
      </w:r>
    </w:p>
    <w:p w14:paraId="47F0DB3B" w14:textId="77777777" w:rsidR="00337FCA" w:rsidRPr="00E82C50" w:rsidRDefault="00337FCA" w:rsidP="00DF74F7">
      <w:pPr>
        <w:pStyle w:val="Paragraphedeliste"/>
        <w:numPr>
          <w:ilvl w:val="0"/>
          <w:numId w:val="75"/>
        </w:numPr>
        <w:jc w:val="both"/>
        <w:rPr>
          <w:rFonts w:asciiTheme="minorHAnsi" w:hAnsiTheme="minorHAnsi" w:cstheme="minorHAnsi"/>
        </w:rPr>
      </w:pPr>
      <w:r w:rsidRPr="00E82C50">
        <w:rPr>
          <w:rFonts w:asciiTheme="minorHAnsi" w:hAnsiTheme="minorHAnsi" w:cstheme="minorHAnsi"/>
        </w:rPr>
        <w:t>Expliquer à quoi correspond la clôture des comptes.</w:t>
      </w:r>
    </w:p>
    <w:p w14:paraId="7E17358E" w14:textId="77777777" w:rsidR="00337FCA" w:rsidRPr="00E82C50" w:rsidRDefault="00337FCA" w:rsidP="00DF74F7">
      <w:pPr>
        <w:pStyle w:val="Paragraphedeliste"/>
        <w:numPr>
          <w:ilvl w:val="0"/>
          <w:numId w:val="75"/>
        </w:numPr>
        <w:jc w:val="both"/>
        <w:rPr>
          <w:rFonts w:asciiTheme="minorHAnsi" w:hAnsiTheme="minorHAnsi" w:cstheme="minorHAnsi"/>
        </w:rPr>
      </w:pPr>
      <w:r w:rsidRPr="00E82C50">
        <w:rPr>
          <w:rFonts w:asciiTheme="minorHAnsi" w:hAnsiTheme="minorHAnsi" w:cstheme="minorHAnsi"/>
        </w:rPr>
        <w:t>Identifier les travaux à réaliser avant la clôture des comptes.</w:t>
      </w:r>
    </w:p>
    <w:p w14:paraId="5B6E8198" w14:textId="77777777" w:rsidR="00337FCA" w:rsidRPr="00E82C50" w:rsidRDefault="00337FCA" w:rsidP="00DF74F7">
      <w:pPr>
        <w:pStyle w:val="Paragraphedeliste"/>
        <w:numPr>
          <w:ilvl w:val="0"/>
          <w:numId w:val="75"/>
        </w:numPr>
        <w:jc w:val="both"/>
        <w:rPr>
          <w:rFonts w:asciiTheme="minorHAnsi" w:hAnsiTheme="minorHAnsi" w:cstheme="minorHAnsi"/>
        </w:rPr>
      </w:pPr>
      <w:r w:rsidRPr="00E82C50">
        <w:rPr>
          <w:rFonts w:asciiTheme="minorHAnsi" w:hAnsiTheme="minorHAnsi" w:cstheme="minorHAnsi"/>
        </w:rPr>
        <w:t>Identifier les étapes clés de la clôture comptable.</w:t>
      </w:r>
    </w:p>
    <w:p w14:paraId="396E8B8C" w14:textId="77777777" w:rsidR="00337FCA" w:rsidRPr="00E82C50" w:rsidRDefault="00337FCA" w:rsidP="00DF74F7">
      <w:pPr>
        <w:pStyle w:val="Paragraphedeliste"/>
        <w:numPr>
          <w:ilvl w:val="0"/>
          <w:numId w:val="75"/>
        </w:numPr>
        <w:jc w:val="both"/>
        <w:rPr>
          <w:rFonts w:asciiTheme="minorHAnsi" w:hAnsiTheme="minorHAnsi" w:cstheme="minorHAnsi"/>
        </w:rPr>
      </w:pPr>
      <w:r w:rsidRPr="00E82C50">
        <w:rPr>
          <w:rFonts w:asciiTheme="minorHAnsi" w:hAnsiTheme="minorHAnsi" w:cstheme="minorHAnsi"/>
        </w:rPr>
        <w:t>Exposer l’intérêt stratégique pour l’entreprise de clôturer le compte de résultat à la fin de l’exercice comptable.</w:t>
      </w:r>
    </w:p>
    <w:p w14:paraId="60EC3FD7" w14:textId="77777777" w:rsidR="00337FCA" w:rsidRPr="00E82C50" w:rsidRDefault="00337FCA" w:rsidP="00DF74F7">
      <w:pPr>
        <w:pStyle w:val="Paragraphedeliste"/>
        <w:numPr>
          <w:ilvl w:val="0"/>
          <w:numId w:val="75"/>
        </w:numPr>
        <w:jc w:val="both"/>
        <w:rPr>
          <w:rFonts w:asciiTheme="minorHAnsi" w:hAnsiTheme="minorHAnsi" w:cstheme="minorHAnsi"/>
        </w:rPr>
      </w:pPr>
      <w:r w:rsidRPr="00E82C50">
        <w:rPr>
          <w:rFonts w:asciiTheme="minorHAnsi" w:hAnsiTheme="minorHAnsi" w:cstheme="minorHAnsi"/>
        </w:rPr>
        <w:t>Expliquer les conséquences de l’écriture du solde des comptes de gestion sur les comptes du grand livre et sur la balance de clôture.</w:t>
      </w:r>
    </w:p>
    <w:p w14:paraId="625A0DF8" w14:textId="77777777" w:rsidR="00337FCA" w:rsidRPr="00E82C50" w:rsidRDefault="00337FCA" w:rsidP="00337FCA">
      <w:pPr>
        <w:jc w:val="both"/>
        <w:rPr>
          <w:rFonts w:asciiTheme="minorHAnsi" w:hAnsiTheme="minorHAnsi" w:cstheme="minorHAnsi"/>
        </w:rPr>
      </w:pPr>
    </w:p>
    <w:p w14:paraId="33D6CE64" w14:textId="77777777" w:rsidR="00337FCA" w:rsidRPr="00E82C50" w:rsidRDefault="00337FCA" w:rsidP="00337FCA">
      <w:pPr>
        <w:jc w:val="both"/>
        <w:rPr>
          <w:rFonts w:asciiTheme="minorHAnsi" w:hAnsiTheme="minorHAnsi" w:cstheme="minorHAnsi"/>
        </w:rPr>
      </w:pPr>
    </w:p>
    <w:p w14:paraId="52B8B05D" w14:textId="77777777" w:rsidR="00337FCA" w:rsidRDefault="00337FCA" w:rsidP="00337FCA">
      <w:pPr>
        <w:rPr>
          <w:rFonts w:asciiTheme="minorHAnsi" w:hAnsiTheme="minorHAnsi" w:cstheme="minorHAnsi"/>
          <w:b/>
          <w:bCs/>
          <w:sz w:val="28"/>
          <w:szCs w:val="28"/>
          <w:u w:val="thick"/>
        </w:rPr>
      </w:pPr>
      <w:r>
        <w:rPr>
          <w:rFonts w:asciiTheme="minorHAnsi" w:hAnsiTheme="minorHAnsi" w:cstheme="minorHAnsi"/>
        </w:rPr>
        <w:br w:type="page"/>
      </w:r>
    </w:p>
    <w:p w14:paraId="1252B80E" w14:textId="77777777" w:rsidR="00337FCA" w:rsidRPr="00E82C50" w:rsidRDefault="00337FCA" w:rsidP="00337FCA">
      <w:pPr>
        <w:pStyle w:val="1"/>
        <w:rPr>
          <w:rFonts w:asciiTheme="minorHAnsi" w:hAnsiTheme="minorHAnsi" w:cstheme="minorHAnsi"/>
        </w:rPr>
      </w:pPr>
      <w:bookmarkStart w:id="7" w:name="_Toc204839826"/>
      <w:r w:rsidRPr="00E82C50">
        <w:rPr>
          <w:rFonts w:asciiTheme="minorHAnsi" w:hAnsiTheme="minorHAnsi" w:cstheme="minorHAnsi"/>
        </w:rPr>
        <w:lastRenderedPageBreak/>
        <w:t>ANNEXES</w:t>
      </w:r>
      <w:bookmarkEnd w:id="7"/>
    </w:p>
    <w:p w14:paraId="0A6BA384" w14:textId="77777777" w:rsidR="00337FCA" w:rsidRPr="00E82C50" w:rsidRDefault="00337FCA" w:rsidP="00337FCA">
      <w:pPr>
        <w:jc w:val="both"/>
        <w:rPr>
          <w:rFonts w:asciiTheme="minorHAnsi" w:hAnsiTheme="minorHAnsi" w:cstheme="minorHAnsi"/>
        </w:rPr>
      </w:pPr>
    </w:p>
    <w:p w14:paraId="5E6CBBCB" w14:textId="77777777" w:rsidR="00337FCA" w:rsidRPr="00E82C50" w:rsidRDefault="00337FCA" w:rsidP="00337FCA">
      <w:pPr>
        <w:pStyle w:val="2"/>
        <w:rPr>
          <w:rFonts w:asciiTheme="minorHAnsi" w:hAnsiTheme="minorHAnsi" w:cstheme="minorHAnsi"/>
        </w:rPr>
      </w:pPr>
      <w:bookmarkStart w:id="8" w:name="_Toc204839827"/>
      <w:r w:rsidRPr="00E82C50">
        <w:rPr>
          <w:rFonts w:asciiTheme="minorHAnsi" w:hAnsiTheme="minorHAnsi" w:cstheme="minorHAnsi"/>
        </w:rPr>
        <w:t>Annexes relatives aux notions</w:t>
      </w:r>
      <w:bookmarkEnd w:id="8"/>
    </w:p>
    <w:p w14:paraId="0C6D4778" w14:textId="77777777" w:rsidR="00337FCA" w:rsidRDefault="00337FCA" w:rsidP="00337FCA">
      <w:pPr>
        <w:rPr>
          <w:rFonts w:asciiTheme="minorHAnsi" w:hAnsiTheme="minorHAnsi" w:cstheme="minorHAnsi"/>
        </w:rPr>
      </w:pPr>
    </w:p>
    <w:p w14:paraId="575B8F93" w14:textId="77777777" w:rsidR="00337FCA" w:rsidRDefault="00337FCA" w:rsidP="00337FCA">
      <w:pPr>
        <w:pStyle w:val="5"/>
        <w:rPr>
          <w:rFonts w:cstheme="minorHAnsi"/>
        </w:rPr>
      </w:pPr>
      <w:bookmarkStart w:id="9" w:name="_Toc204839828"/>
      <w:r w:rsidRPr="00E82C50">
        <w:rPr>
          <w:rFonts w:cstheme="minorHAnsi"/>
        </w:rPr>
        <w:t xml:space="preserve">Annexe </w:t>
      </w:r>
      <w:r>
        <w:rPr>
          <w:rFonts w:cstheme="minorHAnsi"/>
        </w:rPr>
        <w:t>1</w:t>
      </w:r>
      <w:r w:rsidRPr="00E82C50">
        <w:rPr>
          <w:rFonts w:cstheme="minorHAnsi"/>
        </w:rPr>
        <w:t xml:space="preserve"> : </w:t>
      </w:r>
      <w:r>
        <w:rPr>
          <w:rFonts w:cstheme="minorHAnsi"/>
        </w:rPr>
        <w:t>Principe de la comptabilité</w:t>
      </w:r>
      <w:bookmarkEnd w:id="9"/>
      <w:r>
        <w:rPr>
          <w:rFonts w:cstheme="minorHAnsi"/>
        </w:rPr>
        <w:t xml:space="preserve"> </w:t>
      </w:r>
    </w:p>
    <w:p w14:paraId="6E9FD118" w14:textId="77777777" w:rsidR="00337FCA" w:rsidRPr="00D4003F" w:rsidRDefault="00337FCA" w:rsidP="00337FCA">
      <w:pPr>
        <w:rPr>
          <w:rFonts w:asciiTheme="minorHAnsi" w:hAnsiTheme="minorHAnsi" w:cstheme="minorHAnsi"/>
          <w:b/>
          <w:bCs/>
          <w:i/>
          <w:iCs/>
        </w:rPr>
      </w:pPr>
      <w:r w:rsidRPr="00D4003F">
        <w:rPr>
          <w:rFonts w:asciiTheme="minorHAnsi" w:hAnsiTheme="minorHAnsi" w:cstheme="minorHAnsi"/>
          <w:b/>
          <w:bCs/>
          <w:i/>
          <w:iCs/>
        </w:rPr>
        <w:t>Plan Comptable Général 121-1</w:t>
      </w:r>
    </w:p>
    <w:p w14:paraId="042565A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comptabilité est un système d'organisation de l'information financière permettant de saisir, classer, enregistrer des données de base chiffrées et présenter des états reflétant une image fidèle du patrimoine, de la situation financière et du résultat de l'entité à la date de clôture.</w:t>
      </w:r>
    </w:p>
    <w:p w14:paraId="29B89826"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https://www.plancomptable.com/articles/image-fidele-principe-comptabilite.htm</w:t>
      </w:r>
    </w:p>
    <w:p w14:paraId="29B1A84C" w14:textId="77777777" w:rsidR="00337FCA" w:rsidRDefault="00337FCA" w:rsidP="00337FCA">
      <w:pPr>
        <w:jc w:val="both"/>
        <w:rPr>
          <w:rFonts w:asciiTheme="minorHAnsi" w:hAnsiTheme="minorHAnsi" w:cstheme="minorHAnsi"/>
        </w:rPr>
      </w:pPr>
    </w:p>
    <w:p w14:paraId="1F9231D2" w14:textId="77777777" w:rsidR="00337FCA" w:rsidRDefault="00337FCA" w:rsidP="00337FCA">
      <w:pPr>
        <w:jc w:val="both"/>
        <w:rPr>
          <w:rFonts w:asciiTheme="minorHAnsi" w:hAnsiTheme="minorHAnsi" w:cstheme="minorHAnsi"/>
        </w:rPr>
      </w:pPr>
      <w:r w:rsidRPr="00E82C50">
        <w:rPr>
          <w:rFonts w:asciiTheme="minorHAnsi" w:hAnsiTheme="minorHAnsi" w:cstheme="minorHAnsi"/>
        </w:rPr>
        <w:t xml:space="preserve">La comptabilité́ s’inscrit dans un cadre normalisé. </w:t>
      </w:r>
      <w:r w:rsidRPr="004476E7">
        <w:rPr>
          <w:rFonts w:asciiTheme="minorHAnsi" w:hAnsiTheme="minorHAnsi" w:cstheme="minorHAnsi"/>
        </w:rPr>
        <w:t>L’Autorité des Normes Comptables (ANC) est l’instance en charge de la normalisation comptable en France pour les entités relevant de la comptabilité privée</w:t>
      </w:r>
      <w:r>
        <w:rPr>
          <w:rFonts w:asciiTheme="minorHAnsi" w:hAnsiTheme="minorHAnsi" w:cstheme="minorHAnsi"/>
        </w:rPr>
        <w:t xml:space="preserve"> à travers le plan comptable général et </w:t>
      </w:r>
      <w:r w:rsidRPr="000925EE">
        <w:rPr>
          <w:rFonts w:asciiTheme="minorHAnsi" w:hAnsiTheme="minorHAnsi" w:cstheme="minorHAnsi"/>
        </w:rPr>
        <w:t>des règlements spécifiques à des entités qui relèvent d’un même secteur d’activité ou qui sont régies par des règles présentant des similarités.</w:t>
      </w:r>
    </w:p>
    <w:p w14:paraId="468E0055" w14:textId="77777777" w:rsidR="00337FCA" w:rsidRDefault="00337FCA" w:rsidP="00337FCA">
      <w:pPr>
        <w:jc w:val="both"/>
        <w:rPr>
          <w:rFonts w:asciiTheme="minorHAnsi" w:hAnsiTheme="minorHAnsi" w:cstheme="minorHAnsi"/>
        </w:rPr>
      </w:pPr>
    </w:p>
    <w:p w14:paraId="50AF9BD0" w14:textId="77777777" w:rsidR="00337FCA" w:rsidRDefault="00337FCA" w:rsidP="00337FCA">
      <w:pPr>
        <w:jc w:val="both"/>
        <w:rPr>
          <w:rFonts w:asciiTheme="minorHAnsi" w:hAnsiTheme="minorHAnsi" w:cstheme="minorHAnsi"/>
        </w:rPr>
      </w:pPr>
      <w:r w:rsidRPr="004476E7">
        <w:rPr>
          <w:rFonts w:asciiTheme="minorHAnsi" w:hAnsiTheme="minorHAnsi" w:cstheme="minorHAnsi"/>
        </w:rPr>
        <w:t xml:space="preserve">Le </w:t>
      </w:r>
      <w:r w:rsidRPr="004476E7">
        <w:rPr>
          <w:rFonts w:asciiTheme="minorHAnsi" w:hAnsiTheme="minorHAnsi" w:cstheme="minorHAnsi"/>
          <w:b/>
          <w:bCs/>
        </w:rPr>
        <w:t>Plan Comptable Général (PCG)</w:t>
      </w:r>
      <w:r w:rsidRPr="004476E7">
        <w:rPr>
          <w:rFonts w:asciiTheme="minorHAnsi" w:hAnsiTheme="minorHAnsi" w:cstheme="minorHAnsi"/>
        </w:rPr>
        <w:t xml:space="preserve"> est le </w:t>
      </w:r>
      <w:r w:rsidRPr="004476E7">
        <w:rPr>
          <w:rFonts w:asciiTheme="minorHAnsi" w:hAnsiTheme="minorHAnsi" w:cstheme="minorHAnsi"/>
          <w:b/>
          <w:bCs/>
        </w:rPr>
        <w:t>cadre de référence officiel</w:t>
      </w:r>
      <w:r w:rsidRPr="004476E7">
        <w:rPr>
          <w:rFonts w:asciiTheme="minorHAnsi" w:hAnsiTheme="minorHAnsi" w:cstheme="minorHAnsi"/>
        </w:rPr>
        <w:t xml:space="preserve"> qui régit la </w:t>
      </w:r>
      <w:r w:rsidRPr="004476E7">
        <w:rPr>
          <w:rFonts w:asciiTheme="minorHAnsi" w:hAnsiTheme="minorHAnsi" w:cstheme="minorHAnsi"/>
          <w:b/>
          <w:bCs/>
        </w:rPr>
        <w:t>comptabilité privée en France</w:t>
      </w:r>
      <w:r w:rsidRPr="004476E7">
        <w:rPr>
          <w:rFonts w:asciiTheme="minorHAnsi" w:hAnsiTheme="minorHAnsi" w:cstheme="minorHAnsi"/>
        </w:rPr>
        <w:t xml:space="preserve">. Il fixe les </w:t>
      </w:r>
      <w:r w:rsidRPr="004476E7">
        <w:rPr>
          <w:rFonts w:asciiTheme="minorHAnsi" w:hAnsiTheme="minorHAnsi" w:cstheme="minorHAnsi"/>
          <w:b/>
          <w:bCs/>
        </w:rPr>
        <w:t>principes comptables</w:t>
      </w:r>
      <w:r w:rsidRPr="004476E7">
        <w:rPr>
          <w:rFonts w:asciiTheme="minorHAnsi" w:hAnsiTheme="minorHAnsi" w:cstheme="minorHAnsi"/>
        </w:rPr>
        <w:t xml:space="preserve">, les </w:t>
      </w:r>
      <w:r w:rsidRPr="004476E7">
        <w:rPr>
          <w:rFonts w:asciiTheme="minorHAnsi" w:hAnsiTheme="minorHAnsi" w:cstheme="minorHAnsi"/>
          <w:b/>
          <w:bCs/>
        </w:rPr>
        <w:t>règles de tenue des comptes</w:t>
      </w:r>
      <w:r w:rsidRPr="004476E7">
        <w:rPr>
          <w:rFonts w:asciiTheme="minorHAnsi" w:hAnsiTheme="minorHAnsi" w:cstheme="minorHAnsi"/>
        </w:rPr>
        <w:t xml:space="preserve">, la </w:t>
      </w:r>
      <w:r w:rsidRPr="004476E7">
        <w:rPr>
          <w:rFonts w:asciiTheme="minorHAnsi" w:hAnsiTheme="minorHAnsi" w:cstheme="minorHAnsi"/>
          <w:b/>
          <w:bCs/>
        </w:rPr>
        <w:t>présentation des états financiers</w:t>
      </w:r>
      <w:r w:rsidRPr="004476E7">
        <w:rPr>
          <w:rFonts w:asciiTheme="minorHAnsi" w:hAnsiTheme="minorHAnsi" w:cstheme="minorHAnsi"/>
        </w:rPr>
        <w:t xml:space="preserve">, et le </w:t>
      </w:r>
      <w:r w:rsidRPr="004476E7">
        <w:rPr>
          <w:rFonts w:asciiTheme="minorHAnsi" w:hAnsiTheme="minorHAnsi" w:cstheme="minorHAnsi"/>
          <w:b/>
          <w:bCs/>
        </w:rPr>
        <w:t>cadre normatif</w:t>
      </w:r>
      <w:r w:rsidRPr="004476E7">
        <w:rPr>
          <w:rFonts w:asciiTheme="minorHAnsi" w:hAnsiTheme="minorHAnsi" w:cstheme="minorHAnsi"/>
        </w:rPr>
        <w:t xml:space="preserve"> applicable à la majorité des entités : entreprises, associations, professions libérales, etc. (hors secteur public).</w:t>
      </w:r>
    </w:p>
    <w:p w14:paraId="7BF959B8" w14:textId="77777777" w:rsidR="00337FCA" w:rsidRDefault="00337FCA" w:rsidP="00337FCA">
      <w:pPr>
        <w:jc w:val="both"/>
        <w:rPr>
          <w:rFonts w:asciiTheme="minorHAnsi" w:hAnsiTheme="minorHAnsi" w:cstheme="minorHAnsi"/>
        </w:rPr>
      </w:pPr>
    </w:p>
    <w:p w14:paraId="27F3DBE9" w14:textId="77777777" w:rsidR="00337FCA" w:rsidRPr="004829B3" w:rsidRDefault="00337FCA" w:rsidP="00337FCA">
      <w:pPr>
        <w:jc w:val="both"/>
        <w:rPr>
          <w:rFonts w:asciiTheme="minorHAnsi" w:hAnsiTheme="minorHAnsi" w:cstheme="minorHAnsi"/>
          <w:b/>
          <w:bCs/>
        </w:rPr>
      </w:pPr>
      <w:r w:rsidRPr="004829B3">
        <w:rPr>
          <w:rFonts w:asciiTheme="minorHAnsi" w:hAnsiTheme="minorHAnsi" w:cstheme="minorHAnsi"/>
          <w:b/>
          <w:bCs/>
        </w:rPr>
        <w:t>À quoi sert le PCG ?</w:t>
      </w:r>
    </w:p>
    <w:p w14:paraId="51483B0E" w14:textId="77777777" w:rsidR="00337FCA" w:rsidRPr="004829B3" w:rsidRDefault="00337FCA" w:rsidP="00337FCA">
      <w:pPr>
        <w:jc w:val="both"/>
        <w:rPr>
          <w:rFonts w:asciiTheme="minorHAnsi" w:hAnsiTheme="minorHAnsi" w:cstheme="minorHAnsi"/>
        </w:rPr>
      </w:pPr>
      <w:r w:rsidRPr="004829B3">
        <w:rPr>
          <w:rFonts w:asciiTheme="minorHAnsi" w:hAnsiTheme="minorHAnsi" w:cstheme="minorHAnsi"/>
        </w:rPr>
        <w:t>L’objectif du PCG est de produire des comptes annuels en fin d’année rigoureux et conformes à la réglementation en vigueur. Pour cela, la classification et la numérotation des opérations comptables d’après une norme définie permet d’organiser les informations comptables et de produire des documents comptables complets et corrects.</w:t>
      </w:r>
    </w:p>
    <w:p w14:paraId="5B0E77E1" w14:textId="77777777" w:rsidR="00337FCA" w:rsidRPr="004829B3" w:rsidRDefault="00337FCA" w:rsidP="00337FCA">
      <w:pPr>
        <w:jc w:val="both"/>
        <w:rPr>
          <w:rFonts w:asciiTheme="minorHAnsi" w:hAnsiTheme="minorHAnsi" w:cstheme="minorHAnsi"/>
        </w:rPr>
      </w:pPr>
      <w:r w:rsidRPr="004829B3">
        <w:rPr>
          <w:rFonts w:asciiTheme="minorHAnsi" w:hAnsiTheme="minorHAnsi" w:cstheme="minorHAnsi"/>
        </w:rPr>
        <w:t>Le PCG est un document d’appui nécessaire pour enregistrer correctement les écritures dans leur classe et sous-classe associées dans le grand livre comptable.</w:t>
      </w:r>
    </w:p>
    <w:p w14:paraId="5519CCE0" w14:textId="77777777" w:rsidR="00337FCA" w:rsidRPr="00062D6D" w:rsidRDefault="00337FCA" w:rsidP="00337FCA">
      <w:pPr>
        <w:jc w:val="right"/>
        <w:rPr>
          <w:rFonts w:asciiTheme="minorHAnsi" w:hAnsiTheme="minorHAnsi" w:cstheme="minorHAnsi"/>
          <w:i/>
          <w:iCs/>
          <w:sz w:val="16"/>
          <w:szCs w:val="16"/>
        </w:rPr>
      </w:pPr>
      <w:r>
        <w:rPr>
          <w:rFonts w:asciiTheme="minorHAnsi" w:hAnsiTheme="minorHAnsi" w:cstheme="minorHAnsi"/>
          <w:i/>
          <w:iCs/>
          <w:sz w:val="16"/>
          <w:szCs w:val="16"/>
        </w:rPr>
        <w:t xml:space="preserve">Source : </w:t>
      </w:r>
      <w:r w:rsidRPr="0012135C">
        <w:rPr>
          <w:rFonts w:asciiTheme="minorHAnsi" w:hAnsiTheme="minorHAnsi" w:cstheme="minorHAnsi"/>
          <w:i/>
          <w:iCs/>
          <w:sz w:val="16"/>
          <w:szCs w:val="16"/>
        </w:rPr>
        <w:t>https://formation.lefebvre-dalloz.fr/glossaire/glossaire-comptabilite/pcg</w:t>
      </w:r>
    </w:p>
    <w:p w14:paraId="59D59AEB" w14:textId="77777777" w:rsidR="00337FCA" w:rsidRDefault="00337FCA" w:rsidP="00337FCA">
      <w:pPr>
        <w:jc w:val="both"/>
        <w:rPr>
          <w:rFonts w:asciiTheme="minorHAnsi" w:hAnsiTheme="minorHAnsi" w:cstheme="minorHAnsi"/>
          <w:sz w:val="18"/>
          <w:szCs w:val="18"/>
        </w:rPr>
      </w:pPr>
    </w:p>
    <w:p w14:paraId="72A518A3" w14:textId="77777777" w:rsidR="00337FCA" w:rsidRDefault="00337FCA" w:rsidP="00337FCA">
      <w:pPr>
        <w:jc w:val="both"/>
        <w:rPr>
          <w:rFonts w:asciiTheme="minorHAnsi" w:hAnsiTheme="minorHAnsi" w:cstheme="minorHAnsi"/>
          <w:sz w:val="18"/>
          <w:szCs w:val="18"/>
        </w:rPr>
      </w:pPr>
    </w:p>
    <w:p w14:paraId="42AF1B4D" w14:textId="77777777" w:rsidR="00337FCA" w:rsidRPr="00E82C50" w:rsidRDefault="00337FCA" w:rsidP="00337FCA">
      <w:pPr>
        <w:pStyle w:val="5"/>
        <w:rPr>
          <w:rFonts w:cstheme="minorHAnsi"/>
        </w:rPr>
      </w:pPr>
      <w:bookmarkStart w:id="10" w:name="_Toc204839829"/>
      <w:r w:rsidRPr="00E82C50">
        <w:rPr>
          <w:rFonts w:cstheme="minorHAnsi"/>
        </w:rPr>
        <w:t xml:space="preserve">Annexe </w:t>
      </w:r>
      <w:r>
        <w:rPr>
          <w:rFonts w:cstheme="minorHAnsi"/>
        </w:rPr>
        <w:t>2</w:t>
      </w:r>
      <w:r w:rsidRPr="00E82C50">
        <w:rPr>
          <w:rFonts w:cstheme="minorHAnsi"/>
        </w:rPr>
        <w:t xml:space="preserve"> : Le plan </w:t>
      </w:r>
      <w:r>
        <w:rPr>
          <w:rFonts w:cstheme="minorHAnsi"/>
        </w:rPr>
        <w:t>de comptes</w:t>
      </w:r>
      <w:bookmarkEnd w:id="10"/>
    </w:p>
    <w:p w14:paraId="52B73D00" w14:textId="77777777" w:rsidR="00337FCA" w:rsidRPr="00E71F95" w:rsidRDefault="00337FCA" w:rsidP="00337FCA">
      <w:pPr>
        <w:spacing w:before="100" w:beforeAutospacing="1" w:after="100" w:afterAutospacing="1"/>
        <w:jc w:val="both"/>
        <w:rPr>
          <w:rFonts w:asciiTheme="minorHAnsi" w:hAnsiTheme="minorHAnsi" w:cstheme="minorHAnsi"/>
          <w:color w:val="000000"/>
        </w:rPr>
      </w:pPr>
      <w:r w:rsidRPr="00E82C50">
        <w:rPr>
          <w:rFonts w:asciiTheme="minorHAnsi" w:hAnsiTheme="minorHAnsi" w:cstheme="minorHAnsi"/>
          <w:color w:val="000000"/>
        </w:rPr>
        <w:t xml:space="preserve">Chaque numéro de compte est composé d’une série de chiffres ayant une signification précise. Le </w:t>
      </w:r>
      <w:r w:rsidRPr="00E82C50">
        <w:rPr>
          <w:rFonts w:asciiTheme="minorHAnsi" w:hAnsiTheme="minorHAnsi" w:cstheme="minorHAnsi"/>
          <w:i/>
          <w:color w:val="000000"/>
        </w:rPr>
        <w:t>premier chiffre indique la classe à laquelle le compte appartient</w:t>
      </w:r>
      <w:r w:rsidRPr="00E82C50">
        <w:rPr>
          <w:rFonts w:asciiTheme="minorHAnsi" w:hAnsiTheme="minorHAnsi" w:cstheme="minorHAnsi"/>
          <w:color w:val="000000"/>
        </w:rPr>
        <w:t>.</w:t>
      </w:r>
    </w:p>
    <w:p w14:paraId="5AAC15A5" w14:textId="77777777" w:rsidR="00337FCA" w:rsidRPr="00E82C50" w:rsidRDefault="00337FCA" w:rsidP="00337FCA">
      <w:pPr>
        <w:pStyle w:val="Paragraphedeliste"/>
        <w:tabs>
          <w:tab w:val="left" w:pos="3402"/>
        </w:tabs>
        <w:ind w:left="284"/>
        <w:jc w:val="center"/>
        <w:rPr>
          <w:rFonts w:asciiTheme="minorHAnsi" w:hAnsiTheme="minorHAnsi" w:cstheme="minorHAnsi"/>
          <w:b/>
          <w:color w:val="000000" w:themeColor="text1"/>
          <w:sz w:val="22"/>
          <w:szCs w:val="22"/>
        </w:rPr>
      </w:pPr>
      <w:r w:rsidRPr="00E82C50">
        <w:rPr>
          <w:rFonts w:asciiTheme="minorHAnsi" w:hAnsiTheme="minorHAnsi" w:cstheme="minorHAnsi"/>
          <w:noProof/>
        </w:rPr>
        <w:drawing>
          <wp:inline distT="0" distB="0" distL="0" distR="0" wp14:anchorId="110E9B3E" wp14:editId="78664E45">
            <wp:extent cx="5791200" cy="2146300"/>
            <wp:effectExtent l="0" t="0" r="0" b="0"/>
            <wp:docPr id="202831191" name="Image 20283119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820" cy="2202863"/>
                    </a:xfrm>
                    <a:prstGeom prst="rect">
                      <a:avLst/>
                    </a:prstGeom>
                    <a:ln>
                      <a:noFill/>
                    </a:ln>
                  </pic:spPr>
                </pic:pic>
              </a:graphicData>
            </a:graphic>
          </wp:inline>
        </w:drawing>
      </w:r>
    </w:p>
    <w:p w14:paraId="16C74352" w14:textId="77777777" w:rsidR="00337FCA" w:rsidRPr="00E82C50" w:rsidRDefault="00337FCA" w:rsidP="00337FCA">
      <w:pPr>
        <w:jc w:val="right"/>
        <w:rPr>
          <w:rFonts w:asciiTheme="minorHAnsi" w:hAnsiTheme="minorHAnsi" w:cstheme="minorHAnsi"/>
          <w:color w:val="000000" w:themeColor="text1"/>
          <w:sz w:val="22"/>
          <w:szCs w:val="22"/>
        </w:rPr>
      </w:pPr>
      <w:r w:rsidRPr="00E82C50">
        <w:rPr>
          <w:rFonts w:asciiTheme="minorHAnsi" w:hAnsiTheme="minorHAnsi" w:cstheme="minorHAnsi"/>
          <w:i/>
          <w:iCs/>
          <w:sz w:val="16"/>
          <w:szCs w:val="16"/>
          <w:u w:color="0000FF"/>
        </w:rPr>
        <w:t>Source : Auteure et https://www.infosentrepreneur.net/wp-content/uploads/2013/06/NovaLynx-Plan-Comptable-gratuit-à-imprimer.png</w:t>
      </w:r>
    </w:p>
    <w:p w14:paraId="756E553C" w14:textId="77777777" w:rsidR="00337FCA" w:rsidRDefault="00337FCA" w:rsidP="00337FCA">
      <w:pPr>
        <w:jc w:val="both"/>
        <w:rPr>
          <w:rFonts w:asciiTheme="minorHAnsi" w:hAnsiTheme="minorHAnsi" w:cstheme="minorHAnsi"/>
          <w:sz w:val="18"/>
          <w:szCs w:val="18"/>
        </w:rPr>
      </w:pPr>
    </w:p>
    <w:p w14:paraId="78DC3D16" w14:textId="77777777" w:rsidR="0025231B" w:rsidRDefault="0025231B">
      <w:pPr>
        <w:rPr>
          <w:rFonts w:asciiTheme="minorHAnsi" w:eastAsiaTheme="minorHAnsi" w:hAnsiTheme="minorHAnsi" w:cstheme="minorHAnsi"/>
          <w:b/>
          <w:bCs/>
          <w:i/>
          <w:iCs/>
          <w:u w:color="0000FF"/>
          <w:lang w:eastAsia="en-US"/>
        </w:rPr>
      </w:pPr>
      <w:bookmarkStart w:id="11" w:name="_Toc204839830"/>
      <w:r>
        <w:rPr>
          <w:rFonts w:cstheme="minorHAnsi"/>
        </w:rPr>
        <w:br w:type="page"/>
      </w:r>
    </w:p>
    <w:p w14:paraId="2218F370" w14:textId="037349A0" w:rsidR="00337FCA" w:rsidRPr="00E82C50" w:rsidRDefault="00337FCA" w:rsidP="00337FCA">
      <w:pPr>
        <w:pStyle w:val="5"/>
        <w:rPr>
          <w:rFonts w:cstheme="minorHAnsi"/>
        </w:rPr>
      </w:pPr>
      <w:r w:rsidRPr="00E82C50">
        <w:rPr>
          <w:rFonts w:cstheme="minorHAnsi"/>
        </w:rPr>
        <w:lastRenderedPageBreak/>
        <w:t xml:space="preserve">Annexe </w:t>
      </w:r>
      <w:r>
        <w:rPr>
          <w:rFonts w:cstheme="minorHAnsi"/>
        </w:rPr>
        <w:t>3</w:t>
      </w:r>
      <w:r w:rsidRPr="00E82C50">
        <w:rPr>
          <w:rFonts w:cstheme="minorHAnsi"/>
        </w:rPr>
        <w:t xml:space="preserve"> : Le système d’information comptable</w:t>
      </w:r>
      <w:bookmarkEnd w:id="11"/>
    </w:p>
    <w:p w14:paraId="323FCFE7" w14:textId="77777777" w:rsidR="00337FCA" w:rsidRDefault="00337FCA" w:rsidP="00337FCA">
      <w:pPr>
        <w:jc w:val="both"/>
        <w:rPr>
          <w:rFonts w:asciiTheme="minorHAnsi" w:hAnsiTheme="minorHAnsi" w:cstheme="minorHAnsi"/>
        </w:rPr>
      </w:pPr>
    </w:p>
    <w:p w14:paraId="55179DF1" w14:textId="77777777" w:rsidR="00337FCA" w:rsidRDefault="00337FCA" w:rsidP="00337FCA">
      <w:pPr>
        <w:jc w:val="both"/>
        <w:rPr>
          <w:rFonts w:asciiTheme="minorHAnsi" w:hAnsiTheme="minorHAnsi" w:cstheme="minorHAnsi"/>
        </w:rPr>
      </w:pPr>
      <w:r>
        <w:rPr>
          <w:rFonts w:asciiTheme="minorHAnsi" w:hAnsiTheme="minorHAnsi" w:cstheme="minorHAnsi"/>
        </w:rPr>
        <w:t xml:space="preserve">Le </w:t>
      </w:r>
      <w:r w:rsidRPr="0060376E">
        <w:rPr>
          <w:rFonts w:asciiTheme="minorHAnsi" w:hAnsiTheme="minorHAnsi" w:cstheme="minorHAnsi"/>
        </w:rPr>
        <w:t xml:space="preserve">système d’information </w:t>
      </w:r>
      <w:r>
        <w:rPr>
          <w:rFonts w:asciiTheme="minorHAnsi" w:hAnsiTheme="minorHAnsi" w:cstheme="minorHAnsi"/>
        </w:rPr>
        <w:t xml:space="preserve">comptable </w:t>
      </w:r>
      <w:r w:rsidRPr="0060376E">
        <w:rPr>
          <w:rFonts w:asciiTheme="minorHAnsi" w:hAnsiTheme="minorHAnsi" w:cstheme="minorHAnsi"/>
        </w:rPr>
        <w:t xml:space="preserve">est l’ensemble des ressources (matériels, logiciels, données, procédures, humains, …) structurés pour acquérir, traiter, mémoriser, transmettre et </w:t>
      </w:r>
      <w:r>
        <w:rPr>
          <w:rFonts w:asciiTheme="minorHAnsi" w:hAnsiTheme="minorHAnsi" w:cstheme="minorHAnsi"/>
        </w:rPr>
        <w:t xml:space="preserve">produire de </w:t>
      </w:r>
      <w:r w:rsidRPr="0060376E">
        <w:rPr>
          <w:rFonts w:asciiTheme="minorHAnsi" w:hAnsiTheme="minorHAnsi" w:cstheme="minorHAnsi"/>
        </w:rPr>
        <w:t>l’information</w:t>
      </w:r>
      <w:r>
        <w:rPr>
          <w:rFonts w:asciiTheme="minorHAnsi" w:hAnsiTheme="minorHAnsi" w:cstheme="minorHAnsi"/>
        </w:rPr>
        <w:t xml:space="preserve"> comptable financière et de gestion. </w:t>
      </w:r>
    </w:p>
    <w:p w14:paraId="06131C44" w14:textId="77777777" w:rsidR="00337FCA" w:rsidRDefault="00337FCA" w:rsidP="00337FCA">
      <w:pPr>
        <w:jc w:val="both"/>
        <w:rPr>
          <w:rFonts w:asciiTheme="minorHAnsi" w:hAnsiTheme="minorHAnsi" w:cstheme="minorHAnsi"/>
        </w:rPr>
      </w:pPr>
      <w:r>
        <w:rPr>
          <w:rFonts w:asciiTheme="minorHAnsi" w:hAnsiTheme="minorHAnsi" w:cstheme="minorHAnsi"/>
        </w:rPr>
        <w:t>L</w:t>
      </w:r>
      <w:r w:rsidRPr="008C3D87">
        <w:rPr>
          <w:rFonts w:asciiTheme="minorHAnsi" w:hAnsiTheme="minorHAnsi" w:cstheme="minorHAnsi"/>
        </w:rPr>
        <w:t>a comptabilité financière</w:t>
      </w:r>
      <w:r>
        <w:rPr>
          <w:rFonts w:asciiTheme="minorHAnsi" w:hAnsiTheme="minorHAnsi" w:cstheme="minorHAnsi"/>
        </w:rPr>
        <w:t xml:space="preserve"> répond à </w:t>
      </w:r>
      <w:r w:rsidRPr="008C3D87">
        <w:rPr>
          <w:rFonts w:asciiTheme="minorHAnsi" w:hAnsiTheme="minorHAnsi" w:cstheme="minorHAnsi"/>
        </w:rPr>
        <w:t>un système d’information normalisé dont la finalité est de fournir</w:t>
      </w:r>
      <w:r>
        <w:rPr>
          <w:rFonts w:asciiTheme="minorHAnsi" w:hAnsiTheme="minorHAnsi" w:cstheme="minorHAnsi"/>
        </w:rPr>
        <w:t xml:space="preserve"> </w:t>
      </w:r>
      <w:r w:rsidRPr="008C3D87">
        <w:rPr>
          <w:rFonts w:asciiTheme="minorHAnsi" w:hAnsiTheme="minorHAnsi" w:cstheme="minorHAnsi"/>
        </w:rPr>
        <w:t>des informations fiables et pertinentes sur la situation financière de l’entreprise. Elle respecte le</w:t>
      </w:r>
      <w:r>
        <w:rPr>
          <w:rFonts w:asciiTheme="minorHAnsi" w:hAnsiTheme="minorHAnsi" w:cstheme="minorHAnsi"/>
        </w:rPr>
        <w:t xml:space="preserve"> </w:t>
      </w:r>
      <w:r w:rsidRPr="008C3D87">
        <w:rPr>
          <w:rFonts w:asciiTheme="minorHAnsi" w:hAnsiTheme="minorHAnsi" w:cstheme="minorHAnsi"/>
        </w:rPr>
        <w:t>code de commerce et le PCG (plan comptable général : règles et principes comptables)</w:t>
      </w:r>
      <w:r>
        <w:rPr>
          <w:rFonts w:asciiTheme="minorHAnsi" w:hAnsiTheme="minorHAnsi" w:cstheme="minorHAnsi"/>
        </w:rPr>
        <w:t>.</w:t>
      </w:r>
    </w:p>
    <w:p w14:paraId="26301DE5" w14:textId="77777777" w:rsidR="00337FCA" w:rsidRPr="008C3D87" w:rsidRDefault="00337FCA" w:rsidP="00337FCA">
      <w:pPr>
        <w:jc w:val="both"/>
        <w:rPr>
          <w:rFonts w:asciiTheme="minorHAnsi" w:hAnsiTheme="minorHAnsi" w:cstheme="minorHAnsi"/>
        </w:rPr>
      </w:pPr>
    </w:p>
    <w:p w14:paraId="1EF78EB8" w14:textId="77777777" w:rsidR="00337FCA" w:rsidRDefault="00337FCA" w:rsidP="00337FCA">
      <w:pPr>
        <w:jc w:val="both"/>
        <w:rPr>
          <w:rFonts w:asciiTheme="minorHAnsi" w:hAnsiTheme="minorHAnsi" w:cstheme="minorHAnsi"/>
        </w:rPr>
      </w:pPr>
      <w:r>
        <w:rPr>
          <w:rFonts w:asciiTheme="minorHAnsi" w:hAnsiTheme="minorHAnsi" w:cstheme="minorHAnsi"/>
        </w:rPr>
        <w:t>L</w:t>
      </w:r>
      <w:r w:rsidRPr="008C3D87">
        <w:rPr>
          <w:rFonts w:asciiTheme="minorHAnsi" w:hAnsiTheme="minorHAnsi" w:cstheme="minorHAnsi"/>
        </w:rPr>
        <w:t xml:space="preserve">a comptabilité de gestion, facultative, </w:t>
      </w:r>
      <w:r>
        <w:rPr>
          <w:rFonts w:asciiTheme="minorHAnsi" w:hAnsiTheme="minorHAnsi" w:cstheme="minorHAnsi"/>
        </w:rPr>
        <w:t xml:space="preserve">est </w:t>
      </w:r>
      <w:r w:rsidRPr="008C3D87">
        <w:rPr>
          <w:rFonts w:asciiTheme="minorHAnsi" w:hAnsiTheme="minorHAnsi" w:cstheme="minorHAnsi"/>
        </w:rPr>
        <w:t>dédiée à l’analyse des coûts pour aider à la prise de décision</w:t>
      </w:r>
      <w:r>
        <w:rPr>
          <w:rFonts w:asciiTheme="minorHAnsi" w:hAnsiTheme="minorHAnsi" w:cstheme="minorHAnsi"/>
        </w:rPr>
        <w:t xml:space="preserve"> du dirigeant.</w:t>
      </w:r>
    </w:p>
    <w:p w14:paraId="1A2AE8FC" w14:textId="77777777" w:rsidR="00337FCA" w:rsidRDefault="00337FCA" w:rsidP="00337FCA">
      <w:pPr>
        <w:rPr>
          <w:rFonts w:asciiTheme="minorHAnsi" w:hAnsiTheme="minorHAnsi" w:cstheme="minorHAnsi"/>
        </w:rPr>
      </w:pPr>
    </w:p>
    <w:p w14:paraId="7B38D19A" w14:textId="77777777" w:rsidR="00337FCA" w:rsidRPr="00E82C50" w:rsidRDefault="00337FCA" w:rsidP="00337FCA">
      <w:pPr>
        <w:rPr>
          <w:rFonts w:asciiTheme="minorHAnsi" w:hAnsiTheme="minorHAnsi" w:cstheme="minorHAnsi"/>
        </w:rPr>
      </w:pPr>
    </w:p>
    <w:p w14:paraId="4DCDFAC7" w14:textId="77777777" w:rsidR="00337FCA" w:rsidRPr="00E82C50" w:rsidRDefault="00337FCA" w:rsidP="00337FCA">
      <w:pPr>
        <w:pStyle w:val="5"/>
        <w:rPr>
          <w:rFonts w:cstheme="minorHAnsi"/>
        </w:rPr>
      </w:pPr>
      <w:bookmarkStart w:id="12" w:name="_Toc204839831"/>
      <w:r w:rsidRPr="00E82C50">
        <w:rPr>
          <w:rFonts w:cstheme="minorHAnsi"/>
        </w:rPr>
        <w:t xml:space="preserve">Annexe </w:t>
      </w:r>
      <w:r>
        <w:rPr>
          <w:rFonts w:cstheme="minorHAnsi"/>
        </w:rPr>
        <w:t>4</w:t>
      </w:r>
      <w:r w:rsidRPr="00E82C50">
        <w:rPr>
          <w:rFonts w:cstheme="minorHAnsi"/>
        </w:rPr>
        <w:t xml:space="preserve"> : Schéma d</w:t>
      </w:r>
      <w:r>
        <w:rPr>
          <w:rFonts w:cstheme="minorHAnsi"/>
        </w:rPr>
        <w:t>es flux avec le service comptable</w:t>
      </w:r>
      <w:bookmarkEnd w:id="12"/>
    </w:p>
    <w:p w14:paraId="721A8B9E" w14:textId="77777777" w:rsidR="00337FCA" w:rsidRPr="00F814A2" w:rsidRDefault="00337FCA" w:rsidP="00337FCA">
      <w:pPr>
        <w:jc w:val="both"/>
        <w:rPr>
          <w:rFonts w:asciiTheme="minorHAnsi" w:hAnsiTheme="minorHAnsi" w:cstheme="minorHAnsi"/>
        </w:rPr>
      </w:pPr>
    </w:p>
    <w:p w14:paraId="7F6B18BE" w14:textId="77777777" w:rsidR="00337FCA" w:rsidRPr="00E82C50" w:rsidRDefault="00337FCA" w:rsidP="00337FCA">
      <w:pPr>
        <w:jc w:val="center"/>
        <w:rPr>
          <w:rFonts w:asciiTheme="minorHAnsi" w:hAnsiTheme="minorHAnsi" w:cstheme="minorHAnsi"/>
        </w:rPr>
      </w:pPr>
      <w:r w:rsidRPr="00E82C50">
        <w:rPr>
          <w:rFonts w:asciiTheme="minorHAnsi" w:hAnsiTheme="minorHAnsi" w:cstheme="minorHAnsi"/>
          <w:i/>
          <w:noProof/>
          <w:color w:val="000000" w:themeColor="text1"/>
          <w:sz w:val="18"/>
          <w:szCs w:val="18"/>
        </w:rPr>
        <w:drawing>
          <wp:inline distT="0" distB="0" distL="0" distR="0" wp14:anchorId="07D5A87A" wp14:editId="2AAD0A17">
            <wp:extent cx="6641506" cy="5803272"/>
            <wp:effectExtent l="0" t="0" r="63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1058" cy="5811618"/>
                    </a:xfrm>
                    <a:prstGeom prst="rect">
                      <a:avLst/>
                    </a:prstGeom>
                  </pic:spPr>
                </pic:pic>
              </a:graphicData>
            </a:graphic>
          </wp:inline>
        </w:drawing>
      </w:r>
    </w:p>
    <w:p w14:paraId="4AA1240A" w14:textId="77777777" w:rsidR="00337FCA" w:rsidRPr="00F814A2" w:rsidRDefault="00337FCA" w:rsidP="00337FCA">
      <w:pPr>
        <w:jc w:val="both"/>
        <w:rPr>
          <w:rFonts w:asciiTheme="minorHAnsi" w:hAnsiTheme="minorHAnsi" w:cstheme="minorHAnsi"/>
        </w:rPr>
      </w:pPr>
    </w:p>
    <w:p w14:paraId="22F0669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7B9C1886" w14:textId="77777777" w:rsidR="00337FCA" w:rsidRDefault="00337FCA" w:rsidP="00337FCA">
      <w:pPr>
        <w:jc w:val="both"/>
        <w:rPr>
          <w:rFonts w:asciiTheme="minorHAnsi" w:hAnsiTheme="minorHAnsi" w:cstheme="minorHAnsi"/>
        </w:rPr>
      </w:pPr>
    </w:p>
    <w:p w14:paraId="2E65C7F0" w14:textId="77777777" w:rsidR="00337FCA" w:rsidRDefault="00337FCA" w:rsidP="00337FCA">
      <w:pPr>
        <w:jc w:val="both"/>
        <w:rPr>
          <w:rFonts w:asciiTheme="minorHAnsi" w:hAnsiTheme="minorHAnsi" w:cstheme="minorHAnsi"/>
        </w:rPr>
      </w:pPr>
    </w:p>
    <w:p w14:paraId="11B41463" w14:textId="77777777" w:rsidR="00337FCA" w:rsidRDefault="00337FCA" w:rsidP="00337FCA">
      <w:pPr>
        <w:jc w:val="both"/>
        <w:rPr>
          <w:rFonts w:asciiTheme="minorHAnsi" w:hAnsiTheme="minorHAnsi" w:cstheme="minorHAnsi"/>
        </w:rPr>
      </w:pPr>
    </w:p>
    <w:p w14:paraId="447ED768" w14:textId="77777777" w:rsidR="00337FCA" w:rsidRPr="00F814A2" w:rsidRDefault="00337FCA" w:rsidP="00337FCA">
      <w:pPr>
        <w:jc w:val="both"/>
        <w:rPr>
          <w:rFonts w:asciiTheme="minorHAnsi" w:hAnsiTheme="minorHAnsi" w:cstheme="minorHAnsi"/>
        </w:rPr>
      </w:pPr>
    </w:p>
    <w:p w14:paraId="511A8886" w14:textId="77777777" w:rsidR="00337FCA" w:rsidRPr="00E82C50" w:rsidRDefault="00337FCA" w:rsidP="00337FCA">
      <w:pPr>
        <w:pStyle w:val="5"/>
        <w:rPr>
          <w:rFonts w:cstheme="minorHAnsi"/>
        </w:rPr>
      </w:pPr>
      <w:bookmarkStart w:id="13" w:name="_Toc204839832"/>
      <w:r w:rsidRPr="00E82C50">
        <w:rPr>
          <w:rFonts w:cstheme="minorHAnsi"/>
        </w:rPr>
        <w:t xml:space="preserve">Annexe </w:t>
      </w:r>
      <w:r>
        <w:rPr>
          <w:rFonts w:cstheme="minorHAnsi"/>
        </w:rPr>
        <w:t>5</w:t>
      </w:r>
      <w:r w:rsidRPr="00E82C50">
        <w:rPr>
          <w:rFonts w:cstheme="minorHAnsi"/>
        </w:rPr>
        <w:t xml:space="preserve"> : </w:t>
      </w:r>
      <w:r>
        <w:rPr>
          <w:rFonts w:cstheme="minorHAnsi"/>
        </w:rPr>
        <w:t>La hiérarchie des travaux</w:t>
      </w:r>
      <w:r w:rsidRPr="00E82C50">
        <w:rPr>
          <w:rFonts w:cstheme="minorHAnsi"/>
        </w:rPr>
        <w:t xml:space="preserve"> comptable</w:t>
      </w:r>
      <w:r>
        <w:rPr>
          <w:rFonts w:cstheme="minorHAnsi"/>
        </w:rPr>
        <w:t>s</w:t>
      </w:r>
      <w:bookmarkEnd w:id="13"/>
    </w:p>
    <w:p w14:paraId="01F44B0F" w14:textId="77777777" w:rsidR="00337FCA" w:rsidRPr="00E82C50" w:rsidRDefault="00337FCA" w:rsidP="00337FCA">
      <w:pPr>
        <w:tabs>
          <w:tab w:val="left" w:pos="3402"/>
        </w:tabs>
        <w:jc w:val="cente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14:ligatures w14:val="standardContextual"/>
        </w:rPr>
        <w:drawing>
          <wp:inline distT="0" distB="0" distL="0" distR="0" wp14:anchorId="4B68EFEB" wp14:editId="13C8E2DD">
            <wp:extent cx="6642100" cy="3787140"/>
            <wp:effectExtent l="0" t="0" r="0" b="0"/>
            <wp:docPr id="17967094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9451" name="Image 1796709451"/>
                    <pic:cNvPicPr/>
                  </pic:nvPicPr>
                  <pic:blipFill>
                    <a:blip r:embed="rId10">
                      <a:extLst>
                        <a:ext uri="{28A0092B-C50C-407E-A947-70E740481C1C}">
                          <a14:useLocalDpi xmlns:a14="http://schemas.microsoft.com/office/drawing/2010/main" val="0"/>
                        </a:ext>
                      </a:extLst>
                    </a:blip>
                    <a:stretch>
                      <a:fillRect/>
                    </a:stretch>
                  </pic:blipFill>
                  <pic:spPr>
                    <a:xfrm>
                      <a:off x="0" y="0"/>
                      <a:ext cx="6642100" cy="3787140"/>
                    </a:xfrm>
                    <a:prstGeom prst="rect">
                      <a:avLst/>
                    </a:prstGeom>
                  </pic:spPr>
                </pic:pic>
              </a:graphicData>
            </a:graphic>
          </wp:inline>
        </w:drawing>
      </w:r>
    </w:p>
    <w:p w14:paraId="13F031C7" w14:textId="77777777" w:rsidR="00337FCA" w:rsidRPr="00E82C50" w:rsidRDefault="00337FCA" w:rsidP="00337FCA">
      <w:pPr>
        <w:tabs>
          <w:tab w:val="left" w:pos="7371"/>
        </w:tabs>
        <w:jc w:val="right"/>
        <w:rPr>
          <w:rFonts w:asciiTheme="minorHAnsi" w:hAnsiTheme="minorHAnsi" w:cstheme="minorHAnsi"/>
          <w:i/>
          <w:color w:val="000000" w:themeColor="text1"/>
          <w:sz w:val="16"/>
          <w:szCs w:val="16"/>
        </w:rPr>
      </w:pPr>
      <w:r w:rsidRPr="00E82C50">
        <w:rPr>
          <w:rFonts w:asciiTheme="minorHAnsi" w:hAnsiTheme="minorHAnsi" w:cstheme="minorHAnsi"/>
          <w:i/>
          <w:color w:val="000000" w:themeColor="text1"/>
          <w:sz w:val="18"/>
          <w:szCs w:val="18"/>
        </w:rPr>
        <w:tab/>
      </w:r>
      <w:r w:rsidRPr="00E82C50">
        <w:rPr>
          <w:rFonts w:asciiTheme="minorHAnsi" w:hAnsiTheme="minorHAnsi" w:cstheme="minorHAnsi"/>
          <w:i/>
          <w:color w:val="000000" w:themeColor="text1"/>
          <w:sz w:val="16"/>
          <w:szCs w:val="16"/>
        </w:rPr>
        <w:t>Source : Auteure</w:t>
      </w:r>
    </w:p>
    <w:p w14:paraId="00B26309" w14:textId="77777777" w:rsidR="00337FCA" w:rsidRPr="00E82C50" w:rsidRDefault="00337FCA" w:rsidP="00337FCA">
      <w:pPr>
        <w:tabs>
          <w:tab w:val="left" w:pos="7371"/>
        </w:tabs>
        <w:jc w:val="both"/>
        <w:rPr>
          <w:rFonts w:asciiTheme="minorHAnsi" w:hAnsiTheme="minorHAnsi" w:cstheme="minorHAnsi"/>
          <w:iCs/>
          <w:color w:val="000000" w:themeColor="text1"/>
        </w:rPr>
      </w:pPr>
    </w:p>
    <w:p w14:paraId="568DFC2D" w14:textId="77777777" w:rsidR="00337FCA" w:rsidRPr="00E82C50" w:rsidRDefault="00337FCA" w:rsidP="00337FCA">
      <w:pPr>
        <w:tabs>
          <w:tab w:val="left" w:pos="7371"/>
        </w:tabs>
        <w:jc w:val="both"/>
        <w:rPr>
          <w:rFonts w:asciiTheme="minorHAnsi" w:hAnsiTheme="minorHAnsi" w:cstheme="minorHAnsi"/>
          <w:iCs/>
          <w:color w:val="000000" w:themeColor="text1"/>
        </w:rPr>
      </w:pPr>
    </w:p>
    <w:p w14:paraId="20103520" w14:textId="77777777" w:rsidR="00337FCA" w:rsidRPr="00E82C50" w:rsidRDefault="00337FCA" w:rsidP="00337FCA">
      <w:pPr>
        <w:pStyle w:val="5"/>
        <w:rPr>
          <w:rFonts w:cstheme="minorHAnsi"/>
        </w:rPr>
      </w:pPr>
      <w:bookmarkStart w:id="14" w:name="_Toc204839833"/>
      <w:r w:rsidRPr="00E82C50">
        <w:rPr>
          <w:rFonts w:cstheme="minorHAnsi"/>
        </w:rPr>
        <w:t xml:space="preserve">Annexe </w:t>
      </w:r>
      <w:r>
        <w:rPr>
          <w:rFonts w:cstheme="minorHAnsi"/>
        </w:rPr>
        <w:t>6</w:t>
      </w:r>
      <w:r w:rsidRPr="00E82C50">
        <w:rPr>
          <w:rFonts w:cstheme="minorHAnsi"/>
        </w:rPr>
        <w:t> : L’imputation et la saisie des pièces comptables – (PCG 922-1)</w:t>
      </w:r>
      <w:bookmarkEnd w:id="14"/>
    </w:p>
    <w:p w14:paraId="28D2C559" w14:textId="77777777" w:rsidR="00337FCA" w:rsidRPr="00E82C50" w:rsidRDefault="00337FCA" w:rsidP="00337FCA">
      <w:pPr>
        <w:jc w:val="both"/>
        <w:rPr>
          <w:rFonts w:asciiTheme="minorHAnsi" w:hAnsiTheme="minorHAnsi" w:cstheme="minorHAnsi"/>
        </w:rPr>
      </w:pPr>
    </w:p>
    <w:p w14:paraId="38E9AE11" w14:textId="77777777" w:rsidR="00337FCA" w:rsidRPr="00E82C50" w:rsidRDefault="00337FCA" w:rsidP="00337FCA">
      <w:pPr>
        <w:jc w:val="both"/>
        <w:rPr>
          <w:rFonts w:asciiTheme="minorHAnsi" w:hAnsiTheme="minorHAnsi" w:cstheme="minorHAnsi"/>
        </w:rPr>
      </w:pPr>
      <w:r>
        <w:rPr>
          <w:rFonts w:asciiTheme="minorHAnsi" w:hAnsiTheme="minorHAnsi" w:cstheme="minorHAnsi"/>
        </w:rPr>
        <w:t xml:space="preserve">Une pièce comptable est un document servant de preuve, de justificatif, à une opération financière. Par exemple une facture, une fiche de paie, un relevé de compte bancaire. </w:t>
      </w:r>
      <w:r w:rsidRPr="00E82C50">
        <w:rPr>
          <w:rFonts w:asciiTheme="minorHAnsi" w:hAnsiTheme="minorHAnsi" w:cstheme="minorHAnsi"/>
        </w:rPr>
        <w:t xml:space="preserve">Tout enregistrement comptable précise l’origine, le contenu et l’imputation de chaque donnée ainsi que les références de la pièce justificative qui </w:t>
      </w:r>
      <w:r>
        <w:rPr>
          <w:rFonts w:asciiTheme="minorHAnsi" w:hAnsiTheme="minorHAnsi" w:cstheme="minorHAnsi"/>
        </w:rPr>
        <w:t>l’</w:t>
      </w:r>
      <w:r w:rsidRPr="00E82C50">
        <w:rPr>
          <w:rFonts w:asciiTheme="minorHAnsi" w:hAnsiTheme="minorHAnsi" w:cstheme="minorHAnsi"/>
        </w:rPr>
        <w:t>appu</w:t>
      </w:r>
      <w:r>
        <w:rPr>
          <w:rFonts w:asciiTheme="minorHAnsi" w:hAnsiTheme="minorHAnsi" w:cstheme="minorHAnsi"/>
        </w:rPr>
        <w:t>ie</w:t>
      </w:r>
      <w:r w:rsidRPr="00E82C50">
        <w:rPr>
          <w:rFonts w:asciiTheme="minorHAnsi" w:hAnsiTheme="minorHAnsi" w:cstheme="minorHAnsi"/>
        </w:rPr>
        <w:t>.</w:t>
      </w:r>
    </w:p>
    <w:p w14:paraId="77C787A2"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 xml:space="preserve">Source : </w:t>
      </w:r>
      <w:r>
        <w:rPr>
          <w:rFonts w:asciiTheme="minorHAnsi" w:hAnsiTheme="minorHAnsi" w:cstheme="minorHAnsi"/>
          <w:i/>
          <w:iCs/>
          <w:sz w:val="16"/>
          <w:szCs w:val="16"/>
        </w:rPr>
        <w:t xml:space="preserve">d’après </w:t>
      </w:r>
      <w:r w:rsidRPr="00E82C50">
        <w:rPr>
          <w:rFonts w:asciiTheme="minorHAnsi" w:hAnsiTheme="minorHAnsi" w:cstheme="minorHAnsi"/>
          <w:i/>
          <w:iCs/>
          <w:sz w:val="16"/>
          <w:szCs w:val="16"/>
        </w:rPr>
        <w:t>https://www.plancomptable.com/articles/mentions-minimales-enregistrement.htm</w:t>
      </w:r>
    </w:p>
    <w:p w14:paraId="3CAB3A4D" w14:textId="77777777" w:rsidR="00337FCA" w:rsidRPr="00E82C50" w:rsidRDefault="00337FCA" w:rsidP="00337FCA">
      <w:pPr>
        <w:jc w:val="both"/>
        <w:rPr>
          <w:rFonts w:asciiTheme="minorHAnsi" w:hAnsiTheme="minorHAnsi" w:cstheme="minorHAnsi"/>
        </w:rPr>
      </w:pPr>
    </w:p>
    <w:p w14:paraId="0FE87DE8" w14:textId="77777777" w:rsidR="00337FCA" w:rsidRPr="00E82C50" w:rsidRDefault="00337FCA" w:rsidP="00337FCA">
      <w:pPr>
        <w:jc w:val="both"/>
        <w:rPr>
          <w:rFonts w:asciiTheme="minorHAnsi" w:hAnsiTheme="minorHAnsi" w:cstheme="minorHAnsi"/>
        </w:rPr>
      </w:pPr>
    </w:p>
    <w:p w14:paraId="6532F044" w14:textId="77777777" w:rsidR="00337FCA" w:rsidRPr="00E82C50" w:rsidRDefault="00337FCA" w:rsidP="00337FCA">
      <w:pPr>
        <w:pStyle w:val="5"/>
        <w:jc w:val="both"/>
        <w:rPr>
          <w:rFonts w:cstheme="minorHAnsi"/>
        </w:rPr>
      </w:pPr>
      <w:bookmarkStart w:id="15" w:name="_Toc204839834"/>
      <w:r w:rsidRPr="00E82C50">
        <w:rPr>
          <w:rFonts w:cstheme="minorHAnsi"/>
        </w:rPr>
        <w:t xml:space="preserve">Annexe </w:t>
      </w:r>
      <w:r>
        <w:rPr>
          <w:rFonts w:cstheme="minorHAnsi"/>
        </w:rPr>
        <w:t>7</w:t>
      </w:r>
      <w:r w:rsidRPr="00E82C50">
        <w:rPr>
          <w:rFonts w:cstheme="minorHAnsi"/>
        </w:rPr>
        <w:t xml:space="preserve"> : Fonctionnement des livres comptables – (PCG 912-2)</w:t>
      </w:r>
      <w:bookmarkEnd w:id="15"/>
    </w:p>
    <w:p w14:paraId="6E384960" w14:textId="77777777" w:rsidR="00337FCA" w:rsidRPr="00E82C50" w:rsidRDefault="00337FCA" w:rsidP="00337FCA">
      <w:pPr>
        <w:jc w:val="both"/>
        <w:rPr>
          <w:rFonts w:asciiTheme="minorHAnsi" w:hAnsiTheme="minorHAnsi" w:cstheme="minorHAnsi"/>
        </w:rPr>
      </w:pPr>
    </w:p>
    <w:p w14:paraId="0063DE9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écritures du livre-journal sont portées sur le grand livre, ventilées selon le plan de comptes de l'entité.</w:t>
      </w:r>
    </w:p>
    <w:p w14:paraId="125E095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Le livre-journal et le grand livre sont détaillés en autant de journaux auxiliaires </w:t>
      </w:r>
      <w:r>
        <w:rPr>
          <w:rFonts w:asciiTheme="minorHAnsi" w:hAnsiTheme="minorHAnsi" w:cstheme="minorHAnsi"/>
        </w:rPr>
        <w:t xml:space="preserve">(journal d’achats, journal de ventes) </w:t>
      </w:r>
      <w:r w:rsidRPr="00E82C50">
        <w:rPr>
          <w:rFonts w:asciiTheme="minorHAnsi" w:hAnsiTheme="minorHAnsi" w:cstheme="minorHAnsi"/>
        </w:rPr>
        <w:t>et de livres auxiliaires que l'importance et les besoins de l'entité l'exigent.</w:t>
      </w:r>
    </w:p>
    <w:p w14:paraId="3C9A007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écritures portées sur les journaux et livres auxiliaires sont centralisées au moins mensuellement sur le livre-journal et le grand livre.</w:t>
      </w:r>
    </w:p>
    <w:p w14:paraId="7B10A89B"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ab/>
        <w:t>Source :</w:t>
      </w:r>
      <w:r>
        <w:rPr>
          <w:rFonts w:asciiTheme="minorHAnsi" w:hAnsiTheme="minorHAnsi" w:cstheme="minorHAnsi"/>
          <w:i/>
          <w:iCs/>
          <w:sz w:val="16"/>
          <w:szCs w:val="16"/>
        </w:rPr>
        <w:t xml:space="preserve"> d’après</w:t>
      </w:r>
      <w:r w:rsidRPr="00E82C50">
        <w:rPr>
          <w:rFonts w:asciiTheme="minorHAnsi" w:hAnsiTheme="minorHAnsi" w:cstheme="minorHAnsi"/>
          <w:i/>
          <w:iCs/>
          <w:sz w:val="16"/>
          <w:szCs w:val="16"/>
        </w:rPr>
        <w:t xml:space="preserve"> https://www.plancomptable.com/articles/fonctionnement-livres-comptables.htm</w:t>
      </w:r>
    </w:p>
    <w:p w14:paraId="49212A62" w14:textId="77777777" w:rsidR="00337FCA" w:rsidRPr="00E82C50" w:rsidRDefault="00337FCA" w:rsidP="00337FCA">
      <w:pPr>
        <w:jc w:val="both"/>
        <w:rPr>
          <w:rFonts w:asciiTheme="minorHAnsi" w:hAnsiTheme="minorHAnsi" w:cstheme="minorHAnsi"/>
        </w:rPr>
      </w:pPr>
    </w:p>
    <w:p w14:paraId="736ECDDF" w14:textId="77777777" w:rsidR="00337FCA" w:rsidRPr="00E82C50" w:rsidRDefault="00337FCA" w:rsidP="00337FCA">
      <w:pPr>
        <w:pStyle w:val="5"/>
        <w:jc w:val="both"/>
        <w:rPr>
          <w:rFonts w:cstheme="minorHAnsi"/>
        </w:rPr>
      </w:pPr>
      <w:bookmarkStart w:id="16" w:name="_Toc204839835"/>
      <w:r w:rsidRPr="00E82C50">
        <w:rPr>
          <w:rFonts w:cstheme="minorHAnsi"/>
        </w:rPr>
        <w:t xml:space="preserve">Annexe </w:t>
      </w:r>
      <w:r>
        <w:rPr>
          <w:rFonts w:cstheme="minorHAnsi"/>
        </w:rPr>
        <w:t>8</w:t>
      </w:r>
      <w:r w:rsidRPr="00E82C50">
        <w:rPr>
          <w:rFonts w:cstheme="minorHAnsi"/>
        </w:rPr>
        <w:t xml:space="preserve"> : Le calcul du solde d’un compte dans le grand livre</w:t>
      </w:r>
      <w:bookmarkEnd w:id="16"/>
    </w:p>
    <w:p w14:paraId="4214B92D" w14:textId="77777777" w:rsidR="00337FCA" w:rsidRDefault="00337FCA" w:rsidP="00337FCA">
      <w:pPr>
        <w:jc w:val="both"/>
        <w:rPr>
          <w:rFonts w:asciiTheme="minorHAnsi" w:hAnsiTheme="minorHAnsi" w:cstheme="minorHAnsi"/>
        </w:rPr>
      </w:pPr>
      <w:r>
        <w:rPr>
          <w:rFonts w:asciiTheme="minorHAnsi" w:hAnsiTheme="minorHAnsi" w:cstheme="minorHAnsi"/>
        </w:rPr>
        <w:t xml:space="preserve">Le solde d’un compte dans un grand livre est déterminé par la différence entre le total de la colonne « débit » et celui de la colonne « crédit » (ou inversement). Il peut être : </w:t>
      </w:r>
    </w:p>
    <w:p w14:paraId="3010D847" w14:textId="77777777" w:rsidR="00337FCA" w:rsidRDefault="00337FCA" w:rsidP="00337FCA">
      <w:pPr>
        <w:jc w:val="both"/>
        <w:rPr>
          <w:rFonts w:asciiTheme="minorHAnsi" w:hAnsiTheme="minorHAnsi" w:cstheme="minorHAnsi"/>
        </w:rPr>
      </w:pPr>
    </w:p>
    <w:p w14:paraId="1145E8F9" w14:textId="77777777" w:rsidR="00337FCA" w:rsidRDefault="00337FCA" w:rsidP="00337FCA">
      <w:pPr>
        <w:pStyle w:val="Paragraphedeliste"/>
        <w:numPr>
          <w:ilvl w:val="0"/>
          <w:numId w:val="66"/>
        </w:numPr>
        <w:jc w:val="both"/>
        <w:rPr>
          <w:rFonts w:asciiTheme="minorHAnsi" w:hAnsiTheme="minorHAnsi" w:cstheme="minorHAnsi"/>
        </w:rPr>
      </w:pPr>
      <w:r>
        <w:rPr>
          <w:rFonts w:asciiTheme="minorHAnsi" w:hAnsiTheme="minorHAnsi" w:cstheme="minorHAnsi"/>
          <w:b/>
          <w:bCs/>
        </w:rPr>
        <w:t xml:space="preserve">Débiteur : </w:t>
      </w:r>
      <w:r>
        <w:rPr>
          <w:rFonts w:asciiTheme="minorHAnsi" w:hAnsiTheme="minorHAnsi" w:cstheme="minorHAnsi"/>
        </w:rPr>
        <w:t>lorsque le total des montants inscrits en « débit » est supérieur à celui des montant en « crédit ».</w:t>
      </w:r>
    </w:p>
    <w:p w14:paraId="42074F61" w14:textId="77777777" w:rsidR="00337FCA" w:rsidRDefault="00337FCA" w:rsidP="00337FCA">
      <w:pPr>
        <w:pStyle w:val="Paragraphedeliste"/>
        <w:numPr>
          <w:ilvl w:val="0"/>
          <w:numId w:val="66"/>
        </w:numPr>
        <w:jc w:val="both"/>
        <w:rPr>
          <w:rFonts w:asciiTheme="minorHAnsi" w:hAnsiTheme="minorHAnsi" w:cstheme="minorHAnsi"/>
        </w:rPr>
      </w:pPr>
      <w:r>
        <w:rPr>
          <w:rFonts w:asciiTheme="minorHAnsi" w:hAnsiTheme="minorHAnsi" w:cstheme="minorHAnsi"/>
          <w:b/>
          <w:bCs/>
        </w:rPr>
        <w:t>Créditeur :</w:t>
      </w:r>
      <w:r>
        <w:rPr>
          <w:rFonts w:asciiTheme="minorHAnsi" w:hAnsiTheme="minorHAnsi" w:cstheme="minorHAnsi"/>
        </w:rPr>
        <w:t xml:space="preserve"> lorsque le total des montant en « crédit » dépasse celui des montant en « débit ».</w:t>
      </w:r>
    </w:p>
    <w:p w14:paraId="2D7D1B8C" w14:textId="77777777" w:rsidR="00337FCA" w:rsidRPr="000752C0" w:rsidRDefault="00337FCA" w:rsidP="00337FCA">
      <w:pPr>
        <w:pStyle w:val="Paragraphedeliste"/>
        <w:numPr>
          <w:ilvl w:val="0"/>
          <w:numId w:val="66"/>
        </w:numPr>
        <w:jc w:val="both"/>
        <w:rPr>
          <w:rFonts w:asciiTheme="minorHAnsi" w:hAnsiTheme="minorHAnsi" w:cstheme="minorHAnsi"/>
        </w:rPr>
      </w:pPr>
      <w:r>
        <w:rPr>
          <w:rFonts w:asciiTheme="minorHAnsi" w:hAnsiTheme="minorHAnsi" w:cstheme="minorHAnsi"/>
          <w:b/>
          <w:bCs/>
        </w:rPr>
        <w:t>Nul :</w:t>
      </w:r>
      <w:r>
        <w:rPr>
          <w:rFonts w:asciiTheme="minorHAnsi" w:hAnsiTheme="minorHAnsi" w:cstheme="minorHAnsi"/>
        </w:rPr>
        <w:t xml:space="preserve"> lorsque les totaux des colonnes « débit » et « crédit » sont identiques.</w:t>
      </w:r>
    </w:p>
    <w:p w14:paraId="3396A57F"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27B2CAF7" w14:textId="77777777" w:rsidR="00337FCA" w:rsidRPr="00E82C50" w:rsidRDefault="00337FCA" w:rsidP="00337FCA">
      <w:pPr>
        <w:pStyle w:val="5"/>
        <w:jc w:val="both"/>
        <w:rPr>
          <w:rFonts w:cstheme="minorHAnsi"/>
        </w:rPr>
      </w:pPr>
      <w:bookmarkStart w:id="17" w:name="_Toc204839836"/>
      <w:r w:rsidRPr="00E82C50">
        <w:rPr>
          <w:rFonts w:cstheme="minorHAnsi"/>
        </w:rPr>
        <w:lastRenderedPageBreak/>
        <w:t xml:space="preserve">Annexe </w:t>
      </w:r>
      <w:r>
        <w:rPr>
          <w:rFonts w:cstheme="minorHAnsi"/>
        </w:rPr>
        <w:t>9</w:t>
      </w:r>
      <w:r w:rsidRPr="00E82C50">
        <w:rPr>
          <w:rFonts w:cstheme="minorHAnsi"/>
        </w:rPr>
        <w:t xml:space="preserve"> : La balance</w:t>
      </w:r>
      <w:bookmarkEnd w:id="17"/>
      <w:r w:rsidRPr="00E82C50">
        <w:rPr>
          <w:rFonts w:cstheme="minorHAnsi"/>
        </w:rPr>
        <w:t xml:space="preserve"> </w:t>
      </w:r>
    </w:p>
    <w:p w14:paraId="112129B2" w14:textId="77777777" w:rsidR="00337FCA" w:rsidRPr="00E82C50" w:rsidRDefault="00337FCA" w:rsidP="00337FCA">
      <w:pPr>
        <w:jc w:val="both"/>
        <w:rPr>
          <w:rFonts w:asciiTheme="minorHAnsi" w:hAnsiTheme="minorHAnsi" w:cstheme="minorHAnsi"/>
        </w:rPr>
      </w:pPr>
    </w:p>
    <w:p w14:paraId="40493B7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balance est un document comptable qui reprend les soldes des comptes de l’entreprise à partir du grand livre Les comptes sont toujours classés en ordre numérique croissant conformément au plan comptable général.</w:t>
      </w:r>
    </w:p>
    <w:p w14:paraId="547B786F" w14:textId="77777777" w:rsidR="00337FCA" w:rsidRPr="00E82C50" w:rsidRDefault="00337FCA" w:rsidP="00337FCA">
      <w:pPr>
        <w:jc w:val="both"/>
        <w:rPr>
          <w:rFonts w:asciiTheme="minorHAnsi" w:hAnsiTheme="minorHAnsi" w:cstheme="minorHAnsi"/>
        </w:rPr>
      </w:pPr>
    </w:p>
    <w:p w14:paraId="1FC80E3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balance est un instrument de contrôle et n’est pas un document obligatoire. Ainsi elle permet de vérifier le respect du principe de la partie double, de connaître la situation des comptes à une date donnée et de préparer les documents de synthèse (bilan) et compte de résultat.</w:t>
      </w:r>
    </w:p>
    <w:p w14:paraId="58D74B2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w:t>
      </w:r>
      <w:r>
        <w:rPr>
          <w:rFonts w:asciiTheme="minorHAnsi" w:hAnsiTheme="minorHAnsi" w:cstheme="minorHAnsi"/>
          <w:i/>
          <w:iCs/>
          <w:sz w:val="16"/>
          <w:szCs w:val="16"/>
        </w:rPr>
        <w:t>e</w:t>
      </w:r>
    </w:p>
    <w:p w14:paraId="566AB67D" w14:textId="77777777" w:rsidR="00337FCA" w:rsidRDefault="00337FCA" w:rsidP="00337FCA">
      <w:pPr>
        <w:jc w:val="both"/>
        <w:rPr>
          <w:rFonts w:asciiTheme="minorHAnsi" w:hAnsiTheme="minorHAnsi" w:cstheme="minorHAnsi"/>
        </w:rPr>
      </w:pPr>
    </w:p>
    <w:p w14:paraId="56E7B067" w14:textId="77777777" w:rsidR="00337FCA" w:rsidRPr="00E82C50" w:rsidRDefault="00337FCA" w:rsidP="00337FCA">
      <w:pPr>
        <w:jc w:val="both"/>
        <w:rPr>
          <w:rFonts w:asciiTheme="minorHAnsi" w:hAnsiTheme="minorHAnsi" w:cstheme="minorHAnsi"/>
        </w:rPr>
      </w:pPr>
    </w:p>
    <w:p w14:paraId="116734D7" w14:textId="77777777" w:rsidR="00337FCA" w:rsidRPr="00E82C50" w:rsidRDefault="00337FCA" w:rsidP="00337FCA">
      <w:pPr>
        <w:pStyle w:val="5"/>
        <w:rPr>
          <w:rFonts w:cstheme="minorHAnsi"/>
        </w:rPr>
      </w:pPr>
      <w:bookmarkStart w:id="18" w:name="_Toc204839837"/>
      <w:r w:rsidRPr="00E82C50">
        <w:rPr>
          <w:rFonts w:cstheme="minorHAnsi"/>
        </w:rPr>
        <w:t>Annexe 1</w:t>
      </w:r>
      <w:r>
        <w:rPr>
          <w:rFonts w:cstheme="minorHAnsi"/>
        </w:rPr>
        <w:t>0</w:t>
      </w:r>
      <w:r w:rsidRPr="00E82C50">
        <w:rPr>
          <w:rFonts w:cstheme="minorHAnsi"/>
        </w:rPr>
        <w:t xml:space="preserve"> : Structure du bilan et du compte de résultat</w:t>
      </w:r>
      <w:bookmarkEnd w:id="18"/>
    </w:p>
    <w:p w14:paraId="3F62D247" w14:textId="77777777" w:rsidR="00337FCA" w:rsidRPr="00E82C50" w:rsidRDefault="00337FCA" w:rsidP="00337FCA">
      <w:pPr>
        <w:jc w:val="both"/>
        <w:rPr>
          <w:rFonts w:asciiTheme="minorHAnsi" w:hAnsiTheme="minorHAnsi" w:cstheme="minorHAnsi"/>
        </w:rPr>
      </w:pPr>
    </w:p>
    <w:p w14:paraId="4D29D425" w14:textId="77777777" w:rsidR="00337FCA" w:rsidRPr="00E82C50" w:rsidRDefault="00337FCA" w:rsidP="00337FCA">
      <w:pPr>
        <w:jc w:val="center"/>
        <w:rPr>
          <w:rFonts w:asciiTheme="minorHAnsi" w:hAnsiTheme="minorHAnsi" w:cstheme="minorHAnsi"/>
        </w:rPr>
      </w:pPr>
      <w:r w:rsidRPr="00E82C50">
        <w:rPr>
          <w:rFonts w:asciiTheme="minorHAnsi" w:hAnsiTheme="minorHAnsi" w:cstheme="minorHAnsi"/>
          <w:noProof/>
          <w:color w:val="000000" w:themeColor="text1"/>
          <w:sz w:val="22"/>
          <w:szCs w:val="22"/>
        </w:rPr>
        <w:drawing>
          <wp:inline distT="0" distB="0" distL="0" distR="0" wp14:anchorId="1CB3FF9F" wp14:editId="4062273E">
            <wp:extent cx="4657061" cy="3198985"/>
            <wp:effectExtent l="0" t="0" r="444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0011" cy="3221618"/>
                    </a:xfrm>
                    <a:prstGeom prst="rect">
                      <a:avLst/>
                    </a:prstGeom>
                  </pic:spPr>
                </pic:pic>
              </a:graphicData>
            </a:graphic>
          </wp:inline>
        </w:drawing>
      </w:r>
    </w:p>
    <w:p w14:paraId="58BC6DE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http://sitededie.fontainepicard.com/gpme/wp-content/uploads/sites/4/2019/10/pme42_dossier-6_savoirs-1_documents-synthese.pdf</w:t>
      </w:r>
    </w:p>
    <w:p w14:paraId="4FD1F8CF" w14:textId="77777777" w:rsidR="00337FCA" w:rsidRDefault="00337FCA" w:rsidP="00337FCA">
      <w:pPr>
        <w:jc w:val="both"/>
        <w:rPr>
          <w:rFonts w:asciiTheme="minorHAnsi" w:hAnsiTheme="minorHAnsi" w:cstheme="minorHAnsi"/>
        </w:rPr>
      </w:pPr>
    </w:p>
    <w:p w14:paraId="6DE5622B" w14:textId="77777777" w:rsidR="00337FCA" w:rsidRPr="00E82C50" w:rsidRDefault="00337FCA" w:rsidP="00337FCA">
      <w:pPr>
        <w:pStyle w:val="5"/>
        <w:rPr>
          <w:rFonts w:cstheme="minorHAnsi"/>
        </w:rPr>
      </w:pPr>
      <w:bookmarkStart w:id="19" w:name="_Toc204839838"/>
      <w:r w:rsidRPr="00E82C50">
        <w:rPr>
          <w:rFonts w:cstheme="minorHAnsi"/>
        </w:rPr>
        <w:t>Annexe 1</w:t>
      </w:r>
      <w:r>
        <w:rPr>
          <w:rFonts w:cstheme="minorHAnsi"/>
        </w:rPr>
        <w:t>1</w:t>
      </w:r>
      <w:r w:rsidRPr="00E82C50">
        <w:rPr>
          <w:rFonts w:cstheme="minorHAnsi"/>
        </w:rPr>
        <w:t xml:space="preserve"> : Mécanismes comptables relatifs aux flux</w:t>
      </w:r>
      <w:bookmarkEnd w:id="19"/>
      <w:r w:rsidRPr="00E82C50">
        <w:rPr>
          <w:rFonts w:cstheme="minorHAnsi"/>
        </w:rPr>
        <w:t xml:space="preserve"> </w:t>
      </w:r>
    </w:p>
    <w:p w14:paraId="13F4024F" w14:textId="77777777" w:rsidR="00337FCA" w:rsidRPr="00E82C50" w:rsidRDefault="00337FCA" w:rsidP="00337FCA">
      <w:pPr>
        <w:jc w:val="both"/>
        <w:rPr>
          <w:rFonts w:asciiTheme="minorHAnsi" w:hAnsiTheme="minorHAnsi" w:cstheme="minorHAnsi"/>
        </w:rPr>
      </w:pPr>
    </w:p>
    <w:p w14:paraId="13095FC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color w:val="000000"/>
        </w:rPr>
        <w:t xml:space="preserve">Les interactions avec les partenaires génèrent des flux d'informations comptables. Chaque flux se caractérise par une origine, liée à une </w:t>
      </w:r>
      <w:r w:rsidRPr="00E82C50">
        <w:rPr>
          <w:rFonts w:asciiTheme="minorHAnsi" w:hAnsiTheme="minorHAnsi" w:cstheme="minorHAnsi"/>
          <w:i/>
          <w:color w:val="000000"/>
        </w:rPr>
        <w:t>ressource</w:t>
      </w:r>
      <w:r w:rsidRPr="00E82C50">
        <w:rPr>
          <w:rFonts w:asciiTheme="minorHAnsi" w:hAnsiTheme="minorHAnsi" w:cstheme="minorHAnsi"/>
          <w:color w:val="000000"/>
        </w:rPr>
        <w:t xml:space="preserve"> (crédit), et une destination, correspondant à un </w:t>
      </w:r>
      <w:r w:rsidRPr="00E82C50">
        <w:rPr>
          <w:rFonts w:asciiTheme="minorHAnsi" w:hAnsiTheme="minorHAnsi" w:cstheme="minorHAnsi"/>
          <w:i/>
          <w:color w:val="000000"/>
        </w:rPr>
        <w:t>emploi</w:t>
      </w:r>
      <w:r w:rsidRPr="00E82C50">
        <w:rPr>
          <w:rFonts w:asciiTheme="minorHAnsi" w:hAnsiTheme="minorHAnsi" w:cstheme="minorHAnsi"/>
          <w:color w:val="000000"/>
        </w:rPr>
        <w:t xml:space="preserve"> (débit). Ces flux sont nettement distincts :</w:t>
      </w:r>
    </w:p>
    <w:p w14:paraId="69AB146D" w14:textId="77777777" w:rsidR="00337FCA" w:rsidRPr="00E82C50" w:rsidRDefault="00337FCA" w:rsidP="00337FCA">
      <w:pPr>
        <w:pStyle w:val="Paragraphedeliste"/>
        <w:ind w:left="0"/>
        <w:jc w:val="both"/>
        <w:rPr>
          <w:rFonts w:asciiTheme="minorHAnsi" w:hAnsiTheme="minorHAnsi" w:cstheme="minorHAnsi"/>
          <w:b/>
        </w:rPr>
      </w:pPr>
    </w:p>
    <w:p w14:paraId="633B84F8" w14:textId="77777777" w:rsidR="00337FCA" w:rsidRPr="00E82C50" w:rsidRDefault="00337FCA" w:rsidP="00337FCA">
      <w:pPr>
        <w:jc w:val="both"/>
        <w:rPr>
          <w:rFonts w:asciiTheme="minorHAnsi" w:hAnsiTheme="minorHAnsi" w:cstheme="minorHAnsi"/>
          <w:b/>
          <w:color w:val="0070C0"/>
        </w:rPr>
      </w:pPr>
      <w:r w:rsidRPr="00E82C50">
        <w:rPr>
          <w:rFonts w:asciiTheme="minorHAnsi" w:hAnsiTheme="minorHAnsi" w:cstheme="minorHAnsi"/>
          <w:b/>
          <w:color w:val="0070C0"/>
        </w:rPr>
        <w:sym w:font="Wingdings" w:char="F09F"/>
      </w:r>
      <w:r w:rsidRPr="00E82C50">
        <w:rPr>
          <w:rFonts w:asciiTheme="minorHAnsi" w:hAnsiTheme="minorHAnsi" w:cstheme="minorHAnsi"/>
          <w:b/>
          <w:color w:val="0070C0"/>
        </w:rPr>
        <w:t xml:space="preserve"> De par leur provenance :</w:t>
      </w:r>
    </w:p>
    <w:p w14:paraId="7D690318" w14:textId="77777777" w:rsidR="00337FCA" w:rsidRPr="00E82C50" w:rsidRDefault="00337FCA" w:rsidP="00337FCA">
      <w:pPr>
        <w:jc w:val="both"/>
        <w:rPr>
          <w:rFonts w:asciiTheme="minorHAnsi" w:hAnsiTheme="minorHAnsi" w:cstheme="minorHAnsi"/>
          <w:b/>
        </w:rPr>
      </w:pPr>
    </w:p>
    <w:p w14:paraId="40A8AA3A" w14:textId="77777777" w:rsidR="00337FCA" w:rsidRPr="00E82C50" w:rsidRDefault="00337FCA" w:rsidP="00337FCA">
      <w:pPr>
        <w:jc w:val="both"/>
        <w:rPr>
          <w:rFonts w:asciiTheme="minorHAnsi" w:hAnsiTheme="minorHAnsi" w:cstheme="minorHAnsi"/>
          <w:b/>
        </w:rPr>
      </w:pPr>
      <w:r w:rsidRPr="00E82C50">
        <w:rPr>
          <w:rFonts w:asciiTheme="minorHAnsi" w:hAnsiTheme="minorHAnsi" w:cstheme="minorHAnsi"/>
          <w:b/>
        </w:rPr>
        <w:t xml:space="preserve">- Flux interne  </w:t>
      </w:r>
      <w:r w:rsidRPr="00E82C50">
        <w:rPr>
          <w:rFonts w:asciiTheme="minorHAnsi" w:hAnsiTheme="minorHAnsi" w:cstheme="minorHAnsi"/>
          <w:b/>
        </w:rPr>
        <w:sym w:font="Wingdings" w:char="F0E0"/>
      </w:r>
      <w:r w:rsidRPr="00E82C50">
        <w:rPr>
          <w:rFonts w:asciiTheme="minorHAnsi" w:hAnsiTheme="minorHAnsi" w:cstheme="minorHAnsi"/>
          <w:b/>
        </w:rPr>
        <w:t xml:space="preserve"> </w:t>
      </w:r>
      <w:r w:rsidRPr="00E82C50">
        <w:rPr>
          <w:rFonts w:asciiTheme="minorHAnsi" w:hAnsiTheme="minorHAnsi" w:cstheme="minorHAnsi"/>
        </w:rPr>
        <w:t>Flux effectué au sein de l’entreprise.</w:t>
      </w:r>
    </w:p>
    <w:p w14:paraId="21974C5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rPr>
        <w:t xml:space="preserve">- Flux externe  </w:t>
      </w:r>
      <w:r w:rsidRPr="00E82C50">
        <w:rPr>
          <w:rFonts w:asciiTheme="minorHAnsi" w:hAnsiTheme="minorHAnsi" w:cstheme="minorHAnsi"/>
          <w:b/>
        </w:rPr>
        <w:sym w:font="Wingdings" w:char="F0E0"/>
      </w:r>
      <w:r w:rsidRPr="00E82C50">
        <w:rPr>
          <w:rFonts w:asciiTheme="minorHAnsi" w:hAnsiTheme="minorHAnsi" w:cstheme="minorHAnsi"/>
          <w:b/>
        </w:rPr>
        <w:t xml:space="preserve"> </w:t>
      </w:r>
      <w:r w:rsidRPr="00E82C50">
        <w:rPr>
          <w:rFonts w:asciiTheme="minorHAnsi" w:hAnsiTheme="minorHAnsi" w:cstheme="minorHAnsi"/>
        </w:rPr>
        <w:t>Échange entre l’entreprise et un partenaire extérieur.</w:t>
      </w:r>
    </w:p>
    <w:p w14:paraId="4457595A" w14:textId="77777777" w:rsidR="00337FCA" w:rsidRPr="00E82C50" w:rsidRDefault="00337FCA" w:rsidP="00337FCA">
      <w:pPr>
        <w:jc w:val="both"/>
        <w:rPr>
          <w:rFonts w:asciiTheme="minorHAnsi" w:hAnsiTheme="minorHAnsi" w:cstheme="minorHAnsi"/>
          <w:b/>
        </w:rPr>
      </w:pPr>
    </w:p>
    <w:p w14:paraId="660BA5B0" w14:textId="77777777" w:rsidR="00337FCA" w:rsidRPr="00E82C50" w:rsidRDefault="00337FCA" w:rsidP="00337FCA">
      <w:pPr>
        <w:pStyle w:val="Paragraphedeliste"/>
        <w:ind w:left="0"/>
        <w:jc w:val="both"/>
        <w:rPr>
          <w:rFonts w:asciiTheme="minorHAnsi" w:hAnsiTheme="minorHAnsi" w:cstheme="minorHAnsi"/>
          <w:b/>
          <w:color w:val="0070C0"/>
        </w:rPr>
      </w:pPr>
      <w:r w:rsidRPr="00E82C50">
        <w:rPr>
          <w:rFonts w:asciiTheme="minorHAnsi" w:hAnsiTheme="minorHAnsi" w:cstheme="minorHAnsi"/>
          <w:b/>
          <w:color w:val="0070C0"/>
        </w:rPr>
        <w:sym w:font="Wingdings" w:char="F09F"/>
      </w:r>
      <w:r w:rsidRPr="00E82C50">
        <w:rPr>
          <w:rFonts w:asciiTheme="minorHAnsi" w:hAnsiTheme="minorHAnsi" w:cstheme="minorHAnsi"/>
          <w:b/>
          <w:color w:val="0070C0"/>
        </w:rPr>
        <w:t xml:space="preserve"> De par leur substance :</w:t>
      </w:r>
    </w:p>
    <w:p w14:paraId="67E04287" w14:textId="77777777" w:rsidR="00337FCA" w:rsidRPr="00E82C50" w:rsidRDefault="00337FCA" w:rsidP="00337FCA">
      <w:pPr>
        <w:pStyle w:val="Paragraphedeliste"/>
        <w:ind w:left="0"/>
        <w:jc w:val="both"/>
        <w:rPr>
          <w:rFonts w:asciiTheme="minorHAnsi" w:hAnsiTheme="minorHAnsi" w:cstheme="minorHAnsi"/>
          <w:b/>
          <w:color w:val="0070C0"/>
        </w:rPr>
      </w:pPr>
    </w:p>
    <w:p w14:paraId="21651CF8" w14:textId="77777777" w:rsidR="00337FCA" w:rsidRPr="00E82C50" w:rsidRDefault="00337FCA" w:rsidP="00337FCA">
      <w:pPr>
        <w:pStyle w:val="Paragraphedeliste"/>
        <w:ind w:left="0"/>
        <w:jc w:val="both"/>
        <w:rPr>
          <w:rFonts w:asciiTheme="minorHAnsi" w:hAnsiTheme="minorHAnsi" w:cstheme="minorHAnsi"/>
        </w:rPr>
      </w:pPr>
      <w:r w:rsidRPr="00E82C50">
        <w:rPr>
          <w:rFonts w:asciiTheme="minorHAnsi" w:hAnsiTheme="minorHAnsi" w:cstheme="minorHAnsi"/>
          <w:b/>
        </w:rPr>
        <w:t xml:space="preserve">- Flux réel  </w:t>
      </w:r>
      <w:r w:rsidRPr="00E82C50">
        <w:rPr>
          <w:rFonts w:asciiTheme="minorHAnsi" w:hAnsiTheme="minorHAnsi" w:cstheme="minorHAnsi"/>
          <w:b/>
        </w:rPr>
        <w:sym w:font="Wingdings" w:char="F0E0"/>
      </w:r>
      <w:r w:rsidRPr="00E82C50">
        <w:rPr>
          <w:rFonts w:asciiTheme="minorHAnsi" w:hAnsiTheme="minorHAnsi" w:cstheme="minorHAnsi"/>
          <w:b/>
        </w:rPr>
        <w:t xml:space="preserve"> </w:t>
      </w:r>
      <w:r w:rsidRPr="00E82C50">
        <w:rPr>
          <w:rFonts w:asciiTheme="minorHAnsi" w:hAnsiTheme="minorHAnsi" w:cstheme="minorHAnsi"/>
        </w:rPr>
        <w:t>se rapportent à la circulation de biens et de services (ex : achat ou vente de marchandise, acquisition d’une immobilisation, prestation de services reçues ou réalisées).</w:t>
      </w:r>
    </w:p>
    <w:p w14:paraId="3F152D76" w14:textId="77777777" w:rsidR="00337FCA" w:rsidRPr="00E82C50" w:rsidRDefault="00337FCA" w:rsidP="00337FCA">
      <w:pPr>
        <w:jc w:val="both"/>
        <w:rPr>
          <w:rFonts w:asciiTheme="minorHAnsi" w:hAnsiTheme="minorHAnsi" w:cstheme="minorHAnsi"/>
          <w:sz w:val="22"/>
          <w:szCs w:val="22"/>
        </w:rPr>
      </w:pPr>
      <w:r w:rsidRPr="00E82C50">
        <w:rPr>
          <w:rFonts w:asciiTheme="minorHAnsi" w:hAnsiTheme="minorHAnsi" w:cstheme="minorHAnsi"/>
          <w:b/>
          <w:color w:val="0070C0"/>
          <w:sz w:val="22"/>
          <w:szCs w:val="22"/>
        </w:rPr>
        <w:t>-</w:t>
      </w:r>
      <w:r w:rsidRPr="00E82C50">
        <w:rPr>
          <w:rFonts w:asciiTheme="minorHAnsi" w:hAnsiTheme="minorHAnsi" w:cstheme="minorHAnsi"/>
          <w:b/>
          <w:sz w:val="22"/>
          <w:szCs w:val="22"/>
        </w:rPr>
        <w:t xml:space="preserve"> Flux financier </w:t>
      </w:r>
      <w:r w:rsidRPr="00E82C50">
        <w:rPr>
          <w:rFonts w:asciiTheme="minorHAnsi" w:hAnsiTheme="minorHAnsi" w:cstheme="minorHAnsi"/>
          <w:b/>
          <w:sz w:val="22"/>
          <w:szCs w:val="22"/>
        </w:rPr>
        <w:sym w:font="Wingdings" w:char="F0E0"/>
      </w:r>
      <w:r w:rsidRPr="00E82C50">
        <w:rPr>
          <w:rFonts w:asciiTheme="minorHAnsi" w:hAnsiTheme="minorHAnsi" w:cstheme="minorHAnsi"/>
          <w:b/>
          <w:sz w:val="22"/>
          <w:szCs w:val="22"/>
        </w:rPr>
        <w:t xml:space="preserve"> </w:t>
      </w:r>
      <w:r w:rsidRPr="00E82C50">
        <w:rPr>
          <w:rFonts w:asciiTheme="minorHAnsi" w:hAnsiTheme="minorHAnsi" w:cstheme="minorHAnsi"/>
          <w:sz w:val="22"/>
          <w:szCs w:val="22"/>
        </w:rPr>
        <w:t>Les mouvements financiers désignent des opérations de paiement ou d’engagement de paiement (ex : règlement au comptant, par chèque, espèces, règlement à crédit de la part d’un client, règlement à crédit en faveur d’un fournisseur).</w:t>
      </w:r>
    </w:p>
    <w:p w14:paraId="2A7DD9C4"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Auteure</w:t>
      </w:r>
    </w:p>
    <w:p w14:paraId="298DD6A5" w14:textId="77777777" w:rsidR="00337FCA" w:rsidRPr="00E82C50" w:rsidRDefault="00337FCA" w:rsidP="00337FCA">
      <w:pPr>
        <w:pStyle w:val="5"/>
        <w:rPr>
          <w:rFonts w:cstheme="minorHAnsi"/>
        </w:rPr>
      </w:pPr>
      <w:bookmarkStart w:id="20" w:name="_Toc204839839"/>
      <w:r w:rsidRPr="00E82C50">
        <w:rPr>
          <w:rFonts w:cstheme="minorHAnsi"/>
        </w:rPr>
        <w:lastRenderedPageBreak/>
        <w:t>Annexe 1</w:t>
      </w:r>
      <w:r>
        <w:rPr>
          <w:rFonts w:cstheme="minorHAnsi"/>
        </w:rPr>
        <w:t>2</w:t>
      </w:r>
      <w:r w:rsidRPr="00E82C50">
        <w:rPr>
          <w:rFonts w:cstheme="minorHAnsi"/>
        </w:rPr>
        <w:t xml:space="preserve"> : La représentation schématique des flux générés par l’activité de l’entreprise</w:t>
      </w:r>
      <w:r>
        <w:rPr>
          <w:rFonts w:cstheme="minorHAnsi"/>
        </w:rPr>
        <w:t xml:space="preserve"> Raugi</w:t>
      </w:r>
      <w:bookmarkEnd w:id="20"/>
      <w:r w:rsidRPr="00E82C50">
        <w:rPr>
          <w:rFonts w:cstheme="minorHAnsi"/>
        </w:rPr>
        <w:t xml:space="preserve"> </w:t>
      </w:r>
    </w:p>
    <w:p w14:paraId="4170395B" w14:textId="77777777" w:rsidR="00337FCA" w:rsidRPr="00E82C50" w:rsidRDefault="00337FCA" w:rsidP="00337FCA">
      <w:pPr>
        <w:rPr>
          <w:rFonts w:asciiTheme="minorHAnsi" w:hAnsiTheme="minorHAnsi" w:cstheme="minorHAnsi"/>
          <w:b/>
          <w:sz w:val="22"/>
          <w:szCs w:val="22"/>
        </w:rPr>
      </w:pPr>
    </w:p>
    <w:p w14:paraId="0955217E" w14:textId="77777777" w:rsidR="00337FCA" w:rsidRPr="00E82C50" w:rsidRDefault="00337FCA" w:rsidP="00337FCA">
      <w:pPr>
        <w:pStyle w:val="NormalWeb"/>
        <w:spacing w:before="0" w:beforeAutospacing="0" w:after="0" w:afterAutospacing="0"/>
        <w:jc w:val="both"/>
        <w:rPr>
          <w:rFonts w:asciiTheme="minorHAnsi" w:hAnsiTheme="minorHAnsi" w:cstheme="minorHAnsi"/>
          <w:color w:val="000000"/>
        </w:rPr>
      </w:pPr>
      <w:r w:rsidRPr="00E82C50">
        <w:rPr>
          <w:rFonts w:asciiTheme="minorHAnsi" w:hAnsiTheme="minorHAnsi" w:cstheme="minorHAnsi"/>
          <w:color w:val="000000"/>
        </w:rPr>
        <w:t>L’entreprise Raugi a réalisé les opérations suivantes :</w:t>
      </w:r>
    </w:p>
    <w:p w14:paraId="21F2928D" w14:textId="77777777" w:rsidR="00337FCA" w:rsidRPr="00E82C50" w:rsidRDefault="00337FCA" w:rsidP="00337FCA">
      <w:pPr>
        <w:pStyle w:val="NormalWeb"/>
        <w:spacing w:before="0" w:beforeAutospacing="0" w:after="0" w:afterAutospacing="0"/>
        <w:jc w:val="both"/>
        <w:rPr>
          <w:rFonts w:asciiTheme="minorHAnsi" w:hAnsiTheme="minorHAnsi" w:cstheme="minorHAnsi"/>
          <w:color w:val="000000"/>
        </w:rPr>
      </w:pPr>
    </w:p>
    <w:p w14:paraId="71ECF267" w14:textId="77777777" w:rsidR="00337FCA" w:rsidRPr="00E82C50" w:rsidRDefault="00337FCA" w:rsidP="00337FCA">
      <w:pPr>
        <w:pStyle w:val="NormalWeb"/>
        <w:numPr>
          <w:ilvl w:val="0"/>
          <w:numId w:val="56"/>
        </w:numPr>
        <w:spacing w:before="0" w:beforeAutospacing="0" w:after="0" w:afterAutospacing="0"/>
        <w:jc w:val="both"/>
        <w:rPr>
          <w:rFonts w:asciiTheme="minorHAnsi" w:hAnsiTheme="minorHAnsi" w:cstheme="minorHAnsi"/>
          <w:color w:val="000000"/>
        </w:rPr>
      </w:pPr>
      <w:r w:rsidRPr="00E82C50">
        <w:rPr>
          <w:rFonts w:asciiTheme="minorHAnsi" w:hAnsiTheme="minorHAnsi" w:cstheme="minorHAnsi"/>
          <w:color w:val="000000"/>
        </w:rPr>
        <w:t xml:space="preserve">Achat de Matières Premières au fournisseur </w:t>
      </w:r>
      <w:r w:rsidR="00CF4D61">
        <w:rPr>
          <w:rFonts w:asciiTheme="minorHAnsi" w:hAnsiTheme="minorHAnsi" w:cstheme="minorHAnsi"/>
          <w:color w:val="000000"/>
        </w:rPr>
        <w:t>« Atelier de la noisette »</w:t>
      </w:r>
      <w:r w:rsidRPr="00E82C50">
        <w:rPr>
          <w:rFonts w:asciiTheme="minorHAnsi" w:hAnsiTheme="minorHAnsi" w:cstheme="minorHAnsi"/>
          <w:color w:val="000000"/>
        </w:rPr>
        <w:t>, paiement par chèque de 700€.</w:t>
      </w:r>
    </w:p>
    <w:p w14:paraId="2A1C48B0" w14:textId="77777777" w:rsidR="00337FCA" w:rsidRPr="00E82C50" w:rsidRDefault="00337FCA" w:rsidP="00337FCA">
      <w:pPr>
        <w:pStyle w:val="NormalWeb"/>
        <w:numPr>
          <w:ilvl w:val="0"/>
          <w:numId w:val="56"/>
        </w:numPr>
        <w:spacing w:before="0" w:beforeAutospacing="0" w:after="0" w:afterAutospacing="0"/>
        <w:jc w:val="both"/>
        <w:rPr>
          <w:rFonts w:asciiTheme="minorHAnsi" w:hAnsiTheme="minorHAnsi" w:cstheme="minorHAnsi"/>
          <w:color w:val="000000"/>
        </w:rPr>
      </w:pPr>
      <w:r w:rsidRPr="00E82C50">
        <w:rPr>
          <w:rFonts w:asciiTheme="minorHAnsi" w:hAnsiTheme="minorHAnsi" w:cstheme="minorHAnsi"/>
          <w:color w:val="000000"/>
        </w:rPr>
        <w:t xml:space="preserve">Vente de produits finis au client « restaurant Paoli », encaissement par espèces de 1 </w:t>
      </w:r>
      <w:r w:rsidR="00CF4D61">
        <w:rPr>
          <w:rFonts w:asciiTheme="minorHAnsi" w:hAnsiTheme="minorHAnsi" w:cstheme="minorHAnsi"/>
          <w:color w:val="000000"/>
        </w:rPr>
        <w:t>960,20</w:t>
      </w:r>
      <w:r w:rsidRPr="00E82C50">
        <w:rPr>
          <w:rFonts w:asciiTheme="minorHAnsi" w:hAnsiTheme="minorHAnsi" w:cstheme="minorHAnsi"/>
          <w:color w:val="000000"/>
        </w:rPr>
        <w:t>€.</w:t>
      </w:r>
    </w:p>
    <w:p w14:paraId="1A1D57BD" w14:textId="77777777" w:rsidR="00337FCA" w:rsidRPr="00E82C50" w:rsidRDefault="00337FCA" w:rsidP="00337FCA">
      <w:pPr>
        <w:pStyle w:val="NormalWeb"/>
        <w:spacing w:before="0" w:beforeAutospacing="0" w:after="0" w:afterAutospacing="0"/>
        <w:jc w:val="both"/>
        <w:rPr>
          <w:rFonts w:asciiTheme="minorHAnsi" w:hAnsiTheme="minorHAnsi" w:cstheme="minorHAnsi"/>
          <w:color w:val="000000"/>
        </w:rPr>
      </w:pPr>
    </w:p>
    <w:p w14:paraId="72BBB24B" w14:textId="77777777" w:rsidR="00A348CB" w:rsidRDefault="00A348CB" w:rsidP="00A348CB">
      <w:pPr>
        <w:rPr>
          <w:rFonts w:asciiTheme="minorHAnsi" w:hAnsiTheme="minorHAnsi" w:cstheme="minorHAnsi"/>
        </w:rPr>
      </w:pPr>
      <w:r w:rsidRPr="00E82C50">
        <w:rPr>
          <w:rFonts w:asciiTheme="minorHAnsi" w:hAnsiTheme="minorHAnsi" w:cstheme="minorHAnsi"/>
          <w:color w:val="000000"/>
        </w:rPr>
        <w:t>Ces opérations peuvent être illustrées de la manière suivante :</w:t>
      </w:r>
    </w:p>
    <w:p w14:paraId="25B3CFC6" w14:textId="77777777" w:rsidR="00A348CB" w:rsidRDefault="00A348CB" w:rsidP="00A348CB">
      <w:pPr>
        <w:pStyle w:val="Paragraphedeliste"/>
        <w:ind w:left="426"/>
        <w:rPr>
          <w:rFonts w:ascii="Baskerville" w:hAnsi="Baskerville"/>
          <w:color w:val="FB0007"/>
          <w:sz w:val="17"/>
          <w:szCs w:val="17"/>
        </w:rPr>
      </w:pPr>
    </w:p>
    <w:p w14:paraId="7E36A163" w14:textId="77777777" w:rsidR="00A348CB" w:rsidRDefault="00A348CB" w:rsidP="00A348CB">
      <w:pPr>
        <w:pStyle w:val="Paragraphedeliste"/>
        <w:ind w:left="426"/>
        <w:rPr>
          <w:rFonts w:ascii="Baskerville" w:hAnsi="Baskerville"/>
          <w:color w:val="FB0007"/>
          <w:sz w:val="17"/>
          <w:szCs w:val="17"/>
        </w:rPr>
      </w:pPr>
      <w:r>
        <w:rPr>
          <w:noProof/>
        </w:rPr>
        <mc:AlternateContent>
          <mc:Choice Requires="wps">
            <w:drawing>
              <wp:anchor distT="0" distB="0" distL="114300" distR="114300" simplePos="0" relativeHeight="251887616" behindDoc="0" locked="0" layoutInCell="1" allowOverlap="1" wp14:anchorId="10883D02" wp14:editId="55993424">
                <wp:simplePos x="0" y="0"/>
                <wp:positionH relativeFrom="column">
                  <wp:posOffset>2709545</wp:posOffset>
                </wp:positionH>
                <wp:positionV relativeFrom="paragraph">
                  <wp:posOffset>54817</wp:posOffset>
                </wp:positionV>
                <wp:extent cx="880534" cy="289560"/>
                <wp:effectExtent l="0" t="0" r="0" b="2540"/>
                <wp:wrapNone/>
                <wp:docPr id="1960865806" name="Zone de texte 1960865806"/>
                <wp:cNvGraphicFramePr/>
                <a:graphic xmlns:a="http://schemas.openxmlformats.org/drawingml/2006/main">
                  <a:graphicData uri="http://schemas.microsoft.com/office/word/2010/wordprocessingShape">
                    <wps:wsp>
                      <wps:cNvSpPr txBox="1"/>
                      <wps:spPr>
                        <a:xfrm>
                          <a:off x="0" y="0"/>
                          <a:ext cx="880534" cy="289560"/>
                        </a:xfrm>
                        <a:prstGeom prst="rect">
                          <a:avLst/>
                        </a:prstGeom>
                        <a:solidFill>
                          <a:schemeClr val="lt1"/>
                        </a:solidFill>
                        <a:ln w="6350">
                          <a:noFill/>
                        </a:ln>
                      </wps:spPr>
                      <wps:txbx>
                        <w:txbxContent>
                          <w:p w14:paraId="7296A9FC" w14:textId="77777777" w:rsidR="00A348CB" w:rsidRPr="00137D72" w:rsidRDefault="00A348CB" w:rsidP="00A348CB">
                            <w:pPr>
                              <w:rPr>
                                <w:rFonts w:ascii="Baskerville" w:hAnsi="Baskerville"/>
                                <w:color w:val="0070C0"/>
                                <w:sz w:val="21"/>
                                <w:szCs w:val="21"/>
                              </w:rPr>
                            </w:pPr>
                            <w:r w:rsidRPr="00137D72">
                              <w:rPr>
                                <w:rFonts w:ascii="Baskerville" w:hAnsi="Baskerville"/>
                                <w:color w:val="0070C0"/>
                                <w:sz w:val="21"/>
                                <w:szCs w:val="21"/>
                              </w:rPr>
                              <w:t>Flux Réel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68428" id="_x0000_t202" coordsize="21600,21600" o:spt="202" path="m,l,21600r21600,l21600,xe">
                <v:stroke joinstyle="miter"/>
                <v:path gradientshapeok="t" o:connecttype="rect"/>
              </v:shapetype>
              <v:shape id="Zone de texte 1960865806" o:spid="_x0000_s1026" type="#_x0000_t202" style="position:absolute;left:0;text-align:left;margin-left:213.35pt;margin-top:4.3pt;width:69.35pt;height:22.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hoLQIAAFMEAAAOAAAAZHJzL2Uyb0RvYy54bWysVEuP2jAQvlfqf7B8LwksU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zWTq5G1PC0TSa3U+mEdbk+thY578KqEkQcmqRlQgW&#10;O26cx4ToenYJuRyoqlhXSkUlTIJYKUuODDlUPpaIL37zUpo0OZ3eTdIYWEN43kVWGhNcWwqSb3dt&#10;3+cOihO2b6GbDGf4usIiN8z5F2ZxFLBjHG//jIdUgEmglygpwf78233wR4bQSkmDo5VT9+PArKBE&#10;fdPI3f1wPA6zGJXx5PMIFXtr2d1a9KFeAXY+xEUyPIrB36uzKC3Ub7gFy5AVTUxzzJ1TfxZXvht4&#10;3CIulsvohNNnmN/oreEhdEA6UPDavjFrep48EvwE5yFk2Tu6Ot/wUsPy4EFWkcsAcIdqjztObqS4&#10;37KwGrd69Lr+Cxa/AAAA//8DAFBLAwQUAAYACAAAACEATFCpE+MAAAANAQAADwAAAGRycy9kb3du&#10;cmV2LnhtbExPS0+DQBC+m/gfNmPixdhFCrShLI3xmXiz+Ii3LTtCIztL2C3gv3c86WUyk++b71Fs&#10;Z9uJEQd/cKTgahGBQKqdOVCj4KW6v1yD8EGT0Z0jVPCNHrbl6Umhc+MmesZxFxrBIuRzraANoc+l&#10;9HWLVvuF65EY+3SD1YHPoZFm0BOL207GUZRJqw/EDq3u8abF+mt3tAo+Lpr3Jz8/vE7LdNnfPY7V&#10;6s1USp2fzbcbHtcbEAHn8PcBvx04P5QcbO+OZLzoFCRxtmKqgnUGgvE0SxMQe16SGGRZyP8tyh8A&#10;AAD//wMAUEsBAi0AFAAGAAgAAAAhALaDOJL+AAAA4QEAABMAAAAAAAAAAAAAAAAAAAAAAFtDb250&#10;ZW50X1R5cGVzXS54bWxQSwECLQAUAAYACAAAACEAOP0h/9YAAACUAQAACwAAAAAAAAAAAAAAAAAv&#10;AQAAX3JlbHMvLnJlbHNQSwECLQAUAAYACAAAACEAbhNIaC0CAABTBAAADgAAAAAAAAAAAAAAAAAu&#10;AgAAZHJzL2Uyb0RvYy54bWxQSwECLQAUAAYACAAAACEATFCpE+MAAAANAQAADwAAAAAAAAAAAAAA&#10;AACHBAAAZHJzL2Rvd25yZXYueG1sUEsFBgAAAAAEAAQA8wAAAJcFAAAAAA==&#10;" fillcolor="white [3201]" stroked="f" strokeweight=".5pt">
                <v:textbox>
                  <w:txbxContent>
                    <w:p w:rsidR="00A348CB" w:rsidRPr="00137D72" w:rsidRDefault="00A348CB" w:rsidP="00A348CB">
                      <w:pPr>
                        <w:rPr>
                          <w:rFonts w:ascii="Baskerville" w:hAnsi="Baskerville"/>
                          <w:color w:val="0070C0"/>
                          <w:sz w:val="21"/>
                          <w:szCs w:val="21"/>
                        </w:rPr>
                      </w:pPr>
                      <w:r w:rsidRPr="00137D72">
                        <w:rPr>
                          <w:rFonts w:ascii="Baskerville" w:hAnsi="Baskerville"/>
                          <w:color w:val="0070C0"/>
                          <w:sz w:val="21"/>
                          <w:szCs w:val="21"/>
                        </w:rPr>
                        <w:t>Flux Réel</w:t>
                      </w:r>
                    </w:p>
                  </w:txbxContent>
                </v:textbox>
              </v:shape>
            </w:pict>
          </mc:Fallback>
        </mc:AlternateContent>
      </w:r>
    </w:p>
    <w:p w14:paraId="10DA5797" w14:textId="77777777" w:rsidR="00A348CB" w:rsidRPr="0086727C" w:rsidRDefault="00A348CB" w:rsidP="00A348CB">
      <w:pPr>
        <w:rPr>
          <w:rFonts w:ascii="Baskerville" w:hAnsi="Baskerville"/>
          <w:color w:val="FB0007"/>
          <w:sz w:val="17"/>
          <w:szCs w:val="17"/>
        </w:rPr>
      </w:pPr>
    </w:p>
    <w:p w14:paraId="235F02D1" w14:textId="77777777" w:rsidR="00A348CB" w:rsidRPr="007D6760" w:rsidRDefault="00A348CB" w:rsidP="00A348CB">
      <w:pPr>
        <w:rPr>
          <w:rFonts w:ascii="Baskerville" w:hAnsi="Baskerville"/>
          <w:color w:val="FB0007"/>
          <w:sz w:val="17"/>
          <w:szCs w:val="17"/>
        </w:rPr>
      </w:pPr>
      <w:r>
        <w:rPr>
          <w:noProof/>
        </w:rPr>
        <mc:AlternateContent>
          <mc:Choice Requires="wps">
            <w:drawing>
              <wp:anchor distT="0" distB="0" distL="114300" distR="114300" simplePos="0" relativeHeight="251879424" behindDoc="0" locked="0" layoutInCell="1" allowOverlap="1" wp14:anchorId="71722EAE" wp14:editId="4475AEBD">
                <wp:simplePos x="0" y="0"/>
                <wp:positionH relativeFrom="column">
                  <wp:posOffset>374650</wp:posOffset>
                </wp:positionH>
                <wp:positionV relativeFrom="paragraph">
                  <wp:posOffset>93980</wp:posOffset>
                </wp:positionV>
                <wp:extent cx="5527040" cy="0"/>
                <wp:effectExtent l="0" t="63500" r="0" b="76200"/>
                <wp:wrapNone/>
                <wp:docPr id="1349672247" name="Connecteur droit avec flèche 1349672247"/>
                <wp:cNvGraphicFramePr/>
                <a:graphic xmlns:a="http://schemas.openxmlformats.org/drawingml/2006/main">
                  <a:graphicData uri="http://schemas.microsoft.com/office/word/2010/wordprocessingShape">
                    <wps:wsp>
                      <wps:cNvCnPr/>
                      <wps:spPr>
                        <a:xfrm>
                          <a:off x="0" y="0"/>
                          <a:ext cx="5527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C364EC" id="_x0000_t32" coordsize="21600,21600" o:spt="32" o:oned="t" path="m,l21600,21600e" filled="f">
                <v:path arrowok="t" fillok="f" o:connecttype="none"/>
                <o:lock v:ext="edit" shapetype="t"/>
              </v:shapetype>
              <v:shape id="Connecteur droit avec flèche 1349672247" o:spid="_x0000_s1026" type="#_x0000_t32" style="position:absolute;margin-left:29.5pt;margin-top:7.4pt;width:435.2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KcuQEAAMsDAAAOAAAAZHJzL2Uyb0RvYy54bWysU9uO0zAQfUfiHyy/06QVCyhqug9d4AXB&#10;CpYP8DrjxJJvsocm+XvGTpsiQEis9mXiy5yZM8cn+9vJGnaCmLR3Ld9uas7ASd9p17f8+8OHV+84&#10;SyhcJ4x30PIZEr89vHyxH0MDOz9400FkVMSlZgwtHxBDU1VJDmBF2vgAji6Vj1YgbWNfdVGMVN2a&#10;alfXb6rRxy5ELyElOr1bLvmh1FcKJH5RKgEy03LihiXGEh9zrA570fRRhEHLMw3xBBZWaEdN11J3&#10;AgX7EfUfpayW0SevcCO9rbxSWkKZgabZ1r9N820QAcosJE4Kq0zp+crKz6eju48kwxhSk8J9zFNM&#10;Ktr8JX5sKmLNq1gwIZN0eHOze1u/Jk3l5a66AkNM+BG8ZXnR8oRR6H7Ao3eOnsTHbRFLnD4lpNYE&#10;vAByV+NyRKHNe9cxnAP5BqMWrjeQH4zSc0p1ZVxWOBtY4F9BMd0Rx6VNMRMcTWQnQTYQUoLD7VqJ&#10;sjNMaWNWYF34/RN4zs9QKEb7H/CKKJ29wxVstfPxb91xulBWS/5FgWXuLMGj7+bylkUackzR6uzu&#10;bMlf9wV+/QcPPwEAAP//AwBQSwMEFAAGAAgAAAAhAKWMisnfAAAADQEAAA8AAABkcnMvZG93bnJl&#10;di54bWxMj0FPwzAMhe9I/IfISNxYSjUQ7ZpOCMSOIAYHuGWNl1RrnKrJ2sKvx4jDuFjye/Lz+6r1&#10;7Dsx4hDbQAquFxkIpCaYlqyC97enqzsQMWkyuguECr4wwro+P6t0acJErzhukxUcQrHUClxKfSll&#10;bBx6HRehR2JvHwavE6+DlWbQE4f7TuZZdiu9bok/ON3jg8PmsD16BS/2Y/Q5bVq5Lz6/N/bZHNyU&#10;lLq8mB9XPO5XIBLO6XQBvwzcH2outgtHMlF0Cm4K5kmsLxmD/SIvliB2f4KsK/mfov4BAAD//wMA&#10;UEsBAi0AFAAGAAgAAAAhALaDOJL+AAAA4QEAABMAAAAAAAAAAAAAAAAAAAAAAFtDb250ZW50X1R5&#10;cGVzXS54bWxQSwECLQAUAAYACAAAACEAOP0h/9YAAACUAQAACwAAAAAAAAAAAAAAAAAvAQAAX3Jl&#10;bHMvLnJlbHNQSwECLQAUAAYACAAAACEAcAQSnLkBAADLAwAADgAAAAAAAAAAAAAAAAAuAgAAZHJz&#10;L2Uyb0RvYy54bWxQSwECLQAUAAYACAAAACEApYyKyd8AAAANAQAADwAAAAAAAAAAAAAAAAATBAAA&#10;ZHJzL2Rvd25yZXYueG1sUEsFBgAAAAAEAAQA8wAAAB8FAAAAAA==&#10;" strokecolor="#4472c4 [3204]" strokeweight=".5pt">
                <v:stroke endarrow="block" joinstyle="miter"/>
              </v:shape>
            </w:pict>
          </mc:Fallback>
        </mc:AlternateContent>
      </w:r>
    </w:p>
    <w:p w14:paraId="0EFBBFEE" w14:textId="77777777" w:rsidR="00A348CB" w:rsidRDefault="00A348CB" w:rsidP="00A348CB">
      <w:pPr>
        <w:rPr>
          <w:rFonts w:ascii="Baskerville" w:hAnsi="Baskerville"/>
          <w:color w:val="FB0007"/>
          <w:sz w:val="17"/>
          <w:szCs w:val="17"/>
        </w:rPr>
      </w:pPr>
    </w:p>
    <w:p w14:paraId="6AFEC32F"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90688" behindDoc="0" locked="0" layoutInCell="1" allowOverlap="1" wp14:anchorId="71BD674B" wp14:editId="0A3091E6">
                <wp:simplePos x="0" y="0"/>
                <wp:positionH relativeFrom="column">
                  <wp:posOffset>3589856</wp:posOffset>
                </wp:positionH>
                <wp:positionV relativeFrom="paragraph">
                  <wp:posOffset>23495</wp:posOffset>
                </wp:positionV>
                <wp:extent cx="1330859" cy="361507"/>
                <wp:effectExtent l="0" t="0" r="3175" b="5715"/>
                <wp:wrapNone/>
                <wp:docPr id="1065932872" name="Zone de texte 1065932872"/>
                <wp:cNvGraphicFramePr/>
                <a:graphic xmlns:a="http://schemas.openxmlformats.org/drawingml/2006/main">
                  <a:graphicData uri="http://schemas.microsoft.com/office/word/2010/wordprocessingShape">
                    <wps:wsp>
                      <wps:cNvSpPr txBox="1"/>
                      <wps:spPr>
                        <a:xfrm>
                          <a:off x="0" y="0"/>
                          <a:ext cx="1330859" cy="361507"/>
                        </a:xfrm>
                        <a:prstGeom prst="rect">
                          <a:avLst/>
                        </a:prstGeom>
                        <a:solidFill>
                          <a:schemeClr val="lt1"/>
                        </a:solidFill>
                        <a:ln w="6350">
                          <a:noFill/>
                        </a:ln>
                      </wps:spPr>
                      <wps:txbx>
                        <w:txbxContent>
                          <w:p w14:paraId="4E9C4B15" w14:textId="77777777" w:rsidR="00A348CB" w:rsidRPr="001E31F6" w:rsidRDefault="00A348CB" w:rsidP="00A348CB">
                            <w:pPr>
                              <w:jc w:val="center"/>
                              <w:rPr>
                                <w:rFonts w:ascii="Baskerville" w:hAnsi="Baskerville"/>
                                <w:i/>
                                <w:sz w:val="21"/>
                                <w:szCs w:val="21"/>
                              </w:rPr>
                            </w:pPr>
                            <w:r w:rsidRPr="00137D72">
                              <w:rPr>
                                <w:rFonts w:ascii="Baskerville" w:hAnsi="Baskerville"/>
                                <w:sz w:val="21"/>
                                <w:szCs w:val="21"/>
                              </w:rPr>
                              <w:t>Vente</w:t>
                            </w:r>
                            <w:r>
                              <w:rPr>
                                <w:rFonts w:ascii="Baskerville" w:hAnsi="Baskerville"/>
                                <w:sz w:val="21"/>
                                <w:szCs w:val="21"/>
                              </w:rPr>
                              <w:t xml:space="preserve"> </w:t>
                            </w:r>
                            <w:r w:rsidRPr="001E31F6">
                              <w:rPr>
                                <w:rFonts w:ascii="Baskerville" w:hAnsi="Baskerville"/>
                                <w:b/>
                                <w:i/>
                                <w:color w:val="7F7F7F" w:themeColor="text1" w:themeTint="80"/>
                                <w:sz w:val="16"/>
                                <w:szCs w:val="16"/>
                              </w:rPr>
                              <w:t>(Flux sortant)</w:t>
                            </w:r>
                          </w:p>
                          <w:p w14:paraId="5CF93B18" w14:textId="77777777" w:rsidR="00A348CB" w:rsidRPr="00A51394" w:rsidRDefault="00A348CB" w:rsidP="00A348CB">
                            <w:pPr>
                              <w:jc w:val="center"/>
                              <w:rPr>
                                <w:rFonts w:ascii="Baskerville" w:hAnsi="Baskerville"/>
                                <w:i/>
                                <w:sz w:val="16"/>
                                <w:szCs w:val="16"/>
                              </w:rPr>
                            </w:pPr>
                            <w:r w:rsidRPr="00A51394">
                              <w:rPr>
                                <w:rFonts w:ascii="Baskerville" w:hAnsi="Baskerville"/>
                                <w:i/>
                                <w:sz w:val="16"/>
                                <w:szCs w:val="16"/>
                              </w:rPr>
                              <w:t xml:space="preserve">(1 </w:t>
                            </w:r>
                            <w:r>
                              <w:rPr>
                                <w:rFonts w:ascii="Baskerville" w:hAnsi="Baskerville"/>
                                <w:i/>
                                <w:sz w:val="16"/>
                                <w:szCs w:val="16"/>
                              </w:rPr>
                              <w:t>782</w:t>
                            </w:r>
                            <w:r w:rsidRPr="00A51394">
                              <w:rPr>
                                <w:rFonts w:ascii="Baskerville" w:hAnsi="Baskerville"/>
                                <w: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EA07" id="Zone de texte 1065932872" o:spid="_x0000_s1027" type="#_x0000_t202" style="position:absolute;margin-left:282.65pt;margin-top:1.85pt;width:104.8pt;height:28.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1JLgIAAFsEAAAOAAAAZHJzL2Uyb0RvYy54bWysVE1v2zAMvQ/YfxB0X+x8tjXiFFmKDAOK&#10;tkA69KzIUiJAFjVJiZ39+lFyvtrtNOwiUyL1RD4+enrf1prshfMKTEn7vZwSYThUymxK+uN1+eWW&#10;Eh+YqZgGI0p6EJ7ezz5/mja2EAPYgq6EIwhifNHYkm5DsEWWeb4VNfM9sMKgU4KrWcCt22SVYw2i&#10;1zob5Pkka8BV1gEX3uPpQ+eks4QvpeDhWUovAtElxdxCWl1a13HNZlNWbByzW8WPabB/yKJmyuCj&#10;Z6gHFhjZOfUHVK24Aw8y9DjUGUipuEg1YDX9/EM1qy2zItWC5Hh7psn/P1j+tF/ZF0dC+xVabGAk&#10;pLG+8HgY62mlq+MXMyXoRwoPZ9pEGwiPl4bD/HZ8RwlH33DSH+c3ESa73LbOh28CahKNkjpsS2KL&#10;7R996EJPIfExD1pVS6V12kQpiIV2ZM+wiTqkHBH8XZQ2pCnpZDjOE7CBeL1D1gZzudQUrdCuW6Kq&#10;q3rXUB2QBgedQrzlS4W5PjIfXphDSWDlKPPwjIvUgG/B0aJkC+7X385jPHYKvZQ0KLGS+p875gQl&#10;+rvBHt71R6OoybQZjW8GuHHXnvW1x+zqBSABfRwoy5MZ44M+mdJB/YbTMI+voosZjm+XNJzMReiE&#10;j9PExXyeglCFloVHs7I8QkfCYyde2zfm7LFdARv9BCcxsuJD17rYeNPAfBdAqtTSyHPH6pF+VHAS&#10;xXHa4ohc71PU5Z8w+w0AAP//AwBQSwMEFAAGAAgAAAAhAFOT/S7iAAAADQEAAA8AAABkcnMvZG93&#10;bnJldi54bWxMT8tOhEAQvJv4D5M28WLcQRFQlmZjfCbeXHzE2ywzApHpIcws4N/bnvTSSaUeXVVs&#10;FtuLyYy+c4RwtopAGKqd7qhBeKnuTy9B+KBIq96RQfg2Hjbl4UGhcu1mejbTNjSCQ8jnCqENYcil&#10;9HVrrPIrNxhi7tONVgWGYyP1qGYOt708j6JUWtURf2jVYG5aU39t9xbh46R5f/LLw+scJ/Fw9zhV&#10;2ZuuEI+Plts1n+s1iGCW8OeA3w3cH0outnN70l70CEmaxCxFiDMQzGfZxRWIHUIapSDLQv5fUf4A&#10;AAD//wMAUEsBAi0AFAAGAAgAAAAhALaDOJL+AAAA4QEAABMAAAAAAAAAAAAAAAAAAAAAAFtDb250&#10;ZW50X1R5cGVzXS54bWxQSwECLQAUAAYACAAAACEAOP0h/9YAAACUAQAACwAAAAAAAAAAAAAAAAAv&#10;AQAAX3JlbHMvLnJlbHNQSwECLQAUAAYACAAAACEApyE9SS4CAABbBAAADgAAAAAAAAAAAAAAAAAu&#10;AgAAZHJzL2Uyb0RvYy54bWxQSwECLQAUAAYACAAAACEAU5P9LuIAAAANAQAADwAAAAAAAAAAAAAA&#10;AACIBAAAZHJzL2Rvd25yZXYueG1sUEsFBgAAAAAEAAQA8wAAAJcFAAAAAA==&#10;" fillcolor="white [3201]" stroked="f" strokeweight=".5pt">
                <v:textbox>
                  <w:txbxContent>
                    <w:p w:rsidR="00A348CB" w:rsidRPr="001E31F6" w:rsidRDefault="00A348CB" w:rsidP="00A348CB">
                      <w:pPr>
                        <w:jc w:val="center"/>
                        <w:rPr>
                          <w:rFonts w:ascii="Baskerville" w:hAnsi="Baskerville"/>
                          <w:i/>
                          <w:sz w:val="21"/>
                          <w:szCs w:val="21"/>
                        </w:rPr>
                      </w:pPr>
                      <w:r w:rsidRPr="00137D72">
                        <w:rPr>
                          <w:rFonts w:ascii="Baskerville" w:hAnsi="Baskerville"/>
                          <w:sz w:val="21"/>
                          <w:szCs w:val="21"/>
                        </w:rPr>
                        <w:t>Vente</w:t>
                      </w:r>
                      <w:r>
                        <w:rPr>
                          <w:rFonts w:ascii="Baskerville" w:hAnsi="Baskerville"/>
                          <w:sz w:val="21"/>
                          <w:szCs w:val="21"/>
                        </w:rPr>
                        <w:t xml:space="preserve"> </w:t>
                      </w:r>
                      <w:r w:rsidRPr="001E31F6">
                        <w:rPr>
                          <w:rFonts w:ascii="Baskerville" w:hAnsi="Baskerville"/>
                          <w:b/>
                          <w:i/>
                          <w:color w:val="7F7F7F" w:themeColor="text1" w:themeTint="80"/>
                          <w:sz w:val="16"/>
                          <w:szCs w:val="16"/>
                        </w:rPr>
                        <w:t>(Flux sortant)</w:t>
                      </w:r>
                    </w:p>
                    <w:p w:rsidR="00A348CB" w:rsidRPr="00A51394" w:rsidRDefault="00A348CB" w:rsidP="00A348CB">
                      <w:pPr>
                        <w:jc w:val="center"/>
                        <w:rPr>
                          <w:rFonts w:ascii="Baskerville" w:hAnsi="Baskerville"/>
                          <w:i/>
                          <w:sz w:val="16"/>
                          <w:szCs w:val="16"/>
                        </w:rPr>
                      </w:pPr>
                      <w:r w:rsidRPr="00A51394">
                        <w:rPr>
                          <w:rFonts w:ascii="Baskerville" w:hAnsi="Baskerville"/>
                          <w:i/>
                          <w:sz w:val="16"/>
                          <w:szCs w:val="16"/>
                        </w:rPr>
                        <w:t xml:space="preserve">(1 </w:t>
                      </w:r>
                      <w:r>
                        <w:rPr>
                          <w:rFonts w:ascii="Baskerville" w:hAnsi="Baskerville"/>
                          <w:i/>
                          <w:sz w:val="16"/>
                          <w:szCs w:val="16"/>
                        </w:rPr>
                        <w:t>782</w:t>
                      </w:r>
                      <w:r w:rsidRPr="00A51394">
                        <w:rPr>
                          <w:rFonts w:ascii="Baskerville" w:hAnsi="Baskerville"/>
                          <w:i/>
                          <w:sz w:val="16"/>
                          <w:szCs w:val="16"/>
                        </w:rPr>
                        <w:t xml:space="preserve"> €)</w:t>
                      </w:r>
                    </w:p>
                  </w:txbxContent>
                </v:textbox>
              </v:shape>
            </w:pict>
          </mc:Fallback>
        </mc:AlternateContent>
      </w:r>
      <w:r>
        <w:rPr>
          <w:rFonts w:ascii="Baskerville" w:hAnsi="Baskerville"/>
          <w:noProof/>
          <w:color w:val="000000"/>
          <w:sz w:val="22"/>
          <w:szCs w:val="22"/>
        </w:rPr>
        <mc:AlternateContent>
          <mc:Choice Requires="wps">
            <w:drawing>
              <wp:anchor distT="0" distB="0" distL="114300" distR="114300" simplePos="0" relativeHeight="251891712" behindDoc="0" locked="0" layoutInCell="1" allowOverlap="1" wp14:anchorId="0459DC88" wp14:editId="066DF4D3">
                <wp:simplePos x="0" y="0"/>
                <wp:positionH relativeFrom="column">
                  <wp:posOffset>1419225</wp:posOffset>
                </wp:positionH>
                <wp:positionV relativeFrom="paragraph">
                  <wp:posOffset>19050</wp:posOffset>
                </wp:positionV>
                <wp:extent cx="1371600" cy="350520"/>
                <wp:effectExtent l="0" t="0" r="0" b="5080"/>
                <wp:wrapNone/>
                <wp:docPr id="39" name="Zone de texte 39"/>
                <wp:cNvGraphicFramePr/>
                <a:graphic xmlns:a="http://schemas.openxmlformats.org/drawingml/2006/main">
                  <a:graphicData uri="http://schemas.microsoft.com/office/word/2010/wordprocessingShape">
                    <wps:wsp>
                      <wps:cNvSpPr txBox="1"/>
                      <wps:spPr>
                        <a:xfrm>
                          <a:off x="0" y="0"/>
                          <a:ext cx="1371600" cy="350520"/>
                        </a:xfrm>
                        <a:prstGeom prst="rect">
                          <a:avLst/>
                        </a:prstGeom>
                        <a:solidFill>
                          <a:schemeClr val="lt1"/>
                        </a:solidFill>
                        <a:ln w="6350">
                          <a:noFill/>
                        </a:ln>
                      </wps:spPr>
                      <wps:txbx>
                        <w:txbxContent>
                          <w:p w14:paraId="69CC9403" w14:textId="77777777" w:rsidR="00A348CB" w:rsidRPr="001E31F6" w:rsidRDefault="00A348CB" w:rsidP="00A348CB">
                            <w:pPr>
                              <w:jc w:val="center"/>
                              <w:rPr>
                                <w:rFonts w:ascii="Baskerville" w:hAnsi="Baskerville"/>
                                <w:i/>
                                <w:sz w:val="21"/>
                                <w:szCs w:val="21"/>
                              </w:rPr>
                            </w:pPr>
                            <w:r>
                              <w:rPr>
                                <w:rFonts w:ascii="Baskerville" w:hAnsi="Baskerville"/>
                                <w:sz w:val="21"/>
                                <w:szCs w:val="21"/>
                              </w:rPr>
                              <w:t xml:space="preserve">Achat </w:t>
                            </w:r>
                            <w:r w:rsidRPr="001E31F6">
                              <w:rPr>
                                <w:rFonts w:ascii="Baskerville" w:hAnsi="Baskerville"/>
                                <w:b/>
                                <w:i/>
                                <w:color w:val="7F7F7F" w:themeColor="text1" w:themeTint="80"/>
                                <w:sz w:val="16"/>
                                <w:szCs w:val="16"/>
                              </w:rPr>
                              <w:t>(Flux entrant)</w:t>
                            </w:r>
                          </w:p>
                          <w:p w14:paraId="68571AD1" w14:textId="77777777" w:rsidR="00A348CB" w:rsidRPr="00A51394" w:rsidRDefault="00A348CB" w:rsidP="00A348CB">
                            <w:pPr>
                              <w:jc w:val="center"/>
                              <w:rPr>
                                <w:rFonts w:ascii="Baskerville" w:hAnsi="Baskerville"/>
                                <w:i/>
                                <w:sz w:val="16"/>
                                <w:szCs w:val="16"/>
                              </w:rPr>
                            </w:pPr>
                            <w:r w:rsidRPr="00A51394">
                              <w:rPr>
                                <w:rFonts w:ascii="Baskerville" w:hAnsi="Baskerville"/>
                                <w:i/>
                                <w:sz w:val="16"/>
                                <w:szCs w:val="16"/>
                              </w:rPr>
                              <w:t>(700 €)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FD0F" id="Zone de texte 39" o:spid="_x0000_s1028" type="#_x0000_t202" style="position:absolute;margin-left:111.75pt;margin-top:1.5pt;width:108pt;height:27.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DiLgIAAFsEAAAOAAAAZHJzL2Uyb0RvYy54bWysVN9v2jAQfp+0/8Hy+0igQLuIUDEqpkmo&#10;rUSnPhvHJpYcn2cbEvbX7+xAYd2epr04Z9/v77vL7L5rNDkI5xWYkg4HOSXCcKiU2ZX0+8vq0x0l&#10;PjBTMQ1GlPQoPL2ff/wwa20hRlCDroQjGMT4orUlrUOwRZZ5XouG+QFYYVApwTUs4NXtssqxFqM3&#10;Ohvl+TRrwVXWARfe4+tDr6TzFF9KwcOTlF4EokuKtYV0unRu45nNZ6zYOWZrxU9lsH+oomHKYNK3&#10;UA8sMLJ36o9QjeIOPMgw4NBkIKXiIvWA3Qzzd91samZF6gXB8fYNJv//wvLHw8Y+OxK6L9AhgRGQ&#10;1vrC42Psp5OuiV+slKAeITy+wSa6QHh0urkdTnNUcdTdTPLJKOGaXbyt8+GrgIZEoaQOaUloscPa&#10;B8yIpmeTmMyDVtVKaZ0ucRTEUjtyYEiiDqlG9PjNShvSlnSK2VNgA9G9j6wNJrj0FKXQbTuiqpKO&#10;zv1uoToiDA76CfGWrxTWumY+PDOHI4Ht4ZiHJzykBswFJ4mSGtzPv71He2QKtZS0OGIl9T/2zAlK&#10;9DeDHH4ejsdxJtNlPLlF2Ii71myvNWbfLAEBGOJCWZ7EaB/0WZQOmlfchkXMiipmOOYuaTiLy9AP&#10;Pm4TF4tFMsIptCyszcbyGDoCHpl46V6Zsye6AhL9COdhZMU71nrb6GlgsQ8gVaI04tyjeoIfJzgx&#10;fdq2uCLX92R1+SfMfwEAAP//AwBQSwMEFAAGAAgAAAAhAFI8DjXkAAAADQEAAA8AAABkcnMvZG93&#10;bnJldi54bWxMj0tPwzAQhO9I/Adrkbig1iEhtKTZVIinxI2Gh7i5sUki4nUUu0n49ywnuKw0mt3Z&#10;+fLtbDsxmsG3jhDOlxEIQ5XTLdUIL+X9Yg3CB0VadY4MwrfxsC2Oj3KVaTfRsxl3oRYcQj5TCE0I&#10;fSalrxpjlV+63hB7n26wKrAcaqkHNXG47WQcRZfSqpb4Q6N6c9OY6mt3sAgfZ/X7k58fXqckTfq7&#10;x7FcvekS8fRkvt3wuN6ACGYOfxfwy8D9oeBie3cg7UWHEMdJyqsICXOxf5Fcsd4jpOsYZJHL/xTF&#10;DwAAAP//AwBQSwECLQAUAAYACAAAACEAtoM4kv4AAADhAQAAEwAAAAAAAAAAAAAAAAAAAAAAW0Nv&#10;bnRlbnRfVHlwZXNdLnhtbFBLAQItABQABgAIAAAAIQA4/SH/1gAAAJQBAAALAAAAAAAAAAAAAAAA&#10;AC8BAABfcmVscy8ucmVsc1BLAQItABQABgAIAAAAIQBaIHDiLgIAAFsEAAAOAAAAAAAAAAAAAAAA&#10;AC4CAABkcnMvZTJvRG9jLnhtbFBLAQItABQABgAIAAAAIQBSPA415AAAAA0BAAAPAAAAAAAAAAAA&#10;AAAAAIgEAABkcnMvZG93bnJldi54bWxQSwUGAAAAAAQABADzAAAAmQUAAAAA&#10;" fillcolor="white [3201]" stroked="f" strokeweight=".5pt">
                <v:textbox>
                  <w:txbxContent>
                    <w:p w:rsidR="00A348CB" w:rsidRPr="001E31F6" w:rsidRDefault="00A348CB" w:rsidP="00A348CB">
                      <w:pPr>
                        <w:jc w:val="center"/>
                        <w:rPr>
                          <w:rFonts w:ascii="Baskerville" w:hAnsi="Baskerville"/>
                          <w:i/>
                          <w:sz w:val="21"/>
                          <w:szCs w:val="21"/>
                        </w:rPr>
                      </w:pPr>
                      <w:r>
                        <w:rPr>
                          <w:rFonts w:ascii="Baskerville" w:hAnsi="Baskerville"/>
                          <w:sz w:val="21"/>
                          <w:szCs w:val="21"/>
                        </w:rPr>
                        <w:t xml:space="preserve">Achat </w:t>
                      </w:r>
                      <w:r w:rsidRPr="001E31F6">
                        <w:rPr>
                          <w:rFonts w:ascii="Baskerville" w:hAnsi="Baskerville"/>
                          <w:b/>
                          <w:i/>
                          <w:color w:val="7F7F7F" w:themeColor="text1" w:themeTint="80"/>
                          <w:sz w:val="16"/>
                          <w:szCs w:val="16"/>
                        </w:rPr>
                        <w:t>(Flux entrant)</w:t>
                      </w:r>
                    </w:p>
                    <w:p w:rsidR="00A348CB" w:rsidRPr="00A51394" w:rsidRDefault="00A348CB" w:rsidP="00A348CB">
                      <w:pPr>
                        <w:jc w:val="center"/>
                        <w:rPr>
                          <w:rFonts w:ascii="Baskerville" w:hAnsi="Baskerville"/>
                          <w:i/>
                          <w:sz w:val="16"/>
                          <w:szCs w:val="16"/>
                        </w:rPr>
                      </w:pPr>
                      <w:r w:rsidRPr="00A51394">
                        <w:rPr>
                          <w:rFonts w:ascii="Baskerville" w:hAnsi="Baskerville"/>
                          <w:i/>
                          <w:sz w:val="16"/>
                          <w:szCs w:val="16"/>
                        </w:rPr>
                        <w:t>(700 €)</w:t>
                      </w:r>
                    </w:p>
                  </w:txbxContent>
                </v:textbox>
              </v:shape>
            </w:pict>
          </mc:Fallback>
        </mc:AlternateContent>
      </w:r>
    </w:p>
    <w:p w14:paraId="4A92C4FB" w14:textId="77777777" w:rsidR="00A348CB" w:rsidRDefault="00A348CB" w:rsidP="00A348CB">
      <w:pPr>
        <w:rPr>
          <w:rFonts w:ascii="Baskerville" w:hAnsi="Baskerville"/>
          <w:color w:val="FB0007"/>
          <w:sz w:val="17"/>
          <w:szCs w:val="17"/>
        </w:rPr>
      </w:pPr>
    </w:p>
    <w:p w14:paraId="7B9BA207" w14:textId="77777777" w:rsidR="00A348CB" w:rsidRDefault="00A348CB" w:rsidP="00A348CB">
      <w:pPr>
        <w:rPr>
          <w:rFonts w:ascii="Baskerville" w:hAnsi="Baskerville"/>
          <w:color w:val="FB0007"/>
          <w:sz w:val="17"/>
          <w:szCs w:val="17"/>
        </w:rPr>
      </w:pPr>
    </w:p>
    <w:p w14:paraId="1CA3E660"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83520" behindDoc="0" locked="0" layoutInCell="1" allowOverlap="1" wp14:anchorId="4355E498" wp14:editId="512F7FEC">
                <wp:simplePos x="0" y="0"/>
                <wp:positionH relativeFrom="column">
                  <wp:posOffset>2429352</wp:posOffset>
                </wp:positionH>
                <wp:positionV relativeFrom="paragraph">
                  <wp:posOffset>22200</wp:posOffset>
                </wp:positionV>
                <wp:extent cx="1448554" cy="452673"/>
                <wp:effectExtent l="25400" t="25400" r="100965" b="106680"/>
                <wp:wrapNone/>
                <wp:docPr id="1676845873" name="Rectangle à coins arrondis 28"/>
                <wp:cNvGraphicFramePr/>
                <a:graphic xmlns:a="http://schemas.openxmlformats.org/drawingml/2006/main">
                  <a:graphicData uri="http://schemas.microsoft.com/office/word/2010/wordprocessingShape">
                    <wps:wsp>
                      <wps:cNvSpPr/>
                      <wps:spPr>
                        <a:xfrm>
                          <a:off x="0" y="0"/>
                          <a:ext cx="1448554" cy="452673"/>
                        </a:xfrm>
                        <a:prstGeom prst="roundRect">
                          <a:avLst/>
                        </a:prstGeom>
                        <a:solidFill>
                          <a:schemeClr val="bg1">
                            <a:lumMod val="95000"/>
                          </a:schemeClr>
                        </a:solid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91274F" w14:textId="77777777" w:rsidR="00A348CB" w:rsidRPr="003F6ABA" w:rsidRDefault="00A348CB" w:rsidP="00A348CB">
                            <w:pPr>
                              <w:jc w:val="center"/>
                              <w:rPr>
                                <w:rFonts w:ascii="Baskerville" w:hAnsi="Baskerville"/>
                                <w:color w:val="000000" w:themeColor="text1"/>
                                <w:sz w:val="22"/>
                                <w:szCs w:val="22"/>
                              </w:rPr>
                            </w:pPr>
                            <w:r w:rsidRPr="003F6ABA">
                              <w:rPr>
                                <w:rFonts w:ascii="Baskerville" w:hAnsi="Baskerville"/>
                                <w:color w:val="000000" w:themeColor="text1"/>
                                <w:sz w:val="22"/>
                                <w:szCs w:val="22"/>
                              </w:rPr>
                              <w:t>Raugi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9667F" id="Rectangle à coins arrondis 28" o:spid="_x0000_s1029" style="position:absolute;margin-left:191.3pt;margin-top:1.75pt;width:114.05pt;height:35.6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8E+QIAALEGAAAOAAAAZHJzL2Uyb0RvYy54bWysVd9P2zAQfp+0/8Hy+0hbWigVKapATJMY&#10;IMrEs+s4TTTH9mynSffXc2enafmxIU17SW3f+bu7785fzy/aSpKNsK7UKqXDowElQnGdlWqd0h+P&#10;11+mlDjPVMakViKlW+Hoxfzzp/PGzMRIF1pmwhIAUW7WmJQW3ptZkjheiIq5I22EAmOubcU8bO06&#10;ySxrAL2SyWgwOEkabTNjNRfOwelVNNJ5wM9zwf1dnjvhiUwp5ObD14bvCr/J/JzN1paZouRdGuwf&#10;sqhYqSBoD3XFPCO1Ld9AVSW32uncH3FdJTrPSy5CDVDNcPCqmmXBjAi1ADnO9DS5/wfLbzdLc2+B&#10;hsa4mYMlVtHmtsJfyI+0gaxtT5ZoPeFwOByPp5PJmBIOtvFkdHJ6jGwm+9vGOv9V6IrgIqVW1yp7&#10;gI4Eotjmxvnov/PDiE7LMrsupQwbnAJxKS3ZMOjfaj0MV2VdfddZPDubDAahixA3DA26hyxeIEn1&#10;Ebhv34IjdjciEBMGKcbsj/8WE2wxqAhTCMUGQmsv7LLIGrKStX1gWUongykEIVmJHB1Ph3EDIzo6&#10;xfBgYnINb8tLSqz2T6UvwlxgQxAS2dtTJBn/GfmVpmAx33GA2XO9Y0jvkgl8HeSZ7GchrPxWCgwl&#10;1YPISZlB90chSM94DMQ4F8pHHl3BMvERXwEQkXPoeI/dAbxs/g47ltH549WYd385kvKHxOLl/kaI&#10;rJXvL1el0va9yiRU1UWO/kDZATW49O2qBW6gh+iJJyudbe8tNi08IWf4dQnNumHO3zMLMgO9Ben0&#10;d/DJpW5SqrsVJYW2v987R394/WClpAHZSqn7VTMrKJHfFOjCGTxL1LmwGU9OR7Cxh5bVoUXV1aWG&#10;lzUEkTY8LNHfy90yt7p6AoVdYFQwMcUhdkq5t7vNpY9yChrNxWIR3EDbDPM3amk4giPPOKaP7ROz&#10;ppMDD0Jyq3cSx2avBCH64k2lF7XXeRnUYs9r1wHQxTC+nYaj8B7ug9f+n2b+DAAA//8DAFBLAwQU&#10;AAYACAAAACEAhPiNTt8AAAANAQAADwAAAGRycy9kb3ducmV2LnhtbExPTU/DMAy9I/EfIiNxY+kG&#10;dFXXdEJMTByhsAO3rHE/ROJUTbaWf485sYtl6z2/j2I7OyvOOIbek4LlIgGBVHvTU6vg8+PlLgMR&#10;oiajrSdU8IMBtuX1VaFz4yd6x3MVW8EiFHKtoItxyKUMdYdOh4UfkBhr/Oh05HNspRn1xOLOylWS&#10;pNLpntih0wM+d1h/VyenYIdZMxHS137/9moPVXRVc3BK3d7Muw2Ppw2IiHP8/4C/DpwfSg529Ccy&#10;QVgF99kqZSovjyAYT5fJGsRRwfohA1kW8rJF+QsAAP//AwBQSwECLQAUAAYACAAAACEAtoM4kv4A&#10;AADhAQAAEwAAAAAAAAAAAAAAAAAAAAAAW0NvbnRlbnRfVHlwZXNdLnhtbFBLAQItABQABgAIAAAA&#10;IQA4/SH/1gAAAJQBAAALAAAAAAAAAAAAAAAAAC8BAABfcmVscy8ucmVsc1BLAQItABQABgAIAAAA&#10;IQBS4T8E+QIAALEGAAAOAAAAAAAAAAAAAAAAAC4CAABkcnMvZTJvRG9jLnhtbFBLAQItABQABgAI&#10;AAAAIQCE+I1O3wAAAA0BAAAPAAAAAAAAAAAAAAAAAFMFAABkcnMvZG93bnJldi54bWxQSwUGAAAA&#10;AAQABADzAAAAXwYAAAAA&#10;" fillcolor="#f2f2f2 [3052]" strokecolor="gray [1629]" strokeweight="1pt">
                <v:stroke joinstyle="miter"/>
                <v:shadow on="t" color="black" opacity="26214f" origin="-.5,-.5" offset=".74836mm,.74836mm"/>
                <v:textbox>
                  <w:txbxContent>
                    <w:p w:rsidR="00A348CB" w:rsidRPr="003F6ABA" w:rsidRDefault="00A348CB" w:rsidP="00A348CB">
                      <w:pPr>
                        <w:jc w:val="center"/>
                        <w:rPr>
                          <w:rFonts w:ascii="Baskerville" w:hAnsi="Baskerville"/>
                          <w:color w:val="000000" w:themeColor="text1"/>
                          <w:sz w:val="22"/>
                          <w:szCs w:val="22"/>
                        </w:rPr>
                      </w:pPr>
                      <w:r w:rsidRPr="003F6ABA">
                        <w:rPr>
                          <w:rFonts w:ascii="Baskerville" w:hAnsi="Baskerville"/>
                          <w:color w:val="000000" w:themeColor="text1"/>
                          <w:sz w:val="22"/>
                          <w:szCs w:val="22"/>
                        </w:rPr>
                        <w:t>Raugi</w:t>
                      </w:r>
                    </w:p>
                  </w:txbxContent>
                </v:textbox>
              </v:roundrect>
            </w:pict>
          </mc:Fallback>
        </mc:AlternateContent>
      </w:r>
      <w:r>
        <w:rPr>
          <w:rFonts w:ascii="Baskerville" w:hAnsi="Baskerville"/>
          <w:noProof/>
          <w:color w:val="000000"/>
          <w:sz w:val="22"/>
          <w:szCs w:val="22"/>
        </w:rPr>
        <mc:AlternateContent>
          <mc:Choice Requires="wps">
            <w:drawing>
              <wp:anchor distT="0" distB="0" distL="114300" distR="114300" simplePos="0" relativeHeight="251880448" behindDoc="0" locked="0" layoutInCell="1" allowOverlap="1" wp14:anchorId="264B5F5F" wp14:editId="349682CC">
                <wp:simplePos x="0" y="0"/>
                <wp:positionH relativeFrom="column">
                  <wp:posOffset>308186</wp:posOffset>
                </wp:positionH>
                <wp:positionV relativeFrom="paragraph">
                  <wp:posOffset>21590</wp:posOffset>
                </wp:positionV>
                <wp:extent cx="1448435" cy="452120"/>
                <wp:effectExtent l="25400" t="25400" r="100965" b="106680"/>
                <wp:wrapNone/>
                <wp:docPr id="1336692689" name="Rectangle à coins arrondis 26"/>
                <wp:cNvGraphicFramePr/>
                <a:graphic xmlns:a="http://schemas.openxmlformats.org/drawingml/2006/main">
                  <a:graphicData uri="http://schemas.microsoft.com/office/word/2010/wordprocessingShape">
                    <wps:wsp>
                      <wps:cNvSpPr/>
                      <wps:spPr>
                        <a:xfrm>
                          <a:off x="0" y="0"/>
                          <a:ext cx="1448435" cy="452120"/>
                        </a:xfrm>
                        <a:prstGeom prst="roundRect">
                          <a:avLst/>
                        </a:prstGeom>
                        <a:no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EACF95" w14:textId="77777777" w:rsidR="00A348CB" w:rsidRDefault="00A348CB" w:rsidP="00A348CB">
                            <w:pPr>
                              <w:jc w:val="center"/>
                              <w:rPr>
                                <w:rFonts w:ascii="Baskerville" w:hAnsi="Baskerville"/>
                                <w:color w:val="000000" w:themeColor="text1"/>
                                <w:sz w:val="22"/>
                                <w:szCs w:val="22"/>
                              </w:rPr>
                            </w:pPr>
                            <w:r>
                              <w:rPr>
                                <w:rFonts w:ascii="Baskerville" w:hAnsi="Baskerville"/>
                                <w:color w:val="000000" w:themeColor="text1"/>
                                <w:sz w:val="22"/>
                                <w:szCs w:val="22"/>
                              </w:rPr>
                              <w:t>Atelier de la noisette</w:t>
                            </w:r>
                          </w:p>
                          <w:p w14:paraId="192A52E2" w14:textId="77777777" w:rsidR="00A348CB" w:rsidRPr="0008724B" w:rsidRDefault="00A348CB" w:rsidP="00A348CB">
                            <w:pPr>
                              <w:jc w:val="center"/>
                              <w:rPr>
                                <w:rFonts w:ascii="Baskerville" w:hAnsi="Baskerville"/>
                                <w:i/>
                                <w:color w:val="000000" w:themeColor="text1"/>
                                <w:sz w:val="18"/>
                                <w:szCs w:val="18"/>
                              </w:rPr>
                            </w:pPr>
                            <w:r w:rsidRPr="0008724B">
                              <w:rPr>
                                <w:rFonts w:ascii="Baskerville" w:hAnsi="Baskerville"/>
                                <w:i/>
                                <w:color w:val="000000" w:themeColor="text1"/>
                                <w:sz w:val="18"/>
                                <w:szCs w:val="18"/>
                              </w:rPr>
                              <w:t>(Fournisseur)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22130C" id="Rectangle à coins arrondis 26" o:spid="_x0000_s1030" style="position:absolute;margin-left:24.25pt;margin-top:1.7pt;width:114.05pt;height:35.6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8QIAAGUGAAAOAAAAZHJzL2Uyb0RvYy54bWysVd9v0zAQfkfif7D8ztJ2LZRq6VRtGkIa&#10;27QO7dl1nMbC8RnbaVL+es52mpYxhITYQ2bfne+7++5HLy67WpGdsE6Czun4bESJ0BwKqbc5/fp0&#10;825OifNMF0yBFjndC0cvl2/fXLRmISZQgSqEJehEu0Vrclp5bxZZ5nglaubOwAiNyhJszTxe7TYr&#10;LGvRe62yyWj0PmvBFsYCF86h9Dop6TL6L0vB/X1ZOuGJyinG5uPXxu8mfLPlBVtsLTOV5H0Y7B+i&#10;qJnUCDq4umaekcbK31zVkltwUPozDnUGZSm5iDlgNuPRi2zWFTMi5oLkODPQ5P6fW363W5sHizS0&#10;xi0cHkMWXWnr8B/jI10kaz+QJTpPOArH0+l8ej6jhKNuOpuMJ5HN7PjaWOc/CahJOOTUQqOLR6xI&#10;JIrtbp1HWLQ/2AVEDTdSqVgVpYPAgZJFkMVLaAtxpSzZMSyo78bRl2rqL1Ak2WyEf6msKMbivxAj&#10;Xmyu4CWinwCgLoGK2DkYYCSh8cKuq6IlG9XYR1bkdDaaIwgpZMjrfD5OF2yryYcAjyqmtjgPXlFi&#10;wT9LX8VaBhKDy5DxkMVGMf4tcaJMxVK80+jmyM8hWjgEE2M/iTM71i+e/F6JAKX0oyiJLLBikwgy&#10;ZJ+AGOdC+8Sjq1gh/sZXdBg8l1iUwXfv4Nf6HHynNHr78DTFPTxOpPwhsPR4eBGRQfvhcS012Ncy&#10;U5hVj5zskbITasLRd5sOucH+DZZBsoFi/2BD0WLbO8NvJBbrljn/wCyuBqwtrjt/j59SQZtT6E+U&#10;VGB/vCYP9jixqKWkxVWTU/e9YVZQoj5rnOWPOEphN8XLdPYBB4nYU83mVKOb+gqw+ce4WA2Px2Dv&#10;1eFYWqifcSuuAiqqmOaInVPu7eFy5dMKxL3KxWoVzXAfGeZv9drw4DzwHNr0qXtm1vQj7HH47+Cw&#10;ltjixRAn2/BSw6rxUMo44Ude+wrgLovt2+/dsCxP79Hq+Ouw/AkAAP//AwBQSwMEFAAGAAgAAAAh&#10;ABco6VnhAAAADAEAAA8AAABkcnMvZG93bnJldi54bWxMT8tOwzAQvCPxD9YicaMOJbglzaaqQHBA&#10;5UBB4urES5IS2yHrtOnfY05wWWk0j53J15PtxIEGbr1DuJ4lIMhV3rSuRnh/e7xaguCgndGdd4Rw&#10;IoZ1cX6W68z4o3ulwy7UIoY4zjRCE0KfSclVQ1bzzPfkIvfpB6tDhEMtzaCPMdx2cp4kSlrduvih&#10;0T3dN1R97UaL8PSdKB6ft/t9yWzIyruP0+YF8fJieljFs1mBCDSFPwf8boj9oYjFSj86w6JDSJe3&#10;UYlwk4KI9HyhFIgSYZEqkEUu/48ofgAAAP//AwBQSwECLQAUAAYACAAAACEAtoM4kv4AAADhAQAA&#10;EwAAAAAAAAAAAAAAAAAAAAAAW0NvbnRlbnRfVHlwZXNdLnhtbFBLAQItABQABgAIAAAAIQA4/SH/&#10;1gAAAJQBAAALAAAAAAAAAAAAAAAAAC8BAABfcmVscy8ucmVsc1BLAQItABQABgAIAAAAIQBRB/J/&#10;8QIAAGUGAAAOAAAAAAAAAAAAAAAAAC4CAABkcnMvZTJvRG9jLnhtbFBLAQItABQABgAIAAAAIQAX&#10;KOlZ4QAAAAwBAAAPAAAAAAAAAAAAAAAAAEsFAABkcnMvZG93bnJldi54bWxQSwUGAAAAAAQABADz&#10;AAAAWQYAAAAA&#10;" filled="f" strokecolor="gray [1629]" strokeweight="1pt">
                <v:stroke joinstyle="miter"/>
                <v:shadow on="t" color="black" opacity="26214f" origin="-.5,-.5" offset=".74836mm,.74836mm"/>
                <v:textbox>
                  <w:txbxContent>
                    <w:p w:rsidR="00A348CB" w:rsidRDefault="00A348CB" w:rsidP="00A348CB">
                      <w:pPr>
                        <w:jc w:val="center"/>
                        <w:rPr>
                          <w:rFonts w:ascii="Baskerville" w:hAnsi="Baskerville"/>
                          <w:color w:val="000000" w:themeColor="text1"/>
                          <w:sz w:val="22"/>
                          <w:szCs w:val="22"/>
                        </w:rPr>
                      </w:pPr>
                      <w:r>
                        <w:rPr>
                          <w:rFonts w:ascii="Baskerville" w:hAnsi="Baskerville"/>
                          <w:color w:val="000000" w:themeColor="text1"/>
                          <w:sz w:val="22"/>
                          <w:szCs w:val="22"/>
                        </w:rPr>
                        <w:t>Atelier de la noisette</w:t>
                      </w:r>
                    </w:p>
                    <w:p w:rsidR="00A348CB" w:rsidRPr="0008724B" w:rsidRDefault="00A348CB" w:rsidP="00A348CB">
                      <w:pPr>
                        <w:jc w:val="center"/>
                        <w:rPr>
                          <w:rFonts w:ascii="Baskerville" w:hAnsi="Baskerville"/>
                          <w:i/>
                          <w:color w:val="000000" w:themeColor="text1"/>
                          <w:sz w:val="18"/>
                          <w:szCs w:val="18"/>
                        </w:rPr>
                      </w:pPr>
                      <w:r w:rsidRPr="0008724B">
                        <w:rPr>
                          <w:rFonts w:ascii="Baskerville" w:hAnsi="Baskerville"/>
                          <w:i/>
                          <w:color w:val="000000" w:themeColor="text1"/>
                          <w:sz w:val="18"/>
                          <w:szCs w:val="18"/>
                        </w:rPr>
                        <w:t>(Fournisseur)</w:t>
                      </w:r>
                    </w:p>
                  </w:txbxContent>
                </v:textbox>
              </v:roundrect>
            </w:pict>
          </mc:Fallback>
        </mc:AlternateContent>
      </w:r>
      <w:r>
        <w:rPr>
          <w:rFonts w:ascii="Baskerville" w:hAnsi="Baskerville"/>
          <w:noProof/>
          <w:color w:val="000000"/>
          <w:sz w:val="22"/>
          <w:szCs w:val="22"/>
        </w:rPr>
        <mc:AlternateContent>
          <mc:Choice Requires="wps">
            <w:drawing>
              <wp:anchor distT="0" distB="0" distL="114300" distR="114300" simplePos="0" relativeHeight="251881472" behindDoc="0" locked="0" layoutInCell="1" allowOverlap="1" wp14:anchorId="0D24AA4C" wp14:editId="52A5E573">
                <wp:simplePos x="0" y="0"/>
                <wp:positionH relativeFrom="column">
                  <wp:posOffset>4572000</wp:posOffset>
                </wp:positionH>
                <wp:positionV relativeFrom="paragraph">
                  <wp:posOffset>33020</wp:posOffset>
                </wp:positionV>
                <wp:extent cx="1448435" cy="452120"/>
                <wp:effectExtent l="25400" t="25400" r="100965" b="106680"/>
                <wp:wrapNone/>
                <wp:docPr id="1187216848" name="Rectangle à coins arrondis 27"/>
                <wp:cNvGraphicFramePr/>
                <a:graphic xmlns:a="http://schemas.openxmlformats.org/drawingml/2006/main">
                  <a:graphicData uri="http://schemas.microsoft.com/office/word/2010/wordprocessingShape">
                    <wps:wsp>
                      <wps:cNvSpPr/>
                      <wps:spPr>
                        <a:xfrm>
                          <a:off x="0" y="0"/>
                          <a:ext cx="1448435" cy="452120"/>
                        </a:xfrm>
                        <a:prstGeom prst="roundRect">
                          <a:avLst/>
                        </a:prstGeom>
                        <a:no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040427" w14:textId="77777777" w:rsidR="00A348CB" w:rsidRDefault="00A348CB" w:rsidP="00A348CB">
                            <w:pPr>
                              <w:jc w:val="center"/>
                              <w:rPr>
                                <w:rFonts w:ascii="Baskerville" w:hAnsi="Baskerville"/>
                                <w:color w:val="000000" w:themeColor="text1"/>
                                <w:sz w:val="22"/>
                                <w:szCs w:val="22"/>
                              </w:rPr>
                            </w:pPr>
                            <w:r w:rsidRPr="003F6ABA">
                              <w:rPr>
                                <w:rFonts w:ascii="Baskerville" w:hAnsi="Baskerville"/>
                                <w:color w:val="000000" w:themeColor="text1"/>
                                <w:sz w:val="22"/>
                                <w:szCs w:val="22"/>
                              </w:rPr>
                              <w:t>Res</w:t>
                            </w:r>
                            <w:r>
                              <w:rPr>
                                <w:rFonts w:ascii="Baskerville" w:hAnsi="Baskerville"/>
                                <w:color w:val="000000" w:themeColor="text1"/>
                                <w:sz w:val="22"/>
                                <w:szCs w:val="22"/>
                              </w:rPr>
                              <w:t>taurant Paoli</w:t>
                            </w:r>
                          </w:p>
                          <w:p w14:paraId="101FFA54" w14:textId="77777777" w:rsidR="00A348CB" w:rsidRPr="0008724B" w:rsidRDefault="00A348CB" w:rsidP="00A348CB">
                            <w:pPr>
                              <w:jc w:val="center"/>
                              <w:rPr>
                                <w:rFonts w:ascii="Baskerville" w:hAnsi="Baskerville"/>
                                <w:i/>
                                <w:color w:val="000000" w:themeColor="text1"/>
                                <w:sz w:val="18"/>
                                <w:szCs w:val="18"/>
                              </w:rPr>
                            </w:pPr>
                            <w:r w:rsidRPr="0008724B">
                              <w:rPr>
                                <w:rFonts w:ascii="Baskerville" w:hAnsi="Baskerville"/>
                                <w:i/>
                                <w:color w:val="000000" w:themeColor="text1"/>
                                <w:sz w:val="18"/>
                                <w:szCs w:val="18"/>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E9A83" id="Rectangle à coins arrondis 27" o:spid="_x0000_s1031" style="position:absolute;margin-left:5in;margin-top:2.6pt;width:114.05pt;height:35.6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ry8QIAAGUGAAAOAAAAZHJzL2Uyb0RvYy54bWysVd9v0zAQfkfif7D8ztJ2LZRq6VRtGkIa&#10;27QO7dl1nMbC8RnbaVL+es52mpYxhITYQ2bfne+7++5HLy67WpGdsE6Czun4bESJ0BwKqbc5/fp0&#10;825OifNMF0yBFjndC0cvl2/fXLRmISZQgSqEJehEu0Vrclp5bxZZ5nglaubOwAiNyhJszTxe7TYr&#10;LGvRe62yyWj0PmvBFsYCF86h9Dop6TL6L0vB/X1ZOuGJyinG5uPXxu8mfLPlBVtsLTOV5H0Y7B+i&#10;qJnUCDq4umaekcbK31zVkltwUPozDnUGZSm5iDlgNuPRi2zWFTMi5oLkODPQ5P6fW363W5sHizS0&#10;xi0cHkMWXWnr8B/jI10kaz+QJTpPOArH0+l8ej6jhKNuOpuMJ5HN7PjaWOc/CahJOOTUQqOLR6xI&#10;JIrtbp1HWLQ/2AVEDTdSqVgVpYPAgZJFkMVLaAtxpSzZMSyo78bRl2rqL1Ak2WyEf6msKMbivxAj&#10;Xmyu4CWinwCgLoGK2DkYYCSh8cKuq6IlG9XYR1bkdDaaIwgpZMjrfD5OF2yryYcAjyqmtjgPXlFi&#10;wT9LX8VaBhKDy5DxkMVGMf4tcaJMxVK80+jmyM8hWjgEE2M/iTM71i+e/F6JAKX0oyiJLLBikwgy&#10;ZJ+AGOdC+8Sjq1gh/sZXdBg8l1iUwXfv4Nf6HHynNHr78DTFPTxOpPwhsPR4eBGRQfvhcS012Ncy&#10;U5hVj5zskbITasLRd5sOucGCBssg2UCxf7ChaLHtneE3Eot1y5x/YBZXA9YW152/x0+poM0p9CdK&#10;KrA/XpMHe5xY1FLS4qrJqfveMCsoUZ81zvJHHKWwm+JlOvuAg0TsqWZzqtFNfQXY/GNcrIbHY7D3&#10;6nAsLdTPuBVXARVVTHPEzin39nC58mkF4l7lYrWKZriPDPO3em14cB54Dm361D0za/oR9jj8d3BY&#10;S2zxYoiTbXipYdV4KGWc8COvfQVwl8X27fduWJan92h1/HVY/gQAAP//AwBQSwMEFAAGAAgAAAAh&#10;AMSSf5PhAAAADQEAAA8AAABkcnMvZG93bnJldi54bWxMj01PwzAMhu9I/IfISNxYummMrWs6TSA4&#10;IHZgIHFNG9N2NE6p063795gTXCxZj/1+ZJvRt+qIPTeBDEwnCSikMriGKgPvb483S1AcLTnbBkID&#10;Z2TY5JcXmU1dONErHvexUiJCnFoDdYxdqjWXNXrLk9AhCfsMvbdR1r7SrrcnEfetniXJQnvbkDjU&#10;tsP7Gsuv/eANPH0nCx6eXw6Hgtmh16uP83ZnzPXV+LCWsV2DijjGvw/47SD5IZdgRRjIsWoN3ImH&#10;nBq4nYESvpovp6AKAYs56DzT/1vkPwAAAP//AwBQSwECLQAUAAYACAAAACEAtoM4kv4AAADhAQAA&#10;EwAAAAAAAAAAAAAAAAAAAAAAW0NvbnRlbnRfVHlwZXNdLnhtbFBLAQItABQABgAIAAAAIQA4/SH/&#10;1gAAAJQBAAALAAAAAAAAAAAAAAAAAC8BAABfcmVscy8ucmVsc1BLAQItABQABgAIAAAAIQCHZTry&#10;8QIAAGUGAAAOAAAAAAAAAAAAAAAAAC4CAABkcnMvZTJvRG9jLnhtbFBLAQItABQABgAIAAAAIQDE&#10;kn+T4QAAAA0BAAAPAAAAAAAAAAAAAAAAAEsFAABkcnMvZG93bnJldi54bWxQSwUGAAAAAAQABADz&#10;AAAAWQYAAAAA&#10;" filled="f" strokecolor="gray [1629]" strokeweight="1pt">
                <v:stroke joinstyle="miter"/>
                <v:shadow on="t" color="black" opacity="26214f" origin="-.5,-.5" offset=".74836mm,.74836mm"/>
                <v:textbox>
                  <w:txbxContent>
                    <w:p w:rsidR="00A348CB" w:rsidRDefault="00A348CB" w:rsidP="00A348CB">
                      <w:pPr>
                        <w:jc w:val="center"/>
                        <w:rPr>
                          <w:rFonts w:ascii="Baskerville" w:hAnsi="Baskerville"/>
                          <w:color w:val="000000" w:themeColor="text1"/>
                          <w:sz w:val="22"/>
                          <w:szCs w:val="22"/>
                        </w:rPr>
                      </w:pPr>
                      <w:r w:rsidRPr="003F6ABA">
                        <w:rPr>
                          <w:rFonts w:ascii="Baskerville" w:hAnsi="Baskerville"/>
                          <w:color w:val="000000" w:themeColor="text1"/>
                          <w:sz w:val="22"/>
                          <w:szCs w:val="22"/>
                        </w:rPr>
                        <w:t>Res</w:t>
                      </w:r>
                      <w:r>
                        <w:rPr>
                          <w:rFonts w:ascii="Baskerville" w:hAnsi="Baskerville"/>
                          <w:color w:val="000000" w:themeColor="text1"/>
                          <w:sz w:val="22"/>
                          <w:szCs w:val="22"/>
                        </w:rPr>
                        <w:t>taurant Paoli</w:t>
                      </w:r>
                    </w:p>
                    <w:p w:rsidR="00A348CB" w:rsidRPr="0008724B" w:rsidRDefault="00A348CB" w:rsidP="00A348CB">
                      <w:pPr>
                        <w:jc w:val="center"/>
                        <w:rPr>
                          <w:rFonts w:ascii="Baskerville" w:hAnsi="Baskerville"/>
                          <w:i/>
                          <w:color w:val="000000" w:themeColor="text1"/>
                          <w:sz w:val="18"/>
                          <w:szCs w:val="18"/>
                        </w:rPr>
                      </w:pPr>
                      <w:r w:rsidRPr="0008724B">
                        <w:rPr>
                          <w:rFonts w:ascii="Baskerville" w:hAnsi="Baskerville"/>
                          <w:i/>
                          <w:color w:val="000000" w:themeColor="text1"/>
                          <w:sz w:val="18"/>
                          <w:szCs w:val="18"/>
                        </w:rPr>
                        <w:t>(Client)</w:t>
                      </w:r>
                    </w:p>
                  </w:txbxContent>
                </v:textbox>
              </v:roundrect>
            </w:pict>
          </mc:Fallback>
        </mc:AlternateContent>
      </w:r>
    </w:p>
    <w:p w14:paraId="56C99FDB"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92736" behindDoc="0" locked="0" layoutInCell="1" allowOverlap="1" wp14:anchorId="41603D53" wp14:editId="241D7D1C">
                <wp:simplePos x="0" y="0"/>
                <wp:positionH relativeFrom="column">
                  <wp:posOffset>1823720</wp:posOffset>
                </wp:positionH>
                <wp:positionV relativeFrom="paragraph">
                  <wp:posOffset>67945</wp:posOffset>
                </wp:positionV>
                <wp:extent cx="605790" cy="0"/>
                <wp:effectExtent l="0" t="63500" r="0" b="76200"/>
                <wp:wrapNone/>
                <wp:docPr id="41" name="Connecteur droit avec flèche 41"/>
                <wp:cNvGraphicFramePr/>
                <a:graphic xmlns:a="http://schemas.openxmlformats.org/drawingml/2006/main">
                  <a:graphicData uri="http://schemas.microsoft.com/office/word/2010/wordprocessingShape">
                    <wps:wsp>
                      <wps:cNvCnPr/>
                      <wps:spPr>
                        <a:xfrm>
                          <a:off x="0" y="0"/>
                          <a:ext cx="6057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83D4F" id="Connecteur droit avec flèche 41" o:spid="_x0000_s1026" type="#_x0000_t32" style="position:absolute;margin-left:143.6pt;margin-top:5.35pt;width:47.7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cnuAEAAMoDAAAOAAAAZHJzL2Uyb0RvYy54bWysU02P0zAQvSPxHyzfadKVWCBquocucEGw&#10;guUHeJ1xYsmxrfHQJP+esdumCBASiMvEH/Nm3jy/7O7m0YkjYLLBt3K7qaUAr0Nnfd/Kr4/vXryW&#10;IpHynXLBQysXSPJu//zZbooN3IQhuA5QcBGfmim2ciCKTVUlPcCo0iZE8HxpAo6KeIt91aGauPro&#10;qpu6vq2mgF3EoCElPr0/Xcp9qW8MaPpkTAISrpXMjUrEEp9yrPY71fSo4mD1mYb6Bxajsp6brqXu&#10;FSnxDe0vpUarMaRgaKPDWAVjrIYyA0+zrX+a5sugIpRZWJwUV5nS/yurPx4P/gFZhimmJsUHzFPM&#10;Bsf8ZX5iLmItq1gwk9B8eFu/fPWGJdWXq+qKi5joPYRR5EUrE6Gy/UCH4D2/SMBt0UodPyTizgy8&#10;AHJT53MkZd1b3wlaItuG0CrfO8jvxek5pboSLitaHJzgn8EI2zHFU5viJTg4FEfFLlBag6ftWomz&#10;M8xY51ZgXfj9EXjOz1AoPvsb8IoonYOnFTxaH/B33Wm+UDan/IsCp7mzBE+hW8pTFmnYMEWrs7mz&#10;I3/cF/j1F9x/BwAA//8DAFBLAwQUAAYACAAAACEAGlvnm98AAAAOAQAADwAAAGRycy9kb3ducmV2&#10;LnhtbExPTU/DMAy9I/EfIiNxYylF2krXdEIgdgQxOMAta7ykWuNUTdYWfj1GHOBiyX7P76PazL4T&#10;Iw6xDaTgepGBQGqCackqeHt9vCpAxKTJ6C4QKvjECJv6/KzSpQkTveC4S1awCMVSK3Ap9aWUsXHo&#10;dVyEHomxQxi8TrwOVppBTyzuO5ln2VJ63RI7ON3jvcPmuDt5Bc/2ffQ5bVt5uP342tonc3RTUury&#10;Yn5Y87hbg0g4p78P+OnA+aHmYPtwIhNFpyAvVjlTGchWIJhwU+RLEPvfg6wr+b9G/Q0AAP//AwBQ&#10;SwECLQAUAAYACAAAACEAtoM4kv4AAADhAQAAEwAAAAAAAAAAAAAAAAAAAAAAW0NvbnRlbnRfVHlw&#10;ZXNdLnhtbFBLAQItABQABgAIAAAAIQA4/SH/1gAAAJQBAAALAAAAAAAAAAAAAAAAAC8BAABfcmVs&#10;cy8ucmVsc1BLAQItABQABgAIAAAAIQCKkxcnuAEAAMoDAAAOAAAAAAAAAAAAAAAAAC4CAABkcnMv&#10;ZTJvRG9jLnhtbFBLAQItABQABgAIAAAAIQAaW+eb3wAAAA4BAAAPAAAAAAAAAAAAAAAAABIEAABk&#10;cnMvZG93bnJldi54bWxQSwUGAAAAAAQABADzAAAAHgUAAAAA&#10;" strokecolor="#4472c4 [3204]" strokeweight=".5pt">
                <v:stroke endarrow="block" joinstyle="miter"/>
              </v:shape>
            </w:pict>
          </mc:Fallback>
        </mc:AlternateContent>
      </w:r>
      <w:r>
        <w:rPr>
          <w:rFonts w:ascii="Baskerville" w:hAnsi="Baskerville"/>
          <w:noProof/>
          <w:color w:val="000000"/>
          <w:sz w:val="22"/>
          <w:szCs w:val="22"/>
        </w:rPr>
        <mc:AlternateContent>
          <mc:Choice Requires="wps">
            <w:drawing>
              <wp:anchor distT="0" distB="0" distL="114300" distR="114300" simplePos="0" relativeHeight="251893760" behindDoc="0" locked="0" layoutInCell="1" allowOverlap="1" wp14:anchorId="1A555A7D" wp14:editId="577D338B">
                <wp:simplePos x="0" y="0"/>
                <wp:positionH relativeFrom="column">
                  <wp:posOffset>3969385</wp:posOffset>
                </wp:positionH>
                <wp:positionV relativeFrom="paragraph">
                  <wp:posOffset>67310</wp:posOffset>
                </wp:positionV>
                <wp:extent cx="605790" cy="0"/>
                <wp:effectExtent l="0" t="63500" r="0" b="76200"/>
                <wp:wrapNone/>
                <wp:docPr id="42" name="Connecteur droit avec flèche 42"/>
                <wp:cNvGraphicFramePr/>
                <a:graphic xmlns:a="http://schemas.openxmlformats.org/drawingml/2006/main">
                  <a:graphicData uri="http://schemas.microsoft.com/office/word/2010/wordprocessingShape">
                    <wps:wsp>
                      <wps:cNvCnPr/>
                      <wps:spPr>
                        <a:xfrm>
                          <a:off x="0" y="0"/>
                          <a:ext cx="6057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6EABB" id="Connecteur droit avec flèche 42" o:spid="_x0000_s1026" type="#_x0000_t32" style="position:absolute;margin-left:312.55pt;margin-top:5.3pt;width:47.7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cnuAEAAMoDAAAOAAAAZHJzL2Uyb0RvYy54bWysU02P0zAQvSPxHyzfadKVWCBquocucEGw&#10;guUHeJ1xYsmxrfHQJP+esdumCBASiMvEH/Nm3jy/7O7m0YkjYLLBt3K7qaUAr0Nnfd/Kr4/vXryW&#10;IpHynXLBQysXSPJu//zZbooN3IQhuA5QcBGfmim2ciCKTVUlPcCo0iZE8HxpAo6KeIt91aGauPro&#10;qpu6vq2mgF3EoCElPr0/Xcp9qW8MaPpkTAISrpXMjUrEEp9yrPY71fSo4mD1mYb6Bxajsp6brqXu&#10;FSnxDe0vpUarMaRgaKPDWAVjrIYyA0+zrX+a5sugIpRZWJwUV5nS/yurPx4P/gFZhimmJsUHzFPM&#10;Bsf8ZX5iLmItq1gwk9B8eFu/fPWGJdWXq+qKi5joPYRR5EUrE6Gy/UCH4D2/SMBt0UodPyTizgy8&#10;AHJT53MkZd1b3wlaItuG0CrfO8jvxek5pboSLitaHJzgn8EI2zHFU5viJTg4FEfFLlBag6ftWomz&#10;M8xY51ZgXfj9EXjOz1AoPvsb8IoonYOnFTxaH/B33Wm+UDan/IsCp7mzBE+hW8pTFmnYMEWrs7mz&#10;I3/cF/j1F9x/BwAA//8DAFBLAwQUAAYACAAAACEAcvFX298AAAAOAQAADwAAAGRycy9kb3ducmV2&#10;LnhtbExPTU/DMAy9I/EfIiNxY8kqrUDXdEIgdgQxOMAta7y0WuNUTdYWfj1GHOBiyX7P76PczL4T&#10;Iw6xDaRhuVAgkOpgW3Ia3l4fr25AxGTImi4QavjECJvq/Kw0hQ0TveC4S06wCMXCaGhS6gspY92g&#10;N3EReiTGDmHwJvE6OGkHM7G472SmVC69aYkdGtPjfYP1cXfyGp7d++gz2rbycPvxtXVP9thMSevL&#10;i/lhzeNuDSLhnP4+4KcD54eKg+3DiWwUnYY8Wy2ZyoDKQTDhOlMrEPvfg6xK+b9G9Q0AAP//AwBQ&#10;SwECLQAUAAYACAAAACEAtoM4kv4AAADhAQAAEwAAAAAAAAAAAAAAAAAAAAAAW0NvbnRlbnRfVHlw&#10;ZXNdLnhtbFBLAQItABQABgAIAAAAIQA4/SH/1gAAAJQBAAALAAAAAAAAAAAAAAAAAC8BAABfcmVs&#10;cy8ucmVsc1BLAQItABQABgAIAAAAIQCKkxcnuAEAAMoDAAAOAAAAAAAAAAAAAAAAAC4CAABkcnMv&#10;ZTJvRG9jLnhtbFBLAQItABQABgAIAAAAIQBy8Vfb3wAAAA4BAAAPAAAAAAAAAAAAAAAAABIEAABk&#10;cnMvZG93bnJldi54bWxQSwUGAAAAAAQABADzAAAAHgUAAAAA&#10;" strokecolor="#4472c4 [3204]" strokeweight=".5pt">
                <v:stroke endarrow="block" joinstyle="miter"/>
              </v:shape>
            </w:pict>
          </mc:Fallback>
        </mc:AlternateContent>
      </w:r>
    </w:p>
    <w:p w14:paraId="10066A21" w14:textId="77777777" w:rsidR="00A348CB" w:rsidRDefault="00A348CB" w:rsidP="00A348CB">
      <w:pPr>
        <w:rPr>
          <w:rFonts w:ascii="Baskerville" w:hAnsi="Baskerville"/>
          <w:color w:val="FB0007"/>
          <w:sz w:val="17"/>
          <w:szCs w:val="17"/>
        </w:rPr>
      </w:pPr>
    </w:p>
    <w:p w14:paraId="61223819"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85568" behindDoc="0" locked="0" layoutInCell="1" allowOverlap="1" wp14:anchorId="792F35EE" wp14:editId="2334F4E2">
                <wp:simplePos x="0" y="0"/>
                <wp:positionH relativeFrom="column">
                  <wp:posOffset>3946314</wp:posOffset>
                </wp:positionH>
                <wp:positionV relativeFrom="paragraph">
                  <wp:posOffset>27728</wp:posOffset>
                </wp:positionV>
                <wp:extent cx="584200" cy="0"/>
                <wp:effectExtent l="25400" t="63500" r="0" b="76200"/>
                <wp:wrapNone/>
                <wp:docPr id="559804221" name="Connecteur droit avec flèche 559804221"/>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380060" id="Connecteur droit avec flèche 559804221" o:spid="_x0000_s1026" type="#_x0000_t32" style="position:absolute;margin-left:310.75pt;margin-top:2.2pt;width:46pt;height:0;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4T3wEAACAEAAAOAAAAZHJzL2Uyb0RvYy54bWysU02P0zAQvSPxHyzfadIVoFXVdA8thQOC&#10;FSw/wHXGiSXHtsZDm/57xk6b5UtIuyIHy47nvXnzZry+GwcnjoDJBt/I5aKWArwOrfVdI7897F/d&#10;SpFI+Va54KGRZ0jybvPyxfoUV3AT+uBaQMEkPq1OsZE9UVxVVdI9DCotQgTPlybgoIiP2FUtqhOz&#10;D666qeu31SlgGzFoSIn/7qZLuSn8xoCmz8YkIOEaydqorFjWQ16rzVqtOlSxt/oiQz1DxaCs56Qz&#10;1U6REt/R/kE1WI0hBUMLHYYqGGM1lBq4mmX9WzVfexWh1MLmpDjblP4frf503Pp7ZBtOMa1SvMdc&#10;xWhwEMbZ+IF7WupipWIstp1n22Akofnnm9vX3Aop9PWqmhgyU8RE7yEMIm8amQiV7XraBu+5NwEn&#10;dnX8mIg1MPAKyGDn85qCs+3eOlcO2B22DsVRcUP3+5q/3EMG/hKWWXYq9VNcy7up06Sse+dbQefI&#10;w0hole8cXBhyuurRhrKjs4NJyhcwwrZc7iS5TCjMUpTW4Gk5M3F0hhmWPQPr4uQ/gZf4DIUyvU8B&#10;z4iSOXiawYP1Af+WncarZDPFXx2Y6s4WHEJ7LgNSrOExLG5fnkye85/PBf74sDc/AAAA//8DAFBL&#10;AwQUAAYACAAAACEAQbQfod8AAAAMAQAADwAAAGRycy9kb3ducmV2LnhtbEyPzU7DMBCE70i8g7VI&#10;XBB1UkpapXEqflRxQ0oKdzdekgh7HcVuGt6ehQtcVvo0u7MzxW52Vkw4ht6TgnSRgEBqvOmpVfB2&#10;2N9uQISoyWjrCRV8YYBdeXlR6Nz4M1U41bEVbEIh1wq6GIdcytB06HRY+AGJtQ8/Oh0Zx1aaUZ/Z&#10;3Fm5TJJMOt0Tf+j0gE8dNp/1ybHLgbKbuXp9dFnl3quXWk52L5W6vpqftzwetiAizvHvAn46cH4o&#10;OdjRn8gEYRVky/SeVxWsViBYX6d3zMdflmUh/5covwEAAP//AwBQSwECLQAUAAYACAAAACEAtoM4&#10;kv4AAADhAQAAEwAAAAAAAAAAAAAAAAAAAAAAW0NvbnRlbnRfVHlwZXNdLnhtbFBLAQItABQABgAI&#10;AAAAIQA4/SH/1gAAAJQBAAALAAAAAAAAAAAAAAAAAC8BAABfcmVscy8ucmVsc1BLAQItABQABgAI&#10;AAAAIQDqQ94T3wEAACAEAAAOAAAAAAAAAAAAAAAAAC4CAABkcnMvZTJvRG9jLnhtbFBLAQItABQA&#10;BgAIAAAAIQBBtB+h3wAAAAwBAAAPAAAAAAAAAAAAAAAAADkEAABkcnMvZG93bnJldi54bWxQSwUG&#10;AAAAAAQABADzAAAARQUAAAAA&#10;" strokecolor="red" strokeweight=".5pt">
                <v:stroke dashstyle="dash" endarrow="block" joinstyle="miter"/>
              </v:shape>
            </w:pict>
          </mc:Fallback>
        </mc:AlternateContent>
      </w:r>
      <w:r>
        <w:rPr>
          <w:rFonts w:ascii="Baskerville" w:hAnsi="Baskerville"/>
          <w:noProof/>
          <w:color w:val="000000"/>
          <w:sz w:val="22"/>
          <w:szCs w:val="22"/>
        </w:rPr>
        <mc:AlternateContent>
          <mc:Choice Requires="wps">
            <w:drawing>
              <wp:anchor distT="0" distB="0" distL="114300" distR="114300" simplePos="0" relativeHeight="251889664" behindDoc="0" locked="0" layoutInCell="1" allowOverlap="1" wp14:anchorId="41A33AAC" wp14:editId="2E0EB7A5">
                <wp:simplePos x="0" y="0"/>
                <wp:positionH relativeFrom="column">
                  <wp:posOffset>1819910</wp:posOffset>
                </wp:positionH>
                <wp:positionV relativeFrom="paragraph">
                  <wp:posOffset>27305</wp:posOffset>
                </wp:positionV>
                <wp:extent cx="584200" cy="0"/>
                <wp:effectExtent l="25400" t="63500" r="0" b="76200"/>
                <wp:wrapNone/>
                <wp:docPr id="226844549" name="Connecteur droit avec flèche 226844549"/>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3CF3" id="Connecteur droit avec flèche 226844549" o:spid="_x0000_s1026" type="#_x0000_t32" style="position:absolute;margin-left:143.3pt;margin-top:2.15pt;width:46pt;height:0;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4T3wEAACAEAAAOAAAAZHJzL2Uyb0RvYy54bWysU02P0zAQvSPxHyzfadIVoFXVdA8thQOC&#10;FSw/wHXGiSXHtsZDm/57xk6b5UtIuyIHy47nvXnzZry+GwcnjoDJBt/I5aKWArwOrfVdI7897F/d&#10;SpFI+Va54KGRZ0jybvPyxfoUV3AT+uBaQMEkPq1OsZE9UVxVVdI9DCotQgTPlybgoIiP2FUtqhOz&#10;D666qeu31SlgGzFoSIn/7qZLuSn8xoCmz8YkIOEaydqorFjWQ16rzVqtOlSxt/oiQz1DxaCs56Qz&#10;1U6REt/R/kE1WI0hBUMLHYYqGGM1lBq4mmX9WzVfexWh1MLmpDjblP4frf503Pp7ZBtOMa1SvMdc&#10;xWhwEMbZ+IF7WupipWIstp1n22Akofnnm9vX3Aop9PWqmhgyU8RE7yEMIm8amQiV7XraBu+5NwEn&#10;dnX8mIg1MPAKyGDn85qCs+3eOlcO2B22DsVRcUP3+5q/3EMG/hKWWXYq9VNcy7up06Sse+dbQefI&#10;w0hole8cXBhyuurRhrKjs4NJyhcwwrZc7iS5TCjMUpTW4Gk5M3F0hhmWPQPr4uQ/gZf4DIUyvU8B&#10;z4iSOXiawYP1Af+WncarZDPFXx2Y6s4WHEJ7LgNSrOExLG5fnkye85/PBf74sDc/AAAA//8DAFBL&#10;AwQUAAYACAAAACEAKnthMt8AAAAMAQAADwAAAGRycy9kb3ducmV2LnhtbEyPzU7DMBCE70i8g7VI&#10;XBB1aJGJ0jgVP6q4ISWldzfeJhHxOordNLw9C5dyWenT7M7O5JvZ9WLCMXSeNDwsEhBItbcdNRo+&#10;d9v7FESIhqzpPaGGbwywKa6vcpNZf6YSpyo2gk0oZEZDG+OQSRnqFp0JCz8gsXb0ozORcWykHc2Z&#10;zV0vl0mipDMd8YfWDPjaYv1VnRy77EjdzeXHi1Ol25fvlZz6rdT69mZ+W/N4XoOIOMfLBfx24PxQ&#10;cLCDP5ENotewTJXiVQ2PKxCsr55S5sMfyyKX/0sUPwAAAP//AwBQSwECLQAUAAYACAAAACEAtoM4&#10;kv4AAADhAQAAEwAAAAAAAAAAAAAAAAAAAAAAW0NvbnRlbnRfVHlwZXNdLnhtbFBLAQItABQABgAI&#10;AAAAIQA4/SH/1gAAAJQBAAALAAAAAAAAAAAAAAAAAC8BAABfcmVscy8ucmVsc1BLAQItABQABgAI&#10;AAAAIQDqQ94T3wEAACAEAAAOAAAAAAAAAAAAAAAAAC4CAABkcnMvZTJvRG9jLnhtbFBLAQItABQA&#10;BgAIAAAAIQAqe2Ey3wAAAAwBAAAPAAAAAAAAAAAAAAAAADkEAABkcnMvZG93bnJldi54bWxQSwUG&#10;AAAAAAQABADzAAAARQUAAAAA&#10;" strokecolor="red" strokeweight=".5pt">
                <v:stroke dashstyle="dash" endarrow="block" joinstyle="miter"/>
              </v:shape>
            </w:pict>
          </mc:Fallback>
        </mc:AlternateContent>
      </w:r>
    </w:p>
    <w:p w14:paraId="78CEF530"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82496" behindDoc="0" locked="0" layoutInCell="1" allowOverlap="1" wp14:anchorId="05A802A5" wp14:editId="197A3548">
                <wp:simplePos x="0" y="0"/>
                <wp:positionH relativeFrom="column">
                  <wp:posOffset>3919590</wp:posOffset>
                </wp:positionH>
                <wp:positionV relativeFrom="paragraph">
                  <wp:posOffset>44322</wp:posOffset>
                </wp:positionV>
                <wp:extent cx="719191" cy="415925"/>
                <wp:effectExtent l="0" t="0" r="5080" b="3175"/>
                <wp:wrapNone/>
                <wp:docPr id="899415046" name="Zone de texte 899415046"/>
                <wp:cNvGraphicFramePr/>
                <a:graphic xmlns:a="http://schemas.openxmlformats.org/drawingml/2006/main">
                  <a:graphicData uri="http://schemas.microsoft.com/office/word/2010/wordprocessingShape">
                    <wps:wsp>
                      <wps:cNvSpPr txBox="1"/>
                      <wps:spPr>
                        <a:xfrm>
                          <a:off x="0" y="0"/>
                          <a:ext cx="719191" cy="415925"/>
                        </a:xfrm>
                        <a:prstGeom prst="rect">
                          <a:avLst/>
                        </a:prstGeom>
                        <a:solidFill>
                          <a:schemeClr val="lt1"/>
                        </a:solidFill>
                        <a:ln w="6350">
                          <a:noFill/>
                        </a:ln>
                      </wps:spPr>
                      <wps:txbx>
                        <w:txbxContent>
                          <w:p w14:paraId="7E44B82F" w14:textId="77777777" w:rsidR="00A348CB" w:rsidRDefault="00A348CB" w:rsidP="00A348CB">
                            <w:pPr>
                              <w:rPr>
                                <w:rFonts w:ascii="Baskerville" w:hAnsi="Baskerville"/>
                                <w:sz w:val="21"/>
                                <w:szCs w:val="21"/>
                              </w:rPr>
                            </w:pPr>
                            <w:r>
                              <w:rPr>
                                <w:rFonts w:ascii="Baskerville" w:hAnsi="Baskerville"/>
                                <w:sz w:val="21"/>
                                <w:szCs w:val="21"/>
                              </w:rPr>
                              <w:t>Espèces</w:t>
                            </w:r>
                          </w:p>
                          <w:p w14:paraId="2D5AE36E" w14:textId="77777777" w:rsidR="00A348CB" w:rsidRPr="00A51394" w:rsidRDefault="00A348CB" w:rsidP="00A348CB">
                            <w:pPr>
                              <w:jc w:val="center"/>
                              <w:rPr>
                                <w:rFonts w:ascii="Baskerville" w:hAnsi="Baskerville"/>
                                <w:i/>
                                <w:sz w:val="16"/>
                                <w:szCs w:val="16"/>
                              </w:rPr>
                            </w:pPr>
                            <w:r w:rsidRPr="00A51394">
                              <w:rPr>
                                <w:rFonts w:ascii="Baskerville" w:hAnsi="Baskerville"/>
                                <w:i/>
                                <w:sz w:val="16"/>
                                <w:szCs w:val="16"/>
                              </w:rPr>
                              <w:t xml:space="preserve">(1 </w:t>
                            </w:r>
                            <w:r w:rsidR="00CF4D61">
                              <w:rPr>
                                <w:rFonts w:ascii="Baskerville" w:hAnsi="Baskerville"/>
                                <w:i/>
                                <w:sz w:val="16"/>
                                <w:szCs w:val="16"/>
                              </w:rPr>
                              <w:t>960,20</w:t>
                            </w:r>
                            <w:r w:rsidRPr="00A51394">
                              <w:rPr>
                                <w:rFonts w:ascii="Baskerville" w:hAnsi="Baskerville"/>
                                <w: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6EAF" id="Zone de texte 899415046" o:spid="_x0000_s1032" type="#_x0000_t202" style="position:absolute;margin-left:308.65pt;margin-top:3.5pt;width:56.65pt;height:3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nXLwIAAFoEAAAOAAAAZHJzL2Uyb0RvYy54bWysVE1vGjEQvVfqf7B8LwsUkrBiiSgRVSWU&#10;RCJVzsZrs5a8Htc27NJf37GXryY5VRWSGXvGb2bePO/0vq012QvnFZiCDnp9SoThUCqzLejPl+WX&#10;O0p8YKZkGowo6EF4ej/7/Gna2FwMoQJdCkcQxPi8sQWtQrB5lnleiZr5Hlhh0CnB1Szg1m2z0rEG&#10;0WudDfv9m6wBV1oHXHiPpw+dk84SvpSChycpvQhEFxRrC2l1ad3ENZtNWb51zFaKH8tg/1BFzZTB&#10;pGeoBxYY2Tn1DqpW3IEHGXoc6gykVFykHrCbQf9NN+uKWZF6QXK8PdPk/x8sf9yv7bMjof0GLQ4w&#10;EtJYn3s8jP200tXxHysl6EcKD2faRBsIx8PbwQR/lHB0jQbjyXAcUbLLZet8+C6gJtEoqMOpJLLY&#10;fuVDF3oKibk8aFUuldZpE5UgFtqRPcMZ6pBKRPC/orQhTUFvvo77CdhAvN4ha4O1XFqKVmg3LVEl&#10;Xji1u4HygCw46ATiLV8qrHXFfHhmDhWBjaPKwxMuUgPmgqNFSQXu90fnMR4HhV5KGlRYQf2vHXOC&#10;Ev3D4Agng9EoSjJtRuPbIW7ctWdz7TG7egFIAPKM1SUzxgd9MqWD+hUfwzxmRRczHHMXNJzMReh0&#10;j4+Ji/k8BaEILQsrs7Y8QkfC4yRe2lfm7HFcAef8CCctsvzN1LrYeNPAfBdAqjTSyHPH6pF+FHAS&#10;xfGxxRdyvU9Rl0/C7A8AAAD//wMAUEsDBBQABgAIAAAAIQCAmrij4wAAAA0BAAAPAAAAZHJzL2Rv&#10;d25yZXYueG1sTI9PT8MwDMXvSHyHyEhcEEu3au3UNZ0QfyVurAzELWtMW9E4VZO15dtjTnCxbD37&#10;+f3y3Ww7MeLgW0cKlosIBFLlTEu1gtfy4XoDwgdNRneOUME3etgV52e5zoyb6AXHfagFm5DPtIIm&#10;hD6T0lcNWu0Xrkdi7dMNVgceh1qaQU9sbju5iqJEWt0Sf2h0j7cNVl/7k1XwcVW/P/v58TDF67i/&#10;fxrL9M2USl1ezHdbLjdbEAHn8HcBvwycHwoOdnQnMl50CpJlGvOqgpS5WE/jKAFx5Ga1Blnk8j9F&#10;8QMAAP//AwBQSwECLQAUAAYACAAAACEAtoM4kv4AAADhAQAAEwAAAAAAAAAAAAAAAAAAAAAAW0Nv&#10;bnRlbnRfVHlwZXNdLnhtbFBLAQItABQABgAIAAAAIQA4/SH/1gAAAJQBAAALAAAAAAAAAAAAAAAA&#10;AC8BAABfcmVscy8ucmVsc1BLAQItABQABgAIAAAAIQATwxnXLwIAAFoEAAAOAAAAAAAAAAAAAAAA&#10;AC4CAABkcnMvZTJvRG9jLnhtbFBLAQItABQABgAIAAAAIQCAmrij4wAAAA0BAAAPAAAAAAAAAAAA&#10;AAAAAIkEAABkcnMvZG93bnJldi54bWxQSwUGAAAAAAQABADzAAAAmQUAAAAA&#10;" fillcolor="white [3201]" stroked="f" strokeweight=".5pt">
                <v:textbox>
                  <w:txbxContent>
                    <w:p w:rsidR="00A348CB" w:rsidRDefault="00A348CB" w:rsidP="00A348CB">
                      <w:pPr>
                        <w:rPr>
                          <w:rFonts w:ascii="Baskerville" w:hAnsi="Baskerville"/>
                          <w:sz w:val="21"/>
                          <w:szCs w:val="21"/>
                        </w:rPr>
                      </w:pPr>
                      <w:r>
                        <w:rPr>
                          <w:rFonts w:ascii="Baskerville" w:hAnsi="Baskerville"/>
                          <w:sz w:val="21"/>
                          <w:szCs w:val="21"/>
                        </w:rPr>
                        <w:t>Espèces</w:t>
                      </w:r>
                    </w:p>
                    <w:p w:rsidR="00A348CB" w:rsidRPr="00A51394" w:rsidRDefault="00A348CB" w:rsidP="00A348CB">
                      <w:pPr>
                        <w:jc w:val="center"/>
                        <w:rPr>
                          <w:rFonts w:ascii="Baskerville" w:hAnsi="Baskerville"/>
                          <w:i/>
                          <w:sz w:val="16"/>
                          <w:szCs w:val="16"/>
                        </w:rPr>
                      </w:pPr>
                      <w:r w:rsidRPr="00A51394">
                        <w:rPr>
                          <w:rFonts w:ascii="Baskerville" w:hAnsi="Baskerville"/>
                          <w:i/>
                          <w:sz w:val="16"/>
                          <w:szCs w:val="16"/>
                        </w:rPr>
                        <w:t xml:space="preserve">(1 </w:t>
                      </w:r>
                      <w:r w:rsidR="00CF4D61">
                        <w:rPr>
                          <w:rFonts w:ascii="Baskerville" w:hAnsi="Baskerville"/>
                          <w:i/>
                          <w:sz w:val="16"/>
                          <w:szCs w:val="16"/>
                        </w:rPr>
                        <w:t>960,20</w:t>
                      </w:r>
                      <w:r w:rsidRPr="00A51394">
                        <w:rPr>
                          <w:rFonts w:ascii="Baskerville" w:hAnsi="Baskerville"/>
                          <w:i/>
                          <w:sz w:val="16"/>
                          <w:szCs w:val="16"/>
                        </w:rPr>
                        <w:t xml:space="preserve"> €)</w:t>
                      </w:r>
                    </w:p>
                  </w:txbxContent>
                </v:textbox>
              </v:shape>
            </w:pict>
          </mc:Fallback>
        </mc:AlternateContent>
      </w:r>
      <w:r>
        <w:rPr>
          <w:rFonts w:ascii="Baskerville" w:hAnsi="Baskerville"/>
          <w:noProof/>
          <w:color w:val="000000"/>
          <w:sz w:val="22"/>
          <w:szCs w:val="22"/>
        </w:rPr>
        <mc:AlternateContent>
          <mc:Choice Requires="wps">
            <w:drawing>
              <wp:anchor distT="0" distB="0" distL="114300" distR="114300" simplePos="0" relativeHeight="251888640" behindDoc="0" locked="0" layoutInCell="1" allowOverlap="1" wp14:anchorId="005ACD9F" wp14:editId="368F04A9">
                <wp:simplePos x="0" y="0"/>
                <wp:positionH relativeFrom="column">
                  <wp:posOffset>1757257</wp:posOffset>
                </wp:positionH>
                <wp:positionV relativeFrom="paragraph">
                  <wp:posOffset>49107</wp:posOffset>
                </wp:positionV>
                <wp:extent cx="723900" cy="434340"/>
                <wp:effectExtent l="0" t="0" r="0" b="0"/>
                <wp:wrapNone/>
                <wp:docPr id="721406798" name="Zone de texte 721406798"/>
                <wp:cNvGraphicFramePr/>
                <a:graphic xmlns:a="http://schemas.openxmlformats.org/drawingml/2006/main">
                  <a:graphicData uri="http://schemas.microsoft.com/office/word/2010/wordprocessingShape">
                    <wps:wsp>
                      <wps:cNvSpPr txBox="1"/>
                      <wps:spPr>
                        <a:xfrm>
                          <a:off x="0" y="0"/>
                          <a:ext cx="723900" cy="434340"/>
                        </a:xfrm>
                        <a:prstGeom prst="rect">
                          <a:avLst/>
                        </a:prstGeom>
                        <a:solidFill>
                          <a:schemeClr val="lt1"/>
                        </a:solidFill>
                        <a:ln w="6350">
                          <a:noFill/>
                        </a:ln>
                      </wps:spPr>
                      <wps:txbx>
                        <w:txbxContent>
                          <w:p w14:paraId="5D851E45" w14:textId="77777777" w:rsidR="00A348CB" w:rsidRDefault="00A348CB" w:rsidP="00A348CB">
                            <w:pPr>
                              <w:rPr>
                                <w:rFonts w:ascii="Baskerville" w:hAnsi="Baskerville"/>
                                <w:sz w:val="21"/>
                                <w:szCs w:val="21"/>
                              </w:rPr>
                            </w:pPr>
                            <w:r>
                              <w:rPr>
                                <w:rFonts w:ascii="Baskerville" w:hAnsi="Baskerville"/>
                                <w:sz w:val="21"/>
                                <w:szCs w:val="21"/>
                              </w:rPr>
                              <w:t>Chèque</w:t>
                            </w:r>
                          </w:p>
                          <w:p w14:paraId="56E72E48" w14:textId="77777777" w:rsidR="00A348CB" w:rsidRPr="00A51394" w:rsidRDefault="00A348CB" w:rsidP="00A348CB">
                            <w:pPr>
                              <w:jc w:val="center"/>
                              <w:rPr>
                                <w:rFonts w:ascii="Baskerville" w:hAnsi="Baskerville"/>
                                <w:i/>
                                <w:sz w:val="16"/>
                                <w:szCs w:val="16"/>
                              </w:rPr>
                            </w:pPr>
                            <w:r w:rsidRPr="00A51394">
                              <w:rPr>
                                <w:rFonts w:ascii="Baskerville" w:hAnsi="Baskerville"/>
                                <w:i/>
                                <w:sz w:val="16"/>
                                <w:szCs w:val="16"/>
                              </w:rPr>
                              <w:t>(700 €)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DB70" id="Zone de texte 721406798" o:spid="_x0000_s1033" type="#_x0000_t202" style="position:absolute;margin-left:138.35pt;margin-top:3.85pt;width:57pt;height:34.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zaLwIAAFoEAAAOAAAAZHJzL2Uyb0RvYy54bWysVNtu2zAMfR+wfxD0vti5tF2NOEWWIsOA&#10;oC2QDn1WZCkWIIuapMTOvn6UnNu6PQ1DAIUUKV7OIT196BpN9sJ5Baakw0FOiTAcKmW2Jf3+uvz0&#10;mRIfmKmYBiNKehCePsw+fpi2thAjqEFXwhEMYnzR2pLWIdgiyzyvRcP8AKwwaJTgGhZQdduscqzF&#10;6I3ORnl+m7XgKuuAC+/x9rE30lmKL6Xg4VlKLwLRJcXaQjpdOjfxzGZTVmwds7XixzLYP1TRMGUw&#10;6TnUIwuM7Jz6I1SjuAMPMgw4NBlIqbhIPWA3w/xdN+uaWZF6QXC8PcPk/19Y/rRf2xdHQvcFOiQw&#10;AtJaX3i8jP100jXxHyslaEcID2fYRBcIx8u70fg+RwtH02SMvwRrdnlsnQ9fBTQkCiV1yEoCi+1X&#10;PmBCdD25xFwetKqWSuukxEkQC+3IniGHOqQS8cVvXtqQtqS345s8BTYQn/eRtcEEl5aiFLpNR1SF&#10;lZ/a3UB1QBQc9APiLV8qrHXFfHhhDicC28MpD894SA2YC44SJTW4n3+7j/5IFFopaXHCSup/7JgT&#10;lOhvBim8H04QKRKSMrm5G6Hiri2ba4vZNQtAAIa4T5YnMfoHfRKlg+YNl2Ees6KJGY65SxpO4iL0&#10;c4/LxMV8npxwCC0LK7O2PIaOgEcmXrs35uyRroA8P8FpFlnxjrXeN740MN8FkCpRGnHuUT3CjwOc&#10;mD4uW9yQaz15XT4Js18AAAD//wMAUEsDBBQABgAIAAAAIQAxz4YZ4QAAAA0BAAAPAAAAZHJzL2Rv&#10;d25yZXYueG1sTE9NT8MwDL0j8R8iI3FBLN0q2tE1nRCfEjfWAeKWNaataJyqydry7zEnuNh+evbz&#10;e/l2tp0YcfCtIwXLRQQCqXKmpVrBvny4XIPwQZPRnSNU8I0etsXpSa4z4yZ6wXEXasEi5DOtoAmh&#10;z6T0VYNW+4XrkZj7dIPVgeFQSzPoicVtJ1dRlEirW+IPje7xtsHqa3e0Cj4u6vdnPz++TvFV3N8/&#10;jWX6Zkqlzs/muw2Xmw2IgHP4u4DfDOwfCjZ2cEcyXnQKVmmS8qqClBvz8XXEw4FxsgRZ5PJ/iuIH&#10;AAD//wMAUEsBAi0AFAAGAAgAAAAhALaDOJL+AAAA4QEAABMAAAAAAAAAAAAAAAAAAAAAAFtDb250&#10;ZW50X1R5cGVzXS54bWxQSwECLQAUAAYACAAAACEAOP0h/9YAAACUAQAACwAAAAAAAAAAAAAAAAAv&#10;AQAAX3JlbHMvLnJlbHNQSwECLQAUAAYACAAAACEArqpM2i8CAABaBAAADgAAAAAAAAAAAAAAAAAu&#10;AgAAZHJzL2Uyb0RvYy54bWxQSwECLQAUAAYACAAAACEAMc+GGeEAAAANAQAADwAAAAAAAAAAAAAA&#10;AACJBAAAZHJzL2Rvd25yZXYueG1sUEsFBgAAAAAEAAQA8wAAAJcFAAAAAA==&#10;" fillcolor="white [3201]" stroked="f" strokeweight=".5pt">
                <v:textbox>
                  <w:txbxContent>
                    <w:p w:rsidR="00A348CB" w:rsidRDefault="00A348CB" w:rsidP="00A348CB">
                      <w:pPr>
                        <w:rPr>
                          <w:rFonts w:ascii="Baskerville" w:hAnsi="Baskerville"/>
                          <w:sz w:val="21"/>
                          <w:szCs w:val="21"/>
                        </w:rPr>
                      </w:pPr>
                      <w:r>
                        <w:rPr>
                          <w:rFonts w:ascii="Baskerville" w:hAnsi="Baskerville"/>
                          <w:sz w:val="21"/>
                          <w:szCs w:val="21"/>
                        </w:rPr>
                        <w:t>Chèque</w:t>
                      </w:r>
                    </w:p>
                    <w:p w:rsidR="00A348CB" w:rsidRPr="00A51394" w:rsidRDefault="00A348CB" w:rsidP="00A348CB">
                      <w:pPr>
                        <w:jc w:val="center"/>
                        <w:rPr>
                          <w:rFonts w:ascii="Baskerville" w:hAnsi="Baskerville"/>
                          <w:i/>
                          <w:sz w:val="16"/>
                          <w:szCs w:val="16"/>
                        </w:rPr>
                      </w:pPr>
                      <w:r w:rsidRPr="00A51394">
                        <w:rPr>
                          <w:rFonts w:ascii="Baskerville" w:hAnsi="Baskerville"/>
                          <w:i/>
                          <w:sz w:val="16"/>
                          <w:szCs w:val="16"/>
                        </w:rPr>
                        <w:t>(700 €)</w:t>
                      </w:r>
                    </w:p>
                  </w:txbxContent>
                </v:textbox>
              </v:shape>
            </w:pict>
          </mc:Fallback>
        </mc:AlternateContent>
      </w:r>
    </w:p>
    <w:p w14:paraId="36A13809" w14:textId="77777777" w:rsidR="00A348CB" w:rsidRDefault="00A348CB" w:rsidP="00A348CB">
      <w:pPr>
        <w:rPr>
          <w:rFonts w:ascii="Baskerville" w:hAnsi="Baskerville"/>
          <w:color w:val="FB0007"/>
          <w:sz w:val="17"/>
          <w:szCs w:val="17"/>
        </w:rPr>
      </w:pPr>
    </w:p>
    <w:p w14:paraId="61EF8603" w14:textId="77777777" w:rsidR="00A348CB" w:rsidRDefault="00A348CB" w:rsidP="00A348CB">
      <w:pPr>
        <w:rPr>
          <w:rFonts w:ascii="Baskerville" w:hAnsi="Baskerville"/>
          <w:color w:val="FB0007"/>
          <w:sz w:val="17"/>
          <w:szCs w:val="17"/>
        </w:rPr>
      </w:pPr>
    </w:p>
    <w:p w14:paraId="3CF50BA3" w14:textId="77777777" w:rsidR="00A348CB" w:rsidRDefault="00A348CB" w:rsidP="00A348CB">
      <w:pPr>
        <w:rPr>
          <w:rFonts w:ascii="Baskerville" w:hAnsi="Baskerville"/>
          <w:color w:val="FB0007"/>
          <w:sz w:val="17"/>
          <w:szCs w:val="17"/>
        </w:rPr>
      </w:pPr>
    </w:p>
    <w:p w14:paraId="1FCC514C"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86592" behindDoc="0" locked="0" layoutInCell="1" allowOverlap="1" wp14:anchorId="27B28E34" wp14:editId="08063BB5">
                <wp:simplePos x="0" y="0"/>
                <wp:positionH relativeFrom="column">
                  <wp:posOffset>299720</wp:posOffset>
                </wp:positionH>
                <wp:positionV relativeFrom="paragraph">
                  <wp:posOffset>49107</wp:posOffset>
                </wp:positionV>
                <wp:extent cx="5502910" cy="0"/>
                <wp:effectExtent l="25400" t="63500" r="0" b="76200"/>
                <wp:wrapNone/>
                <wp:docPr id="2034195247" name="Connecteur droit avec flèche 2034195247"/>
                <wp:cNvGraphicFramePr/>
                <a:graphic xmlns:a="http://schemas.openxmlformats.org/drawingml/2006/main">
                  <a:graphicData uri="http://schemas.microsoft.com/office/word/2010/wordprocessingShape">
                    <wps:wsp>
                      <wps:cNvCnPr/>
                      <wps:spPr>
                        <a:xfrm flipH="1">
                          <a:off x="0" y="0"/>
                          <a:ext cx="5502910"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50650" id="Connecteur droit avec flèche 2034195247" o:spid="_x0000_s1026" type="#_x0000_t32" style="position:absolute;margin-left:23.6pt;margin-top:3.85pt;width:433.3pt;height:0;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173wEAACEEAAAOAAAAZHJzL2Uyb0RvYy54bWysU02P0zAQvSPxH6zcadJKi6BquoeWwgHB&#10;CpYf4DrjxJJjW+OhSf49Y6fN8iUkEDlYdjzvzZs349392FtxAYzGu7pYr6pCgFO+Ma6tiy+Ppxev&#10;ChFJukZa76AuJojF/f75s90QtrDxnbcNoGASF7dDqIuOKGzLMqoOehlXPoDjS+2xl8RHbMsG5cDs&#10;vS03VfWyHDw2Ab2CGPnvcb4s9plfa1D0UesIJGxdsDbKK+b1nNZyv5PbFmXojLrKkP+gopfGcdKF&#10;6ihJiq9ofqHqjUIfvaaV8n3ptTYKcg1czbr6qZrPnQyQa2FzYlhsiv+PVn24HNwDsg1DiNsYHjBV&#10;MWrshbYmvOOe5rpYqRizbdNiG4wkFP+8u6s2r9fsrrrdlTNFogoY6S34XqRNXURCadqODt45bo7H&#10;mV5e3kdiEQy8ARLYurRGb01zMtbmA7bng0VxkdzR06niLzWRgT+EJZajjN0c1/BubjVJY9+4RtAU&#10;eBoJjXSthStDSlc++ZB3NFmYpXwCLUzD9c6S84jCIkUqBY7WCxNHJ5hm2Quwylb+EXiNT1DI4/s3&#10;4AWRM3tHC7g3zuPvstN4k6zn+JsDc93JgrNvpjwh2Rqew+z29c2kQf/+nOFPL3v/DQAA//8DAFBL&#10;AwQUAAYACAAAACEAOuOz0N8AAAALAQAADwAAAGRycy9kb3ducmV2LnhtbEyPzU7DMBCE70i8g7VI&#10;XBB1WlACaZyKH1XckJLC3Y2XJMJeR7GbhrfvlgtcVhrN7ux8xWZ2Vkw4ht6TguUiAYHUeNNTq+Bj&#10;t719ABGiJqOtJ1TwgwE25eVFoXPjj1ThVMdWcAiFXCvoYhxyKUPTodNh4Qck9r786HRkObbSjPrI&#10;4c7KVZKk0ume+EOnB3zpsPmuD45TdpTezNX7s0sr91m91XKyW6nU9dX8uubxtAYRcY5/F3Bm4P5Q&#10;crG9P5AJwiq4z1a8qSDLQLD9uLxjnP2vlmUh/zOUJwAAAP//AwBQSwECLQAUAAYACAAAACEAtoM4&#10;kv4AAADhAQAAEwAAAAAAAAAAAAAAAAAAAAAAW0NvbnRlbnRfVHlwZXNdLnhtbFBLAQItABQABgAI&#10;AAAAIQA4/SH/1gAAAJQBAAALAAAAAAAAAAAAAAAAAC8BAABfcmVscy8ucmVsc1BLAQItABQABgAI&#10;AAAAIQBMr7173wEAACEEAAAOAAAAAAAAAAAAAAAAAC4CAABkcnMvZTJvRG9jLnhtbFBLAQItABQA&#10;BgAIAAAAIQA647PQ3wAAAAsBAAAPAAAAAAAAAAAAAAAAADkEAABkcnMvZG93bnJldi54bWxQSwUG&#10;AAAAAAQABADzAAAARQUAAAAA&#10;" strokecolor="red" strokeweight=".5pt">
                <v:stroke dashstyle="dash" endarrow="block" joinstyle="miter"/>
              </v:shape>
            </w:pict>
          </mc:Fallback>
        </mc:AlternateContent>
      </w:r>
    </w:p>
    <w:p w14:paraId="7C57855B" w14:textId="77777777" w:rsidR="00A348CB" w:rsidRDefault="00A348CB" w:rsidP="00A348CB">
      <w:pPr>
        <w:rPr>
          <w:rFonts w:ascii="Baskerville" w:hAnsi="Baskerville"/>
          <w:color w:val="FB0007"/>
          <w:sz w:val="17"/>
          <w:szCs w:val="17"/>
        </w:rPr>
      </w:pPr>
      <w:r>
        <w:rPr>
          <w:rFonts w:ascii="Baskerville" w:hAnsi="Baskerville"/>
          <w:noProof/>
          <w:color w:val="000000"/>
          <w:sz w:val="22"/>
          <w:szCs w:val="22"/>
        </w:rPr>
        <mc:AlternateContent>
          <mc:Choice Requires="wps">
            <w:drawing>
              <wp:anchor distT="0" distB="0" distL="114300" distR="114300" simplePos="0" relativeHeight="251884544" behindDoc="0" locked="0" layoutInCell="1" allowOverlap="1" wp14:anchorId="722D47EC" wp14:editId="4E2D1947">
                <wp:simplePos x="0" y="0"/>
                <wp:positionH relativeFrom="column">
                  <wp:posOffset>2708910</wp:posOffset>
                </wp:positionH>
                <wp:positionV relativeFrom="paragraph">
                  <wp:posOffset>25612</wp:posOffset>
                </wp:positionV>
                <wp:extent cx="1113067" cy="289636"/>
                <wp:effectExtent l="0" t="0" r="5080" b="2540"/>
                <wp:wrapNone/>
                <wp:docPr id="18" name="Zone de texte 18"/>
                <wp:cNvGraphicFramePr/>
                <a:graphic xmlns:a="http://schemas.openxmlformats.org/drawingml/2006/main">
                  <a:graphicData uri="http://schemas.microsoft.com/office/word/2010/wordprocessingShape">
                    <wps:wsp>
                      <wps:cNvSpPr txBox="1"/>
                      <wps:spPr>
                        <a:xfrm>
                          <a:off x="0" y="0"/>
                          <a:ext cx="1113067" cy="289636"/>
                        </a:xfrm>
                        <a:prstGeom prst="rect">
                          <a:avLst/>
                        </a:prstGeom>
                        <a:solidFill>
                          <a:schemeClr val="lt1"/>
                        </a:solidFill>
                        <a:ln w="6350">
                          <a:noFill/>
                        </a:ln>
                      </wps:spPr>
                      <wps:txbx>
                        <w:txbxContent>
                          <w:p w14:paraId="3217DEEB" w14:textId="77777777" w:rsidR="00A348CB" w:rsidRPr="00137D72" w:rsidRDefault="00A348CB" w:rsidP="00A348CB">
                            <w:pPr>
                              <w:rPr>
                                <w:rFonts w:ascii="Baskerville" w:hAnsi="Baskerville"/>
                                <w:color w:val="FF0000"/>
                                <w:sz w:val="21"/>
                                <w:szCs w:val="21"/>
                              </w:rPr>
                            </w:pPr>
                            <w:r w:rsidRPr="00137D72">
                              <w:rPr>
                                <w:rFonts w:ascii="Baskerville" w:hAnsi="Baskerville"/>
                                <w:color w:val="FF0000"/>
                                <w:sz w:val="21"/>
                                <w:szCs w:val="21"/>
                              </w:rPr>
                              <w:t xml:space="preserve">Flux </w:t>
                            </w:r>
                            <w:r>
                              <w:rPr>
                                <w:rFonts w:ascii="Baskerville" w:hAnsi="Baskerville"/>
                                <w:color w:val="FF0000"/>
                                <w:sz w:val="21"/>
                                <w:szCs w:val="21"/>
                              </w:rPr>
                              <w:t>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CB5BA" id="Zone de texte 18" o:spid="_x0000_s1034" type="#_x0000_t202" style="position:absolute;margin-left:213.3pt;margin-top:2pt;width:87.65pt;height:2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xMQIAAFsEAAAOAAAAZHJzL2Uyb0RvYy54bWysVFFv2jAQfp+0/2D5fSQBSmlEqBgV0yTU&#10;VqJTn41jk0iOz7MNCfv1OztAabenaS/O2Xf+fPfdd5ndd40iB2FdDbqg2SClRGgOZa13Bf3xsvoy&#10;pcR5pkumQIuCHoWj9/PPn2atycUQKlClsARBtMtbU9DKe5MnieOVaJgbgBEanRJswzxu7S4pLWsR&#10;vVHJME0nSQu2NBa4cA5PH3onnUd8KQX3T1I64YkqKObm42rjug1rMp+xfGeZqWp+SoP9QxYNqzU+&#10;eoF6YJ6Rva3/gGpqbsGB9AMOTQJS1lzEGrCaLP1QzaZiRsRakBxnLjS5/wfLHw8b82yJ775Chw0M&#10;hLTG5Q4PQz2dtE34YqYE/Ujh8UKb6Dzh4VKWjdLJLSUcfcPp3WQ0CTDJ221jnf8moCHBKKjFtkS2&#10;2GHtfB96DgmPOVB1uaqVipsgBbFUlhwYNlH5mCOCv4tSmrQFnYxu0gisIVzvkZXGXN5qCpbvth2p&#10;y4JOz/VuoTwiDRZ6hTjDVzXmumbOPzOLksDKUeb+CRepAN+Ck0VJBfbX385DPHYKvZS0KLGCup97&#10;ZgUl6rvGHt5l43HQZNyMb26HuLHXnu21R++bJSABGQ6U4dEM8V6dTWmhecVpWIRX0cU0x7cL6s/m&#10;0vfCx2niYrGIQahCw/xabwwP0IHw0ImX7pVZc2qXx0Y/wlmMLP/QtT423NSw2HuQdWxp4Lln9UQ/&#10;KjiK4jRtYUSu9zHq7Z8w/w0AAP//AwBQSwMEFAAGAAgAAAAhACCFNPHiAAAADQEAAA8AAABkcnMv&#10;ZG93bnJldi54bWxMT8lOwzAQvSPxD9YgcUHUaQuGpnEqxFIkbjQs4ubGQxIRj6PYTcLfM5zgMpqn&#10;N/OWbDO5VgzYh8aThvksAYFUettQpeGleDi/BhGiIWtaT6jhGwNs8uOjzKTWj/SMwy5WgkUopEZD&#10;HWOXShnKGp0JM98hMffpe2ciw76Stjcji7tWLpJESWcaYofadHhbY/m1OzgNH2fV+1OYtq/j8nLZ&#10;3T8OxdWbLbQ+PZnu1jxu1iAiTvHvA347cH7IOdjeH8gG0Wq4WCjFp7xwL+ZVMl+B2DNeKZB5Jv+3&#10;yH8AAAD//wMAUEsBAi0AFAAGAAgAAAAhALaDOJL+AAAA4QEAABMAAAAAAAAAAAAAAAAAAAAAAFtD&#10;b250ZW50X1R5cGVzXS54bWxQSwECLQAUAAYACAAAACEAOP0h/9YAAACUAQAACwAAAAAAAAAAAAAA&#10;AAAvAQAAX3JlbHMvLnJlbHNQSwECLQAUAAYACAAAACEAaPnZMTECAABbBAAADgAAAAAAAAAAAAAA&#10;AAAuAgAAZHJzL2Uyb0RvYy54bWxQSwECLQAUAAYACAAAACEAIIU08eIAAAANAQAADwAAAAAAAAAA&#10;AAAAAACLBAAAZHJzL2Rvd25yZXYueG1sUEsFBgAAAAAEAAQA8wAAAJoFAAAAAA==&#10;" fillcolor="white [3201]" stroked="f" strokeweight=".5pt">
                <v:textbox>
                  <w:txbxContent>
                    <w:p w:rsidR="00A348CB" w:rsidRPr="00137D72" w:rsidRDefault="00A348CB" w:rsidP="00A348CB">
                      <w:pPr>
                        <w:rPr>
                          <w:rFonts w:ascii="Baskerville" w:hAnsi="Baskerville"/>
                          <w:color w:val="FF0000"/>
                          <w:sz w:val="21"/>
                          <w:szCs w:val="21"/>
                        </w:rPr>
                      </w:pPr>
                      <w:r w:rsidRPr="00137D72">
                        <w:rPr>
                          <w:rFonts w:ascii="Baskerville" w:hAnsi="Baskerville"/>
                          <w:color w:val="FF0000"/>
                          <w:sz w:val="21"/>
                          <w:szCs w:val="21"/>
                        </w:rPr>
                        <w:t xml:space="preserve">Flux </w:t>
                      </w:r>
                      <w:r>
                        <w:rPr>
                          <w:rFonts w:ascii="Baskerville" w:hAnsi="Baskerville"/>
                          <w:color w:val="FF0000"/>
                          <w:sz w:val="21"/>
                          <w:szCs w:val="21"/>
                        </w:rPr>
                        <w:t>Financier</w:t>
                      </w:r>
                    </w:p>
                  </w:txbxContent>
                </v:textbox>
              </v:shape>
            </w:pict>
          </mc:Fallback>
        </mc:AlternateContent>
      </w:r>
    </w:p>
    <w:p w14:paraId="44A3EF77" w14:textId="77777777" w:rsidR="00A348CB" w:rsidRDefault="00A348CB" w:rsidP="00A348CB">
      <w:pPr>
        <w:rPr>
          <w:rFonts w:ascii="Baskerville" w:hAnsi="Baskerville"/>
          <w:color w:val="FB0007"/>
          <w:sz w:val="17"/>
          <w:szCs w:val="17"/>
        </w:rPr>
      </w:pPr>
    </w:p>
    <w:p w14:paraId="6026885D" w14:textId="77777777" w:rsidR="00A348CB" w:rsidRPr="00E82C50" w:rsidRDefault="00A348CB" w:rsidP="00A348CB">
      <w:pPr>
        <w:rPr>
          <w:rFonts w:asciiTheme="minorHAnsi" w:hAnsiTheme="minorHAnsi" w:cstheme="minorHAnsi"/>
        </w:rPr>
      </w:pPr>
    </w:p>
    <w:p w14:paraId="414A3359" w14:textId="77777777" w:rsidR="00337FCA" w:rsidRPr="00C80540" w:rsidRDefault="00A348CB" w:rsidP="00A348CB">
      <w:pPr>
        <w:rPr>
          <w:rFonts w:asciiTheme="minorHAnsi" w:hAnsiTheme="minorHAnsi" w:cstheme="minorHAnsi"/>
          <w:color w:val="000000"/>
        </w:rPr>
      </w:pPr>
      <w:r w:rsidRPr="00C80540">
        <w:rPr>
          <w:rFonts w:asciiTheme="minorHAnsi" w:hAnsiTheme="minorHAnsi" w:cstheme="minorHAnsi"/>
          <w:color w:val="000000"/>
        </w:rPr>
        <w:t xml:space="preserve">Les deux flux </w:t>
      </w:r>
      <w:r w:rsidR="00337FCA" w:rsidRPr="00C80540">
        <w:rPr>
          <w:rFonts w:asciiTheme="minorHAnsi" w:hAnsiTheme="minorHAnsi" w:cstheme="minorHAnsi"/>
          <w:color w:val="000000"/>
        </w:rPr>
        <w:t xml:space="preserve">sont identiques en montant et possèdent une direction opposée. Il est possible d’affirmer que la vente de produits finis a engendré un montant de 1 </w:t>
      </w:r>
      <w:r w:rsidR="009D5183">
        <w:rPr>
          <w:rFonts w:asciiTheme="minorHAnsi" w:hAnsiTheme="minorHAnsi" w:cstheme="minorHAnsi"/>
          <w:color w:val="000000"/>
        </w:rPr>
        <w:t>960,20</w:t>
      </w:r>
      <w:r w:rsidR="00337FCA" w:rsidRPr="00C80540">
        <w:rPr>
          <w:rFonts w:asciiTheme="minorHAnsi" w:hAnsiTheme="minorHAnsi" w:cstheme="minorHAnsi"/>
          <w:color w:val="000000"/>
        </w:rPr>
        <w:t>€ en espèces.</w:t>
      </w:r>
    </w:p>
    <w:p w14:paraId="56A0B5D2" w14:textId="77777777" w:rsidR="00337FCA" w:rsidRPr="00E82C50" w:rsidRDefault="00337FCA" w:rsidP="00337FCA">
      <w:pPr>
        <w:ind w:left="142"/>
        <w:rPr>
          <w:rFonts w:asciiTheme="minorHAnsi" w:hAnsiTheme="minorHAnsi" w:cstheme="minorHAnsi"/>
          <w:sz w:val="22"/>
          <w:szCs w:val="22"/>
        </w:rPr>
      </w:pPr>
    </w:p>
    <w:p w14:paraId="6E6C26FB" w14:textId="77777777" w:rsidR="00337FCA" w:rsidRPr="00E82C50" w:rsidRDefault="00337FCA" w:rsidP="00337FCA">
      <w:pPr>
        <w:tabs>
          <w:tab w:val="left" w:pos="7088"/>
          <w:tab w:val="left" w:pos="7371"/>
        </w:tabs>
        <w:jc w:val="right"/>
        <w:rPr>
          <w:rFonts w:asciiTheme="minorHAnsi" w:hAnsiTheme="minorHAnsi" w:cstheme="minorHAnsi"/>
          <w:i/>
          <w:sz w:val="18"/>
          <w:szCs w:val="18"/>
        </w:rPr>
      </w:pPr>
      <w:r w:rsidRPr="00E82C50">
        <w:rPr>
          <w:rFonts w:asciiTheme="minorHAnsi" w:hAnsiTheme="minorHAnsi" w:cstheme="minorHAnsi"/>
          <w:i/>
          <w:sz w:val="16"/>
          <w:szCs w:val="16"/>
        </w:rPr>
        <w:t>Source : auteure</w:t>
      </w:r>
    </w:p>
    <w:p w14:paraId="46206864" w14:textId="77777777" w:rsidR="00337FCA" w:rsidRDefault="00337FCA" w:rsidP="00337FCA">
      <w:pPr>
        <w:jc w:val="both"/>
        <w:rPr>
          <w:rFonts w:asciiTheme="minorHAnsi" w:hAnsiTheme="minorHAnsi" w:cstheme="minorHAnsi"/>
        </w:rPr>
      </w:pPr>
    </w:p>
    <w:p w14:paraId="6F2C76C4" w14:textId="77777777" w:rsidR="00337FCA" w:rsidRPr="00E82C50" w:rsidRDefault="00337FCA" w:rsidP="00337FCA">
      <w:pPr>
        <w:pStyle w:val="5"/>
        <w:rPr>
          <w:rFonts w:cstheme="minorHAnsi"/>
        </w:rPr>
      </w:pPr>
      <w:bookmarkStart w:id="21" w:name="_Toc204839840"/>
      <w:r w:rsidRPr="00E82C50">
        <w:rPr>
          <w:rFonts w:cstheme="minorHAnsi"/>
        </w:rPr>
        <w:t>Annexe 1</w:t>
      </w:r>
      <w:r>
        <w:rPr>
          <w:rFonts w:cstheme="minorHAnsi"/>
        </w:rPr>
        <w:t>3</w:t>
      </w:r>
      <w:r w:rsidRPr="00E82C50">
        <w:rPr>
          <w:rFonts w:cstheme="minorHAnsi"/>
        </w:rPr>
        <w:t xml:space="preserve"> : La comptabilité en partie double</w:t>
      </w:r>
      <w:bookmarkEnd w:id="21"/>
    </w:p>
    <w:p w14:paraId="17D531A5" w14:textId="77777777" w:rsidR="00337FCA" w:rsidRPr="00E82C50" w:rsidRDefault="00337FCA" w:rsidP="00337FCA">
      <w:pPr>
        <w:jc w:val="both"/>
        <w:rPr>
          <w:rFonts w:asciiTheme="minorHAnsi" w:hAnsiTheme="minorHAnsi" w:cstheme="minorHAnsi"/>
        </w:rPr>
      </w:pPr>
    </w:p>
    <w:p w14:paraId="68DE44E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procédure d’enregistrement des écritures comptables repose sur un mécanisme fondamental : la comptabilité en partie double des opérations.</w:t>
      </w:r>
    </w:p>
    <w:p w14:paraId="38C85294"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La comptabilité en partie double : relation entre les comptes</w:t>
      </w:r>
    </w:p>
    <w:p w14:paraId="7814D41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partie double est le principe de base de la comptabilité. Pour chaque opération, il faut que l’écriture comptable soit équilibrée. Cela signifie qu’à l’intérieur d’une écriture comptable, </w:t>
      </w:r>
      <w:r w:rsidRPr="00E82C50">
        <w:rPr>
          <w:rFonts w:asciiTheme="minorHAnsi" w:hAnsiTheme="minorHAnsi" w:cstheme="minorHAnsi"/>
          <w:b/>
          <w:bCs/>
        </w:rPr>
        <w:t>le total de la colonne débit doit être égal au total de la colonne crédit</w:t>
      </w:r>
      <w:r w:rsidRPr="00E82C50">
        <w:rPr>
          <w:rFonts w:asciiTheme="minorHAnsi" w:hAnsiTheme="minorHAnsi" w:cstheme="minorHAnsi"/>
        </w:rPr>
        <w:t>. Autrement dit, toute écriture passée dans un sens dans un compte doit être accompagnée d’une ou plusieurs écritures en sens inverses, d’un même montant total. Une écriture comptable comportera donc au minimum deux lignes.</w:t>
      </w:r>
    </w:p>
    <w:p w14:paraId="5218D4B6"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https://www.compta-facile.com/comptabilite-en-partie-double/</w:t>
      </w:r>
    </w:p>
    <w:p w14:paraId="1DA5350B" w14:textId="77777777" w:rsidR="00337FCA" w:rsidRDefault="00337FCA" w:rsidP="00337FCA">
      <w:pPr>
        <w:jc w:val="both"/>
        <w:rPr>
          <w:rFonts w:asciiTheme="minorHAnsi" w:hAnsiTheme="minorHAnsi" w:cstheme="minorHAnsi"/>
        </w:rPr>
      </w:pPr>
    </w:p>
    <w:p w14:paraId="5B8AF84F" w14:textId="77777777" w:rsidR="00337FCA" w:rsidRPr="00E82C50" w:rsidRDefault="00337FCA" w:rsidP="00337FCA">
      <w:pPr>
        <w:pStyle w:val="5"/>
        <w:rPr>
          <w:rFonts w:cstheme="minorHAnsi"/>
        </w:rPr>
      </w:pPr>
      <w:bookmarkStart w:id="22" w:name="_Toc204839841"/>
      <w:r w:rsidRPr="00E82C50">
        <w:rPr>
          <w:rFonts w:cstheme="minorHAnsi"/>
        </w:rPr>
        <w:t>Annexe 1</w:t>
      </w:r>
      <w:r>
        <w:rPr>
          <w:rFonts w:cstheme="minorHAnsi"/>
        </w:rPr>
        <w:t>4</w:t>
      </w:r>
      <w:r w:rsidRPr="00E82C50">
        <w:rPr>
          <w:rFonts w:cstheme="minorHAnsi"/>
        </w:rPr>
        <w:t xml:space="preserve"> : Les notions d’emploi et de ressource</w:t>
      </w:r>
      <w:bookmarkEnd w:id="22"/>
    </w:p>
    <w:p w14:paraId="1DFE0CDA" w14:textId="77777777" w:rsidR="00337FCA" w:rsidRPr="00D14A91" w:rsidRDefault="00337FCA" w:rsidP="00337FCA">
      <w:pPr>
        <w:jc w:val="both"/>
        <w:rPr>
          <w:rFonts w:asciiTheme="minorHAnsi" w:hAnsiTheme="minorHAnsi" w:cstheme="minorHAnsi"/>
          <w:color w:val="000000"/>
        </w:rPr>
      </w:pPr>
      <w:r w:rsidRPr="00D14A91">
        <w:rPr>
          <w:rFonts w:asciiTheme="minorHAnsi" w:hAnsiTheme="minorHAnsi" w:cstheme="minorHAnsi"/>
          <w:color w:val="000000"/>
        </w:rPr>
        <w:t xml:space="preserve">Les </w:t>
      </w:r>
      <w:r>
        <w:rPr>
          <w:rFonts w:asciiTheme="minorHAnsi" w:hAnsiTheme="minorHAnsi" w:cstheme="minorHAnsi"/>
          <w:color w:val="000000"/>
        </w:rPr>
        <w:t>interactions (échanges)</w:t>
      </w:r>
      <w:r w:rsidRPr="00D14A91">
        <w:rPr>
          <w:rFonts w:asciiTheme="minorHAnsi" w:hAnsiTheme="minorHAnsi" w:cstheme="minorHAnsi"/>
          <w:color w:val="000000"/>
        </w:rPr>
        <w:t xml:space="preserve"> entre l’entreprise et ses partenaires donnent lieu à des flux réciproques</w:t>
      </w:r>
      <w:r>
        <w:rPr>
          <w:rFonts w:asciiTheme="minorHAnsi" w:hAnsiTheme="minorHAnsi" w:cstheme="minorHAnsi"/>
          <w:color w:val="000000"/>
        </w:rPr>
        <w:t>, de nature variée, mais de valeur toujours équivalente</w:t>
      </w:r>
      <w:r w:rsidRPr="00D14A91">
        <w:rPr>
          <w:rFonts w:asciiTheme="minorHAnsi" w:hAnsiTheme="minorHAnsi" w:cstheme="minorHAnsi"/>
          <w:color w:val="000000"/>
        </w:rPr>
        <w:t>.</w:t>
      </w:r>
      <w:r>
        <w:rPr>
          <w:rFonts w:asciiTheme="minorHAnsi" w:hAnsiTheme="minorHAnsi" w:cstheme="minorHAnsi"/>
          <w:color w:val="000000"/>
        </w:rPr>
        <w:t xml:space="preserve"> </w:t>
      </w:r>
      <w:r w:rsidRPr="00D14A91">
        <w:rPr>
          <w:rFonts w:asciiTheme="minorHAnsi" w:hAnsiTheme="minorHAnsi" w:cstheme="minorHAnsi"/>
          <w:color w:val="000000"/>
        </w:rPr>
        <w:t>Chaque flux a une origine (appelée ressource) et une destination (appelée emploi).</w:t>
      </w:r>
    </w:p>
    <w:p w14:paraId="363FC191" w14:textId="77777777" w:rsidR="00337FCA" w:rsidRPr="00D14A91"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La ressource est ce que l’entreprise utilise ou cède → elle se note au crédit.</w:t>
      </w:r>
    </w:p>
    <w:p w14:paraId="46F19E42" w14:textId="77777777" w:rsidR="00337FCA" w:rsidRPr="00D14A91"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L’emploi est ce que l’entreprise obtient en échange → il se note au débit.</w:t>
      </w:r>
    </w:p>
    <w:p w14:paraId="4A73139D" w14:textId="77777777" w:rsidR="00337FCA" w:rsidRPr="00D14A91" w:rsidRDefault="00337FCA" w:rsidP="00337FCA">
      <w:pPr>
        <w:jc w:val="both"/>
        <w:rPr>
          <w:rFonts w:asciiTheme="minorHAnsi" w:hAnsiTheme="minorHAnsi" w:cstheme="minorHAnsi"/>
          <w:color w:val="000000"/>
        </w:rPr>
      </w:pPr>
      <w:r w:rsidRPr="00D14A91">
        <w:rPr>
          <w:rFonts w:asciiTheme="minorHAnsi" w:hAnsiTheme="minorHAnsi" w:cstheme="minorHAnsi"/>
          <w:color w:val="000000"/>
        </w:rPr>
        <w:t>Exemples :</w:t>
      </w:r>
    </w:p>
    <w:p w14:paraId="3BC44F11" w14:textId="77777777" w:rsidR="00337FCA" w:rsidRPr="00D14A91" w:rsidRDefault="00337FCA" w:rsidP="00337FCA">
      <w:pPr>
        <w:jc w:val="both"/>
        <w:rPr>
          <w:rFonts w:asciiTheme="minorHAnsi" w:hAnsiTheme="minorHAnsi" w:cstheme="minorHAnsi"/>
          <w:b/>
          <w:bCs/>
          <w:i/>
          <w:iCs/>
          <w:color w:val="000000"/>
        </w:rPr>
      </w:pPr>
      <w:r w:rsidRPr="00D14A91">
        <w:rPr>
          <w:rFonts w:asciiTheme="minorHAnsi" w:hAnsiTheme="minorHAnsi" w:cstheme="minorHAnsi"/>
          <w:b/>
          <w:bCs/>
          <w:i/>
          <w:iCs/>
          <w:color w:val="000000"/>
        </w:rPr>
        <w:t>L’entreprise achète une imprimante :</w:t>
      </w:r>
    </w:p>
    <w:p w14:paraId="751A21A1" w14:textId="77777777" w:rsidR="00337FCA" w:rsidRPr="00D14A91"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Emploi (débit) : l’imprimante (ce qu’elle reçoit)</w:t>
      </w:r>
    </w:p>
    <w:p w14:paraId="06891142" w14:textId="77777777" w:rsidR="00337FCA" w:rsidRPr="00D14A91"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Ressource (crédit) : l’argent payé (ce qu’elle donne)</w:t>
      </w:r>
    </w:p>
    <w:p w14:paraId="5367B684" w14:textId="77777777" w:rsidR="00337FCA" w:rsidRPr="00D14A91" w:rsidRDefault="00337FCA" w:rsidP="00337FCA">
      <w:pPr>
        <w:jc w:val="both"/>
        <w:rPr>
          <w:rFonts w:asciiTheme="minorHAnsi" w:hAnsiTheme="minorHAnsi" w:cstheme="minorHAnsi"/>
          <w:b/>
          <w:bCs/>
          <w:i/>
          <w:iCs/>
          <w:color w:val="000000"/>
        </w:rPr>
      </w:pPr>
      <w:r w:rsidRPr="00D14A91">
        <w:rPr>
          <w:rFonts w:asciiTheme="minorHAnsi" w:hAnsiTheme="minorHAnsi" w:cstheme="minorHAnsi"/>
          <w:b/>
          <w:bCs/>
          <w:i/>
          <w:iCs/>
          <w:color w:val="000000"/>
        </w:rPr>
        <w:t>L’entreprise vend un produit :</w:t>
      </w:r>
    </w:p>
    <w:p w14:paraId="4CD1BFDE" w14:textId="77777777" w:rsidR="00337FCA" w:rsidRPr="00D14A91"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Emploi (débit) : l’argent reçu (ce qu’elle obtient)</w:t>
      </w:r>
    </w:p>
    <w:p w14:paraId="25BA804A" w14:textId="77777777" w:rsidR="00337FCA" w:rsidRDefault="00337FCA" w:rsidP="00337FCA">
      <w:pPr>
        <w:ind w:left="709"/>
        <w:jc w:val="both"/>
        <w:rPr>
          <w:rFonts w:asciiTheme="minorHAnsi" w:hAnsiTheme="minorHAnsi" w:cstheme="minorHAnsi"/>
          <w:color w:val="000000"/>
        </w:rPr>
      </w:pPr>
      <w:r w:rsidRPr="00D14A91">
        <w:rPr>
          <w:rFonts w:asciiTheme="minorHAnsi" w:hAnsiTheme="minorHAnsi" w:cstheme="minorHAnsi"/>
          <w:color w:val="000000"/>
        </w:rPr>
        <w:t>→ Ressource (crédit) : le produit vendu (ce qu’elle cède)</w:t>
      </w:r>
    </w:p>
    <w:p w14:paraId="7ED86C26"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auteure</w:t>
      </w:r>
    </w:p>
    <w:p w14:paraId="4FB9E2C4" w14:textId="77777777" w:rsidR="00337FCA" w:rsidRDefault="00337FCA" w:rsidP="00337FCA">
      <w:pPr>
        <w:jc w:val="both"/>
        <w:rPr>
          <w:rFonts w:asciiTheme="minorHAnsi" w:hAnsiTheme="minorHAnsi" w:cstheme="minorHAnsi"/>
        </w:rPr>
      </w:pPr>
    </w:p>
    <w:p w14:paraId="33C6BAB7" w14:textId="77777777" w:rsidR="00337FCA" w:rsidRPr="00E82C50" w:rsidRDefault="00337FCA" w:rsidP="00337FCA">
      <w:pPr>
        <w:pStyle w:val="5"/>
        <w:rPr>
          <w:rFonts w:cstheme="minorHAnsi"/>
        </w:rPr>
      </w:pPr>
      <w:bookmarkStart w:id="23" w:name="_Toc204839842"/>
      <w:r w:rsidRPr="00E82C50">
        <w:rPr>
          <w:rFonts w:cstheme="minorHAnsi"/>
        </w:rPr>
        <w:t>Annexe 1</w:t>
      </w:r>
      <w:r>
        <w:rPr>
          <w:rFonts w:cstheme="minorHAnsi"/>
        </w:rPr>
        <w:t>5</w:t>
      </w:r>
      <w:r w:rsidRPr="00E82C50">
        <w:rPr>
          <w:rFonts w:cstheme="minorHAnsi"/>
        </w:rPr>
        <w:t xml:space="preserve"> : Fonctionnement général d’un compte</w:t>
      </w:r>
      <w:bookmarkEnd w:id="23"/>
    </w:p>
    <w:p w14:paraId="69F5DD1D" w14:textId="77777777" w:rsidR="00337FCA" w:rsidRPr="00E82C50" w:rsidRDefault="00337FCA" w:rsidP="00337FCA">
      <w:pPr>
        <w:jc w:val="both"/>
        <w:rPr>
          <w:rFonts w:asciiTheme="minorHAnsi" w:hAnsiTheme="minorHAnsi" w:cstheme="minorHAnsi"/>
        </w:rPr>
      </w:pPr>
    </w:p>
    <w:p w14:paraId="18308B3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 comptabilité, un compte se schématise par un tableau scindé en deux colonnes. Chacune d’entre elles a vocation à enregistrer des opérations. La colonne de gauche est un « débit » et la colonne de droite un « crédit ».</w:t>
      </w:r>
    </w:p>
    <w:p w14:paraId="1958684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On dit qu’un compte est débité lorsque l’entreprise enregistre une somme à son débit. Dans le cas contraire, on dit qu’il a fait l’objet d’un crédit.</w:t>
      </w:r>
    </w:p>
    <w:p w14:paraId="6FA4922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Toutes les opérations ont une imputation comptable et vont venir au débit ou au crédit d’un compte. A l’issue de l’enregistrement de toutes les transactions, le calcul du solde d’un compte s’effectuera en comptant les deux colonnes. Le solde s’obtient en faisant la différence entre le total des montants inscrits au débit et le total des sommes inscrites au crédit.</w:t>
      </w:r>
    </w:p>
    <w:p w14:paraId="1788BF4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Lorsque les débits excédent les crédits, le solde du compte est « débiteur ». A l’inverse (crédits supérieurs aux débits), le solde du compte est « créditeur ».</w:t>
      </w:r>
    </w:p>
    <w:p w14:paraId="741E2B01"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https://www.compta-facile.com/fonctionnement-compte-comptabilite/</w:t>
      </w:r>
    </w:p>
    <w:p w14:paraId="4464B202" w14:textId="77777777" w:rsidR="00337FCA" w:rsidRDefault="00337FCA" w:rsidP="00337FCA">
      <w:pPr>
        <w:jc w:val="both"/>
        <w:rPr>
          <w:rFonts w:asciiTheme="minorHAnsi" w:hAnsiTheme="minorHAnsi" w:cstheme="minorHAnsi"/>
        </w:rPr>
      </w:pPr>
    </w:p>
    <w:p w14:paraId="064AD067" w14:textId="77777777" w:rsidR="00337FCA" w:rsidRPr="00E82C50" w:rsidRDefault="00337FCA" w:rsidP="00337FCA">
      <w:pPr>
        <w:pStyle w:val="5"/>
        <w:rPr>
          <w:rFonts w:cstheme="minorHAnsi"/>
        </w:rPr>
      </w:pPr>
      <w:bookmarkStart w:id="24" w:name="_Toc204839843"/>
      <w:r w:rsidRPr="00E82C50">
        <w:rPr>
          <w:rFonts w:cstheme="minorHAnsi"/>
        </w:rPr>
        <w:t>Annexe 1</w:t>
      </w:r>
      <w:r>
        <w:rPr>
          <w:rFonts w:cstheme="minorHAnsi"/>
        </w:rPr>
        <w:t>6</w:t>
      </w:r>
      <w:r w:rsidRPr="00E82C50">
        <w:rPr>
          <w:rFonts w:cstheme="minorHAnsi"/>
        </w:rPr>
        <w:t xml:space="preserve"> : La présentation et solde du compte</w:t>
      </w:r>
      <w:bookmarkEnd w:id="24"/>
    </w:p>
    <w:p w14:paraId="7F29C0E7" w14:textId="77777777" w:rsidR="00337FCA" w:rsidRPr="00E82C50" w:rsidRDefault="00337FCA" w:rsidP="00337FCA"/>
    <w:p w14:paraId="7FDA54AD" w14:textId="77777777" w:rsidR="005C71AA" w:rsidRPr="00E82C50" w:rsidRDefault="005C71AA" w:rsidP="005C71AA">
      <w:pPr>
        <w:ind w:left="142"/>
        <w:rPr>
          <w:rFonts w:asciiTheme="minorHAnsi" w:hAnsiTheme="minorHAnsi" w:cstheme="minorHAnsi"/>
        </w:rPr>
      </w:pPr>
      <w:r w:rsidRPr="00E82C50">
        <w:rPr>
          <w:rFonts w:asciiTheme="minorHAnsi" w:hAnsiTheme="minorHAnsi" w:cstheme="minorHAnsi"/>
          <w:color w:val="000000"/>
        </w:rPr>
        <w:t xml:space="preserve">Les flux d’informations comptables sont </w:t>
      </w:r>
      <w:r>
        <w:rPr>
          <w:rFonts w:asciiTheme="minorHAnsi" w:hAnsiTheme="minorHAnsi" w:cstheme="minorHAnsi"/>
          <w:color w:val="000000"/>
        </w:rPr>
        <w:t>représentés en colonne</w:t>
      </w:r>
      <w:r w:rsidRPr="00E82C50">
        <w:rPr>
          <w:rFonts w:asciiTheme="minorHAnsi" w:hAnsiTheme="minorHAnsi" w:cstheme="minorHAnsi"/>
          <w:color w:val="000000"/>
        </w:rPr>
        <w:t>.</w:t>
      </w:r>
    </w:p>
    <w:p w14:paraId="75EF6D4D" w14:textId="77777777" w:rsidR="005C71AA" w:rsidRPr="00E82C50" w:rsidRDefault="005C71AA" w:rsidP="005C71AA">
      <w:pPr>
        <w:jc w:val="center"/>
        <w:rPr>
          <w:rFonts w:asciiTheme="minorHAnsi" w:hAnsiTheme="minorHAnsi" w:cstheme="minorHAnsi"/>
        </w:rPr>
      </w:pPr>
    </w:p>
    <w:p w14:paraId="7D4117EF" w14:textId="77777777" w:rsidR="005C71AA" w:rsidRPr="00F8567E" w:rsidRDefault="005C71AA" w:rsidP="00F756EC">
      <w:pPr>
        <w:ind w:left="142"/>
        <w:jc w:val="both"/>
        <w:rPr>
          <w:rFonts w:asciiTheme="minorHAnsi" w:hAnsiTheme="minorHAnsi" w:cstheme="minorHAnsi"/>
          <w:color w:val="000000"/>
        </w:rPr>
      </w:pPr>
      <w:r w:rsidRPr="00E82C50">
        <w:rPr>
          <w:rFonts w:asciiTheme="minorHAnsi" w:hAnsiTheme="minorHAnsi" w:cstheme="minorHAnsi"/>
          <w:i/>
          <w:color w:val="000000"/>
          <w:u w:val="single"/>
        </w:rPr>
        <w:t>Exemple</w:t>
      </w:r>
      <w:r w:rsidRPr="00E82C50">
        <w:rPr>
          <w:rFonts w:asciiTheme="minorHAnsi" w:hAnsiTheme="minorHAnsi" w:cstheme="minorHAnsi"/>
          <w:color w:val="000000"/>
        </w:rPr>
        <w:t xml:space="preserve"> : dans le cas évoqué, du point de vue de l’entreprise, la </w:t>
      </w:r>
      <w:r w:rsidRPr="00E82C50">
        <w:rPr>
          <w:rFonts w:asciiTheme="minorHAnsi" w:hAnsiTheme="minorHAnsi" w:cstheme="minorHAnsi"/>
          <w:i/>
          <w:color w:val="000000"/>
        </w:rPr>
        <w:t>ressource</w:t>
      </w:r>
      <w:r w:rsidRPr="00E82C50">
        <w:rPr>
          <w:rFonts w:asciiTheme="minorHAnsi" w:hAnsiTheme="minorHAnsi" w:cstheme="minorHAnsi"/>
          <w:color w:val="000000"/>
        </w:rPr>
        <w:t xml:space="preserve"> correspond à la vente de produits finis </w:t>
      </w:r>
      <w:r w:rsidRPr="00E82C50">
        <w:rPr>
          <w:rFonts w:asciiTheme="minorHAnsi" w:hAnsiTheme="minorHAnsi" w:cstheme="minorHAnsi"/>
          <w:i/>
          <w:color w:val="000000"/>
        </w:rPr>
        <w:t>au « Restaurant Paoli</w:t>
      </w:r>
      <w:r w:rsidRPr="00E82C50">
        <w:rPr>
          <w:rFonts w:asciiTheme="minorHAnsi" w:hAnsiTheme="minorHAnsi" w:cstheme="minorHAnsi"/>
          <w:color w:val="000000"/>
        </w:rPr>
        <w:t> », tandis que l’</w:t>
      </w:r>
      <w:r w:rsidRPr="00E82C50">
        <w:rPr>
          <w:rFonts w:asciiTheme="minorHAnsi" w:hAnsiTheme="minorHAnsi" w:cstheme="minorHAnsi"/>
          <w:i/>
          <w:color w:val="000000"/>
        </w:rPr>
        <w:t xml:space="preserve">emploi </w:t>
      </w:r>
      <w:r w:rsidRPr="00E82C50">
        <w:rPr>
          <w:rFonts w:asciiTheme="minorHAnsi" w:hAnsiTheme="minorHAnsi" w:cstheme="minorHAnsi"/>
          <w:color w:val="000000"/>
        </w:rPr>
        <w:t xml:space="preserve">correspond au paiement en espèces </w:t>
      </w:r>
      <w:r w:rsidRPr="00E82C50">
        <w:rPr>
          <w:rFonts w:asciiTheme="minorHAnsi" w:hAnsiTheme="minorHAnsi" w:cstheme="minorHAnsi"/>
          <w:i/>
          <w:color w:val="000000"/>
        </w:rPr>
        <w:t xml:space="preserve">de 1 </w:t>
      </w:r>
      <w:r w:rsidR="00F756EC">
        <w:rPr>
          <w:rFonts w:asciiTheme="minorHAnsi" w:hAnsiTheme="minorHAnsi" w:cstheme="minorHAnsi"/>
          <w:i/>
          <w:color w:val="000000"/>
        </w:rPr>
        <w:t>960,20</w:t>
      </w:r>
      <w:r w:rsidRPr="00E82C50">
        <w:rPr>
          <w:rFonts w:asciiTheme="minorHAnsi" w:hAnsiTheme="minorHAnsi" w:cstheme="minorHAnsi"/>
          <w:i/>
          <w:color w:val="000000"/>
        </w:rPr>
        <w:t>€.</w:t>
      </w:r>
    </w:p>
    <w:p w14:paraId="45401A7E" w14:textId="77777777" w:rsidR="005C71AA" w:rsidRPr="00E82C50" w:rsidRDefault="005C71AA" w:rsidP="005C71AA">
      <w:pPr>
        <w:tabs>
          <w:tab w:val="left" w:pos="284"/>
        </w:tabs>
        <w:jc w:val="both"/>
        <w:rPr>
          <w:rFonts w:asciiTheme="minorHAnsi" w:hAnsiTheme="minorHAnsi" w:cstheme="minorHAnsi"/>
          <w:color w:val="000000"/>
        </w:rPr>
      </w:pPr>
    </w:p>
    <w:p w14:paraId="4745388D" w14:textId="77777777" w:rsidR="005C71AA" w:rsidRPr="00E21256" w:rsidRDefault="005C71AA" w:rsidP="005C71AA">
      <w:pPr>
        <w:tabs>
          <w:tab w:val="left" w:pos="284"/>
        </w:tabs>
        <w:jc w:val="both"/>
        <w:rPr>
          <w:rFonts w:asciiTheme="minorHAnsi" w:hAnsiTheme="minorHAnsi" w:cstheme="minorHAnsi"/>
          <w:b/>
          <w:bCs/>
          <w:color w:val="0070C0"/>
        </w:rPr>
      </w:pPr>
      <w:r w:rsidRPr="00E21256">
        <w:rPr>
          <w:rFonts w:asciiTheme="minorHAnsi" w:hAnsiTheme="minorHAnsi" w:cstheme="minorHAnsi"/>
          <w:b/>
          <w:bCs/>
          <w:color w:val="0070C0"/>
        </w:rPr>
        <w:t xml:space="preserve">Compte </w:t>
      </w:r>
      <w:r>
        <w:rPr>
          <w:rFonts w:asciiTheme="minorHAnsi" w:hAnsiTheme="minorHAnsi" w:cstheme="minorHAnsi"/>
          <w:b/>
          <w:bCs/>
          <w:color w:val="0070C0"/>
        </w:rPr>
        <w:t>701</w:t>
      </w:r>
      <w:r w:rsidRPr="00E21256">
        <w:rPr>
          <w:rFonts w:asciiTheme="minorHAnsi" w:hAnsiTheme="minorHAnsi" w:cstheme="minorHAnsi"/>
          <w:b/>
          <w:bCs/>
          <w:color w:val="0070C0"/>
        </w:rPr>
        <w:t xml:space="preserve"> : </w:t>
      </w:r>
      <w:r>
        <w:rPr>
          <w:rFonts w:asciiTheme="minorHAnsi" w:hAnsiTheme="minorHAnsi" w:cstheme="minorHAnsi"/>
          <w:b/>
          <w:bCs/>
          <w:color w:val="0070C0"/>
        </w:rPr>
        <w:t>Ventes de produits</w:t>
      </w:r>
    </w:p>
    <w:tbl>
      <w:tblPr>
        <w:tblStyle w:val="Grilledutableau"/>
        <w:tblW w:w="0" w:type="auto"/>
        <w:tblLook w:val="04A0" w:firstRow="1" w:lastRow="0" w:firstColumn="1" w:lastColumn="0" w:noHBand="0" w:noVBand="1"/>
      </w:tblPr>
      <w:tblGrid>
        <w:gridCol w:w="1716"/>
        <w:gridCol w:w="1814"/>
        <w:gridCol w:w="1818"/>
        <w:gridCol w:w="1731"/>
        <w:gridCol w:w="1748"/>
        <w:gridCol w:w="1623"/>
      </w:tblGrid>
      <w:tr w:rsidR="005C71AA" w:rsidRPr="008E4B3E" w14:paraId="4E20FD0F" w14:textId="77777777" w:rsidTr="006A283D">
        <w:tc>
          <w:tcPr>
            <w:tcW w:w="1716" w:type="dxa"/>
          </w:tcPr>
          <w:p w14:paraId="45975ED3"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Date</w:t>
            </w:r>
          </w:p>
        </w:tc>
        <w:tc>
          <w:tcPr>
            <w:tcW w:w="1814" w:type="dxa"/>
          </w:tcPr>
          <w:p w14:paraId="5B1DAA2E" w14:textId="77777777" w:rsidR="005C71AA" w:rsidRPr="008E4B3E" w:rsidRDefault="005C71AA" w:rsidP="006A283D">
            <w:pPr>
              <w:rPr>
                <w:rFonts w:asciiTheme="minorHAnsi" w:hAnsiTheme="minorHAnsi" w:cstheme="minorHAnsi"/>
                <w:b/>
                <w:bCs/>
                <w:i/>
                <w:iCs/>
                <w:sz w:val="21"/>
                <w:szCs w:val="21"/>
              </w:rPr>
            </w:pPr>
            <w:r>
              <w:rPr>
                <w:rFonts w:asciiTheme="minorHAnsi" w:hAnsiTheme="minorHAnsi" w:cstheme="minorHAnsi"/>
                <w:b/>
                <w:bCs/>
                <w:i/>
                <w:iCs/>
                <w:sz w:val="21"/>
                <w:szCs w:val="21"/>
              </w:rPr>
              <w:t>Journal</w:t>
            </w:r>
          </w:p>
        </w:tc>
        <w:tc>
          <w:tcPr>
            <w:tcW w:w="1818" w:type="dxa"/>
          </w:tcPr>
          <w:p w14:paraId="1C168546"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Libellé opération</w:t>
            </w:r>
          </w:p>
        </w:tc>
        <w:tc>
          <w:tcPr>
            <w:tcW w:w="1731" w:type="dxa"/>
          </w:tcPr>
          <w:p w14:paraId="27038AC0"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Débit</w:t>
            </w:r>
          </w:p>
        </w:tc>
        <w:tc>
          <w:tcPr>
            <w:tcW w:w="1748" w:type="dxa"/>
          </w:tcPr>
          <w:p w14:paraId="4DEEA3B1"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Crédit</w:t>
            </w:r>
          </w:p>
        </w:tc>
        <w:tc>
          <w:tcPr>
            <w:tcW w:w="1623" w:type="dxa"/>
          </w:tcPr>
          <w:p w14:paraId="570AA321"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Solde</w:t>
            </w:r>
          </w:p>
        </w:tc>
      </w:tr>
      <w:tr w:rsidR="005C71AA" w:rsidRPr="008E4B3E" w14:paraId="195AA580" w14:textId="77777777" w:rsidTr="006A283D">
        <w:tc>
          <w:tcPr>
            <w:tcW w:w="1716" w:type="dxa"/>
          </w:tcPr>
          <w:p w14:paraId="6298FAA5" w14:textId="77777777" w:rsidR="005C71AA" w:rsidRPr="008E4B3E" w:rsidRDefault="005C71AA" w:rsidP="006A283D">
            <w:pPr>
              <w:rPr>
                <w:rFonts w:asciiTheme="minorHAnsi" w:hAnsiTheme="minorHAnsi" w:cstheme="minorHAnsi"/>
                <w:b/>
                <w:bCs/>
                <w:i/>
                <w:iCs/>
                <w:sz w:val="21"/>
                <w:szCs w:val="21"/>
              </w:rPr>
            </w:pPr>
          </w:p>
        </w:tc>
        <w:tc>
          <w:tcPr>
            <w:tcW w:w="1814" w:type="dxa"/>
          </w:tcPr>
          <w:p w14:paraId="21D46FC0" w14:textId="77777777" w:rsidR="005C71AA" w:rsidRPr="0086236F" w:rsidRDefault="005C71AA" w:rsidP="006A283D">
            <w:pPr>
              <w:rPr>
                <w:rFonts w:asciiTheme="minorHAnsi" w:hAnsiTheme="minorHAnsi" w:cstheme="minorHAnsi"/>
                <w:i/>
                <w:iCs/>
                <w:sz w:val="21"/>
                <w:szCs w:val="21"/>
              </w:rPr>
            </w:pPr>
            <w:r>
              <w:rPr>
                <w:rFonts w:asciiTheme="minorHAnsi" w:hAnsiTheme="minorHAnsi" w:cstheme="minorHAnsi"/>
                <w:i/>
                <w:iCs/>
                <w:sz w:val="21"/>
                <w:szCs w:val="21"/>
              </w:rPr>
              <w:t>Journal des ventes</w:t>
            </w:r>
          </w:p>
        </w:tc>
        <w:tc>
          <w:tcPr>
            <w:tcW w:w="1818" w:type="dxa"/>
          </w:tcPr>
          <w:p w14:paraId="6DCFCA20" w14:textId="77777777" w:rsidR="005C71AA" w:rsidRPr="008E4B3E" w:rsidRDefault="005C71AA" w:rsidP="006A283D">
            <w:pPr>
              <w:rPr>
                <w:rFonts w:asciiTheme="minorHAnsi" w:hAnsiTheme="minorHAnsi" w:cstheme="minorHAnsi"/>
                <w:b/>
                <w:bCs/>
                <w:i/>
                <w:iCs/>
                <w:sz w:val="21"/>
                <w:szCs w:val="21"/>
              </w:rPr>
            </w:pPr>
          </w:p>
        </w:tc>
        <w:tc>
          <w:tcPr>
            <w:tcW w:w="1731" w:type="dxa"/>
          </w:tcPr>
          <w:p w14:paraId="578A225D" w14:textId="77777777" w:rsidR="005C71AA" w:rsidRPr="008E4B3E" w:rsidRDefault="005C71AA" w:rsidP="006A283D">
            <w:pPr>
              <w:rPr>
                <w:rFonts w:asciiTheme="minorHAnsi" w:hAnsiTheme="minorHAnsi" w:cstheme="minorHAnsi"/>
                <w:b/>
                <w:bCs/>
                <w:i/>
                <w:iCs/>
                <w:sz w:val="21"/>
                <w:szCs w:val="21"/>
              </w:rPr>
            </w:pPr>
          </w:p>
        </w:tc>
        <w:tc>
          <w:tcPr>
            <w:tcW w:w="1748" w:type="dxa"/>
          </w:tcPr>
          <w:p w14:paraId="6955239F" w14:textId="77777777" w:rsidR="005C71AA" w:rsidRPr="008E4B3E" w:rsidRDefault="005C71AA" w:rsidP="006A283D">
            <w:pPr>
              <w:rPr>
                <w:rFonts w:asciiTheme="minorHAnsi" w:hAnsiTheme="minorHAnsi" w:cstheme="minorHAnsi"/>
                <w:b/>
                <w:bCs/>
                <w:i/>
                <w:iCs/>
                <w:sz w:val="21"/>
                <w:szCs w:val="21"/>
              </w:rPr>
            </w:pPr>
            <w:r>
              <w:rPr>
                <w:rFonts w:asciiTheme="minorHAnsi" w:hAnsiTheme="minorHAnsi" w:cstheme="minorHAnsi"/>
                <w:b/>
                <w:bCs/>
                <w:i/>
                <w:iCs/>
                <w:sz w:val="21"/>
                <w:szCs w:val="21"/>
              </w:rPr>
              <w:t>1 782</w:t>
            </w:r>
          </w:p>
        </w:tc>
        <w:tc>
          <w:tcPr>
            <w:tcW w:w="1623" w:type="dxa"/>
          </w:tcPr>
          <w:p w14:paraId="024482CD" w14:textId="77777777" w:rsidR="005C71AA" w:rsidRPr="008E4B3E" w:rsidRDefault="005C71AA" w:rsidP="006A283D">
            <w:pPr>
              <w:rPr>
                <w:rFonts w:asciiTheme="minorHAnsi" w:hAnsiTheme="minorHAnsi" w:cstheme="minorHAnsi"/>
                <w:b/>
                <w:bCs/>
                <w:i/>
                <w:iCs/>
                <w:color w:val="0070C0"/>
                <w:sz w:val="21"/>
                <w:szCs w:val="21"/>
              </w:rPr>
            </w:pPr>
            <w:r>
              <w:rPr>
                <w:rFonts w:asciiTheme="minorHAnsi" w:hAnsiTheme="minorHAnsi" w:cstheme="minorHAnsi"/>
                <w:b/>
                <w:bCs/>
                <w:i/>
                <w:iCs/>
                <w:color w:val="0070C0"/>
                <w:sz w:val="21"/>
                <w:szCs w:val="21"/>
              </w:rPr>
              <w:t>1 782 C</w:t>
            </w:r>
          </w:p>
        </w:tc>
      </w:tr>
    </w:tbl>
    <w:p w14:paraId="458BEDBA" w14:textId="77777777" w:rsidR="005C71AA" w:rsidRDefault="005C71AA" w:rsidP="005C71AA">
      <w:pPr>
        <w:tabs>
          <w:tab w:val="left" w:pos="284"/>
        </w:tabs>
        <w:jc w:val="both"/>
        <w:rPr>
          <w:rFonts w:asciiTheme="minorHAnsi" w:hAnsiTheme="minorHAnsi" w:cstheme="minorHAnsi"/>
          <w:color w:val="000000"/>
        </w:rPr>
      </w:pPr>
    </w:p>
    <w:p w14:paraId="242BDB54" w14:textId="77777777" w:rsidR="005C71AA" w:rsidRPr="00E21256" w:rsidRDefault="005C71AA" w:rsidP="005C71AA">
      <w:pPr>
        <w:tabs>
          <w:tab w:val="left" w:pos="284"/>
        </w:tabs>
        <w:jc w:val="both"/>
        <w:rPr>
          <w:rFonts w:asciiTheme="minorHAnsi" w:hAnsiTheme="minorHAnsi" w:cstheme="minorHAnsi"/>
          <w:b/>
          <w:bCs/>
          <w:color w:val="0070C0"/>
        </w:rPr>
      </w:pPr>
      <w:r w:rsidRPr="00E21256">
        <w:rPr>
          <w:rFonts w:asciiTheme="minorHAnsi" w:hAnsiTheme="minorHAnsi" w:cstheme="minorHAnsi"/>
          <w:b/>
          <w:bCs/>
          <w:color w:val="0070C0"/>
        </w:rPr>
        <w:t xml:space="preserve">Compte </w:t>
      </w:r>
      <w:r>
        <w:rPr>
          <w:rFonts w:asciiTheme="minorHAnsi" w:hAnsiTheme="minorHAnsi" w:cstheme="minorHAnsi"/>
          <w:b/>
          <w:bCs/>
          <w:color w:val="0070C0"/>
        </w:rPr>
        <w:t>530</w:t>
      </w:r>
      <w:r w:rsidRPr="00E21256">
        <w:rPr>
          <w:rFonts w:asciiTheme="minorHAnsi" w:hAnsiTheme="minorHAnsi" w:cstheme="minorHAnsi"/>
          <w:b/>
          <w:bCs/>
          <w:color w:val="0070C0"/>
        </w:rPr>
        <w:t xml:space="preserve"> : </w:t>
      </w:r>
      <w:r>
        <w:rPr>
          <w:rFonts w:asciiTheme="minorHAnsi" w:hAnsiTheme="minorHAnsi" w:cstheme="minorHAnsi"/>
          <w:b/>
          <w:bCs/>
          <w:color w:val="0070C0"/>
        </w:rPr>
        <w:t>Caisse</w:t>
      </w:r>
    </w:p>
    <w:tbl>
      <w:tblPr>
        <w:tblStyle w:val="Grilledutableau"/>
        <w:tblW w:w="0" w:type="auto"/>
        <w:tblLook w:val="04A0" w:firstRow="1" w:lastRow="0" w:firstColumn="1" w:lastColumn="0" w:noHBand="0" w:noVBand="1"/>
      </w:tblPr>
      <w:tblGrid>
        <w:gridCol w:w="1716"/>
        <w:gridCol w:w="1814"/>
        <w:gridCol w:w="1818"/>
        <w:gridCol w:w="1731"/>
        <w:gridCol w:w="1748"/>
        <w:gridCol w:w="1623"/>
      </w:tblGrid>
      <w:tr w:rsidR="005C71AA" w:rsidRPr="008E4B3E" w14:paraId="414038DE" w14:textId="77777777" w:rsidTr="006A283D">
        <w:tc>
          <w:tcPr>
            <w:tcW w:w="1716" w:type="dxa"/>
          </w:tcPr>
          <w:p w14:paraId="4189E86D"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Date</w:t>
            </w:r>
          </w:p>
        </w:tc>
        <w:tc>
          <w:tcPr>
            <w:tcW w:w="1814" w:type="dxa"/>
          </w:tcPr>
          <w:p w14:paraId="62A67F4D" w14:textId="77777777" w:rsidR="005C71AA" w:rsidRPr="008E4B3E" w:rsidRDefault="005C71AA" w:rsidP="006A283D">
            <w:pPr>
              <w:rPr>
                <w:rFonts w:asciiTheme="minorHAnsi" w:hAnsiTheme="minorHAnsi" w:cstheme="minorHAnsi"/>
                <w:b/>
                <w:bCs/>
                <w:i/>
                <w:iCs/>
                <w:sz w:val="21"/>
                <w:szCs w:val="21"/>
              </w:rPr>
            </w:pPr>
            <w:r>
              <w:rPr>
                <w:rFonts w:asciiTheme="minorHAnsi" w:hAnsiTheme="minorHAnsi" w:cstheme="minorHAnsi"/>
                <w:b/>
                <w:bCs/>
                <w:i/>
                <w:iCs/>
                <w:sz w:val="21"/>
                <w:szCs w:val="21"/>
              </w:rPr>
              <w:t>Journal</w:t>
            </w:r>
          </w:p>
        </w:tc>
        <w:tc>
          <w:tcPr>
            <w:tcW w:w="1818" w:type="dxa"/>
          </w:tcPr>
          <w:p w14:paraId="286EA7C8"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Libellé opération</w:t>
            </w:r>
          </w:p>
        </w:tc>
        <w:tc>
          <w:tcPr>
            <w:tcW w:w="1731" w:type="dxa"/>
          </w:tcPr>
          <w:p w14:paraId="38277255"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Débit</w:t>
            </w:r>
          </w:p>
        </w:tc>
        <w:tc>
          <w:tcPr>
            <w:tcW w:w="1748" w:type="dxa"/>
          </w:tcPr>
          <w:p w14:paraId="5C59F614"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Crédit</w:t>
            </w:r>
          </w:p>
        </w:tc>
        <w:tc>
          <w:tcPr>
            <w:tcW w:w="1623" w:type="dxa"/>
          </w:tcPr>
          <w:p w14:paraId="024236E2" w14:textId="77777777" w:rsidR="005C71AA" w:rsidRPr="008E4B3E" w:rsidRDefault="005C71A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Solde</w:t>
            </w:r>
          </w:p>
        </w:tc>
      </w:tr>
      <w:tr w:rsidR="005C71AA" w:rsidRPr="008E4B3E" w14:paraId="2F1CBF4A" w14:textId="77777777" w:rsidTr="006A283D">
        <w:tc>
          <w:tcPr>
            <w:tcW w:w="1716" w:type="dxa"/>
          </w:tcPr>
          <w:p w14:paraId="57D28267" w14:textId="77777777" w:rsidR="005C71AA" w:rsidRPr="008E4B3E" w:rsidRDefault="005C71AA" w:rsidP="006A283D">
            <w:pPr>
              <w:rPr>
                <w:rFonts w:asciiTheme="minorHAnsi" w:hAnsiTheme="minorHAnsi" w:cstheme="minorHAnsi"/>
                <w:b/>
                <w:bCs/>
                <w:i/>
                <w:iCs/>
                <w:sz w:val="21"/>
                <w:szCs w:val="21"/>
              </w:rPr>
            </w:pPr>
          </w:p>
        </w:tc>
        <w:tc>
          <w:tcPr>
            <w:tcW w:w="1814" w:type="dxa"/>
          </w:tcPr>
          <w:p w14:paraId="41E18D86" w14:textId="77777777" w:rsidR="005C71AA" w:rsidRPr="0086236F" w:rsidRDefault="005C71AA" w:rsidP="006A283D">
            <w:pPr>
              <w:rPr>
                <w:rFonts w:asciiTheme="minorHAnsi" w:hAnsiTheme="minorHAnsi" w:cstheme="minorHAnsi"/>
                <w:i/>
                <w:iCs/>
                <w:sz w:val="21"/>
                <w:szCs w:val="21"/>
              </w:rPr>
            </w:pPr>
            <w:r>
              <w:rPr>
                <w:rFonts w:asciiTheme="minorHAnsi" w:hAnsiTheme="minorHAnsi" w:cstheme="minorHAnsi"/>
                <w:i/>
                <w:iCs/>
                <w:sz w:val="21"/>
                <w:szCs w:val="21"/>
              </w:rPr>
              <w:t>Journal de</w:t>
            </w:r>
            <w:r w:rsidR="00F756EC">
              <w:rPr>
                <w:rFonts w:asciiTheme="minorHAnsi" w:hAnsiTheme="minorHAnsi" w:cstheme="minorHAnsi"/>
                <w:i/>
                <w:iCs/>
                <w:sz w:val="21"/>
                <w:szCs w:val="21"/>
              </w:rPr>
              <w:t>s ventes</w:t>
            </w:r>
          </w:p>
        </w:tc>
        <w:tc>
          <w:tcPr>
            <w:tcW w:w="1818" w:type="dxa"/>
          </w:tcPr>
          <w:p w14:paraId="04FF1AEF" w14:textId="77777777" w:rsidR="005C71AA" w:rsidRPr="008E4B3E" w:rsidRDefault="005C71AA" w:rsidP="006A283D">
            <w:pPr>
              <w:rPr>
                <w:rFonts w:asciiTheme="minorHAnsi" w:hAnsiTheme="minorHAnsi" w:cstheme="minorHAnsi"/>
                <w:b/>
                <w:bCs/>
                <w:i/>
                <w:iCs/>
                <w:sz w:val="21"/>
                <w:szCs w:val="21"/>
              </w:rPr>
            </w:pPr>
          </w:p>
        </w:tc>
        <w:tc>
          <w:tcPr>
            <w:tcW w:w="1731" w:type="dxa"/>
          </w:tcPr>
          <w:p w14:paraId="49B900B7" w14:textId="77777777" w:rsidR="005C71AA" w:rsidRPr="008E4B3E" w:rsidRDefault="00F756EC" w:rsidP="006A283D">
            <w:pPr>
              <w:rPr>
                <w:rFonts w:asciiTheme="minorHAnsi" w:hAnsiTheme="minorHAnsi" w:cstheme="minorHAnsi"/>
                <w:b/>
                <w:bCs/>
                <w:i/>
                <w:iCs/>
                <w:sz w:val="21"/>
                <w:szCs w:val="21"/>
              </w:rPr>
            </w:pPr>
            <w:r>
              <w:rPr>
                <w:rFonts w:asciiTheme="minorHAnsi" w:hAnsiTheme="minorHAnsi" w:cstheme="minorHAnsi"/>
                <w:b/>
                <w:bCs/>
                <w:i/>
                <w:iCs/>
                <w:sz w:val="21"/>
                <w:szCs w:val="21"/>
              </w:rPr>
              <w:t>1 960,20</w:t>
            </w:r>
          </w:p>
        </w:tc>
        <w:tc>
          <w:tcPr>
            <w:tcW w:w="1748" w:type="dxa"/>
          </w:tcPr>
          <w:p w14:paraId="595D47AB" w14:textId="77777777" w:rsidR="005C71AA" w:rsidRPr="008E4B3E" w:rsidRDefault="005C71AA" w:rsidP="006A283D">
            <w:pPr>
              <w:rPr>
                <w:rFonts w:asciiTheme="minorHAnsi" w:hAnsiTheme="minorHAnsi" w:cstheme="minorHAnsi"/>
                <w:b/>
                <w:bCs/>
                <w:i/>
                <w:iCs/>
                <w:sz w:val="21"/>
                <w:szCs w:val="21"/>
              </w:rPr>
            </w:pPr>
          </w:p>
        </w:tc>
        <w:tc>
          <w:tcPr>
            <w:tcW w:w="1623" w:type="dxa"/>
          </w:tcPr>
          <w:p w14:paraId="6A934721" w14:textId="77777777" w:rsidR="005C71AA" w:rsidRPr="008E4B3E" w:rsidRDefault="00F756EC" w:rsidP="006A283D">
            <w:pPr>
              <w:rPr>
                <w:rFonts w:asciiTheme="minorHAnsi" w:hAnsiTheme="minorHAnsi" w:cstheme="minorHAnsi"/>
                <w:b/>
                <w:bCs/>
                <w:i/>
                <w:iCs/>
                <w:color w:val="0070C0"/>
                <w:sz w:val="21"/>
                <w:szCs w:val="21"/>
              </w:rPr>
            </w:pPr>
            <w:r>
              <w:rPr>
                <w:rFonts w:asciiTheme="minorHAnsi" w:hAnsiTheme="minorHAnsi" w:cstheme="minorHAnsi"/>
                <w:b/>
                <w:bCs/>
                <w:i/>
                <w:iCs/>
                <w:color w:val="0070C0"/>
                <w:sz w:val="21"/>
                <w:szCs w:val="21"/>
              </w:rPr>
              <w:t>1 960,20 D</w:t>
            </w:r>
          </w:p>
        </w:tc>
      </w:tr>
    </w:tbl>
    <w:p w14:paraId="7CE34ED9" w14:textId="77777777" w:rsidR="005C71AA" w:rsidRDefault="005C71AA" w:rsidP="005C71AA">
      <w:pPr>
        <w:rPr>
          <w:rFonts w:asciiTheme="minorHAnsi" w:hAnsiTheme="minorHAnsi" w:cstheme="minorHAnsi"/>
          <w:i/>
          <w:u w:val="single"/>
        </w:rPr>
      </w:pPr>
    </w:p>
    <w:p w14:paraId="3754DA49" w14:textId="77777777" w:rsidR="005C71AA" w:rsidRPr="00CF5B45" w:rsidRDefault="005C71AA" w:rsidP="005C71AA">
      <w:pPr>
        <w:rPr>
          <w:rFonts w:asciiTheme="minorHAnsi" w:hAnsiTheme="minorHAnsi" w:cstheme="minorHAnsi"/>
          <w:i/>
        </w:rPr>
      </w:pPr>
      <w:r w:rsidRPr="00E82C50">
        <w:rPr>
          <w:rFonts w:asciiTheme="minorHAnsi" w:hAnsiTheme="minorHAnsi" w:cstheme="minorHAnsi"/>
          <w:i/>
          <w:u w:val="single"/>
        </w:rPr>
        <w:t>Solde du compte</w:t>
      </w:r>
      <w:r w:rsidRPr="00E82C50">
        <w:rPr>
          <w:rFonts w:asciiTheme="minorHAnsi" w:hAnsiTheme="minorHAnsi" w:cstheme="minorHAnsi"/>
          <w:i/>
        </w:rPr>
        <w:t> :</w:t>
      </w:r>
    </w:p>
    <w:p w14:paraId="4D46FB4F" w14:textId="77777777" w:rsidR="005C71AA" w:rsidRPr="00E82C50" w:rsidRDefault="005C71AA" w:rsidP="005C71AA">
      <w:pPr>
        <w:jc w:val="both"/>
        <w:rPr>
          <w:rFonts w:asciiTheme="minorHAnsi" w:hAnsiTheme="minorHAnsi" w:cstheme="minorHAnsi"/>
        </w:rPr>
      </w:pPr>
    </w:p>
    <w:p w14:paraId="3723E8E8" w14:textId="77777777" w:rsidR="005C71AA" w:rsidRPr="00E82C50" w:rsidRDefault="005C71AA" w:rsidP="005C71AA">
      <w:pPr>
        <w:jc w:val="both"/>
        <w:rPr>
          <w:rFonts w:asciiTheme="minorHAnsi" w:hAnsiTheme="minorHAnsi" w:cstheme="minorHAnsi"/>
        </w:rPr>
      </w:pPr>
      <w:r w:rsidRPr="00E82C50">
        <w:rPr>
          <w:rFonts w:asciiTheme="minorHAnsi" w:hAnsiTheme="minorHAnsi" w:cstheme="minorHAnsi"/>
          <w:i/>
          <w:noProof/>
        </w:rPr>
        <mc:AlternateContent>
          <mc:Choice Requires="wps">
            <w:drawing>
              <wp:anchor distT="0" distB="0" distL="114300" distR="114300" simplePos="0" relativeHeight="251896832" behindDoc="0" locked="0" layoutInCell="1" allowOverlap="1" wp14:anchorId="332F8C0A" wp14:editId="421C2DE7">
                <wp:simplePos x="0" y="0"/>
                <wp:positionH relativeFrom="column">
                  <wp:posOffset>3093085</wp:posOffset>
                </wp:positionH>
                <wp:positionV relativeFrom="paragraph">
                  <wp:posOffset>14605</wp:posOffset>
                </wp:positionV>
                <wp:extent cx="1539089" cy="344031"/>
                <wp:effectExtent l="50800" t="38100" r="36195" b="37465"/>
                <wp:wrapNone/>
                <wp:docPr id="28" name="Chevron 28"/>
                <wp:cNvGraphicFramePr/>
                <a:graphic xmlns:a="http://schemas.openxmlformats.org/drawingml/2006/main">
                  <a:graphicData uri="http://schemas.microsoft.com/office/word/2010/wordprocessingShape">
                    <wps:wsp>
                      <wps:cNvSpPr/>
                      <wps:spPr>
                        <a:xfrm>
                          <a:off x="0" y="0"/>
                          <a:ext cx="1539089" cy="344031"/>
                        </a:xfrm>
                        <a:prstGeom prst="chevron">
                          <a:avLst/>
                        </a:prstGeom>
                        <a:solidFill>
                          <a:schemeClr val="bg1">
                            <a:lumMod val="85000"/>
                            <a:alpha val="75000"/>
                          </a:schemeClr>
                        </a:solidFill>
                        <a:ln>
                          <a:solidFill>
                            <a:schemeClr val="bg1">
                              <a:lumMod val="9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23EB51A" w14:textId="77777777" w:rsidR="005C71AA" w:rsidRPr="006F76D4" w:rsidRDefault="005C71AA" w:rsidP="005C71AA">
                            <w:pPr>
                              <w:rPr>
                                <w:rFonts w:asciiTheme="minorHAnsi" w:hAnsiTheme="minorHAnsi" w:cstheme="minorHAnsi"/>
                                <w:b/>
                                <w:i/>
                                <w:color w:val="FF0000"/>
                                <w:lang w:val="en-US"/>
                              </w:rPr>
                            </w:pPr>
                            <w:r w:rsidRPr="006F76D4">
                              <w:rPr>
                                <w:rFonts w:asciiTheme="minorHAnsi" w:hAnsiTheme="minorHAnsi" w:cstheme="minorHAnsi"/>
                                <w:b/>
                                <w:i/>
                                <w:color w:val="FF0000"/>
                                <w:lang w:val="en-US"/>
                              </w:rPr>
                              <w:t>Solde débiteur</w:t>
                            </w:r>
                          </w:p>
                          <w:p w14:paraId="2AB67E7D" w14:textId="77777777" w:rsidR="005C71AA" w:rsidRPr="00DB62E1" w:rsidRDefault="005C71AA" w:rsidP="005C71A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1725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8" o:spid="_x0000_s1035" type="#_x0000_t55" style="position:absolute;left:0;text-align:left;margin-left:243.55pt;margin-top:1.15pt;width:121.2pt;height:27.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Mu3gIAAHMGAAAOAAAAZHJzL2Uyb0RvYy54bWysVW1v2jAQ/j5p/8Hy9zUB2rWghgq1YprU&#10;tajt1M/GcYglx/bOhsB+/c52CPRF01TtS7DPd8/dPffC5dW2UWQjwEmjCzo4ySkRmptS6lVBfz7N&#10;v1xQ4jzTJVNGi4LuhKNX08+fLls7EUNTG1UKIAii3aS1Ba29t5Msc7wWDXMnxgqNj5WBhnm8wior&#10;gbWI3qhsmOdfs9ZAacFw4RxKb9IjnUb8qhLc31eVE56ogmJsPn4hfpfhm00v2WQFzNaSd2GwD0TR&#10;MKnRaQ91wzwja5BvoBrJwThT+RNumsxUleQi5oDZDPJX2TzWzIqYC5LjbE+T+3+w/G7zaBeANLTW&#10;TRweQxbbCprwi/GRbSRr15Mltp5wFA7ORuP8YkwJx7fR6Wk+GgQ2s4O1Bee/CdOQcCgolnQDJtHE&#10;NrfOJ+29VvDnjJLlXCoVL6EHxLUCsmFYveVqEBlW6+aHKZPs4izPuxoyZWuWpOd7KcYSGymAxMhe&#10;4Cv9EZfjfwFHxx06F1qMyuCIs0YA67gw4GvTtd0cSfGpEZVc1f5BrghIHB9fgxALT0kpsWOjSsyo&#10;h3Q2QS/FRqinRGeSZYdqxpPfKRGCUPpBVESWWL9hZLPnJ1HHOAbsE9GuZqVI4pBz5PkNoxEwIFdY&#10;tR67A3hZwD12irPTD6YizmlvnP8tsGTcW0TPSF9v3Eht4D0AhVl1npM+NsQRNeHot8stclPQcdAM&#10;kqUpdwsgYNLecJbPJfbyLXN+wQAXBa4UXH7+Hj+VMm1BTXeipDbw+z150Mf5xVdKWlw8BXW/1gwE&#10;Jeq7xskeD3CWcFPFy+nZ+RAvcPyyPH7R6+ba4HQMcM1aHo9B36v9sQLTPOOOnAWv+MQ0R984jR72&#10;l2ufFiJuWS5ms6iG28kyf6sfLQ/ggecwqE/bZwa2a2KPq+DO7JcUm7wa6qQbLLWZrb2pZJz4A69d&#10;BXCzxeHsxiGszuN71Dr8V0z/AAAA//8DAFBLAwQUAAYACAAAACEA965mWOAAAAANAQAADwAAAGRy&#10;cy9kb3ducmV2LnhtbExPy07DMBC8I/EP1iJxo04CaUqaTYVAcKC9UFDPjr0kEbEdxW4b/p7lBJeV&#10;RvPYmWoz20GcaAq9dwjpIgFBTnvTuxbh4/35ZgUiROWMGrwjhG8KsKkvLypVGn92b3Tax1ZwiAul&#10;QuhiHEspg+7IqrDwIznmPv1kVWQ4tdJM6szhdpBZkiylVb3jD50a6bEj/bU/WoRX2jXx0BfbaJQ2&#10;WofDsEtfEK+v5qc1n4c1iEhz/HPA7wbuDzUXa/zRmSAGhLtVkbIUIbsFwXyR3ecgGoR8mYOsK/l/&#10;Rf0DAAD//wMAUEsBAi0AFAAGAAgAAAAhALaDOJL+AAAA4QEAABMAAAAAAAAAAAAAAAAAAAAAAFtD&#10;b250ZW50X1R5cGVzXS54bWxQSwECLQAUAAYACAAAACEAOP0h/9YAAACUAQAACwAAAAAAAAAAAAAA&#10;AAAvAQAAX3JlbHMvLnJlbHNQSwECLQAUAAYACAAAACEAPT3DLt4CAABzBgAADgAAAAAAAAAAAAAA&#10;AAAuAgAAZHJzL2Uyb0RvYy54bWxQSwECLQAUAAYACAAAACEA965mWOAAAAANAQAADwAAAAAAAAAA&#10;AAAAAAA4BQAAZHJzL2Rvd25yZXYueG1sUEsFBgAAAAAEAAQA8wAAAEUGAAAAAA==&#10;" adj="19186" fillcolor="#d8d8d8 [2732]" strokecolor="#f2f2f2 [3052]" strokeweight="1pt">
                <v:fill opacity="49087f"/>
                <v:textbox>
                  <w:txbxContent>
                    <w:p w:rsidR="005C71AA" w:rsidRPr="006F76D4" w:rsidRDefault="005C71AA" w:rsidP="005C71AA">
                      <w:pPr>
                        <w:rPr>
                          <w:rFonts w:asciiTheme="minorHAnsi" w:hAnsiTheme="minorHAnsi" w:cstheme="minorHAnsi"/>
                          <w:b/>
                          <w:i/>
                          <w:color w:val="FF0000"/>
                          <w:lang w:val="en-US"/>
                        </w:rPr>
                      </w:pPr>
                      <w:proofErr w:type="spellStart"/>
                      <w:r w:rsidRPr="006F76D4">
                        <w:rPr>
                          <w:rFonts w:asciiTheme="minorHAnsi" w:hAnsiTheme="minorHAnsi" w:cstheme="minorHAnsi"/>
                          <w:b/>
                          <w:i/>
                          <w:color w:val="FF0000"/>
                          <w:lang w:val="en-US"/>
                        </w:rPr>
                        <w:t>Solde</w:t>
                      </w:r>
                      <w:proofErr w:type="spellEnd"/>
                      <w:r w:rsidRPr="006F76D4">
                        <w:rPr>
                          <w:rFonts w:asciiTheme="minorHAnsi" w:hAnsiTheme="minorHAnsi" w:cstheme="minorHAnsi"/>
                          <w:b/>
                          <w:i/>
                          <w:color w:val="FF0000"/>
                          <w:lang w:val="en-US"/>
                        </w:rPr>
                        <w:t xml:space="preserve"> </w:t>
                      </w:r>
                      <w:proofErr w:type="spellStart"/>
                      <w:r w:rsidRPr="006F76D4">
                        <w:rPr>
                          <w:rFonts w:asciiTheme="minorHAnsi" w:hAnsiTheme="minorHAnsi" w:cstheme="minorHAnsi"/>
                          <w:b/>
                          <w:i/>
                          <w:color w:val="FF0000"/>
                          <w:lang w:val="en-US"/>
                        </w:rPr>
                        <w:t>débiteur</w:t>
                      </w:r>
                      <w:proofErr w:type="spellEnd"/>
                    </w:p>
                    <w:p w:rsidR="005C71AA" w:rsidRPr="00DB62E1" w:rsidRDefault="005C71AA" w:rsidP="005C71AA">
                      <w:pPr>
                        <w:jc w:val="center"/>
                        <w:rPr>
                          <w:lang w:val="en-US"/>
                        </w:rPr>
                      </w:pPr>
                    </w:p>
                  </w:txbxContent>
                </v:textbox>
              </v:shape>
            </w:pict>
          </mc:Fallback>
        </mc:AlternateContent>
      </w:r>
      <w:r w:rsidRPr="00E82C50">
        <w:rPr>
          <w:rFonts w:asciiTheme="minorHAnsi" w:hAnsiTheme="minorHAnsi" w:cstheme="minorHAnsi"/>
          <w:i/>
          <w:noProof/>
        </w:rPr>
        <mc:AlternateContent>
          <mc:Choice Requires="wps">
            <w:drawing>
              <wp:anchor distT="0" distB="0" distL="114300" distR="114300" simplePos="0" relativeHeight="251895808" behindDoc="0" locked="0" layoutInCell="1" allowOverlap="1" wp14:anchorId="4E19E1B1" wp14:editId="51F416EC">
                <wp:simplePos x="0" y="0"/>
                <wp:positionH relativeFrom="column">
                  <wp:posOffset>92374</wp:posOffset>
                </wp:positionH>
                <wp:positionV relativeFrom="paragraph">
                  <wp:posOffset>3810</wp:posOffset>
                </wp:positionV>
                <wp:extent cx="2779414" cy="343535"/>
                <wp:effectExtent l="50800" t="38100" r="40005" b="37465"/>
                <wp:wrapNone/>
                <wp:docPr id="27" name="Chevron 27"/>
                <wp:cNvGraphicFramePr/>
                <a:graphic xmlns:a="http://schemas.openxmlformats.org/drawingml/2006/main">
                  <a:graphicData uri="http://schemas.microsoft.com/office/word/2010/wordprocessingShape">
                    <wps:wsp>
                      <wps:cNvSpPr/>
                      <wps:spPr>
                        <a:xfrm>
                          <a:off x="0" y="0"/>
                          <a:ext cx="2779414" cy="343535"/>
                        </a:xfrm>
                        <a:prstGeom prst="chevron">
                          <a:avLst/>
                        </a:prstGeom>
                        <a:solidFill>
                          <a:schemeClr val="bg1">
                            <a:lumMod val="85000"/>
                            <a:alpha val="74000"/>
                          </a:schemeClr>
                        </a:solidFill>
                        <a:ln>
                          <a:solidFill>
                            <a:schemeClr val="bg1">
                              <a:lumMod val="9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8B23DD0" w14:textId="77777777" w:rsidR="005C71AA" w:rsidRPr="006F76D4" w:rsidRDefault="005C71AA" w:rsidP="005C71AA">
                            <w:pPr>
                              <w:rPr>
                                <w:rFonts w:asciiTheme="minorHAnsi" w:hAnsiTheme="minorHAnsi" w:cstheme="minorHAnsi"/>
                                <w:i/>
                                <w:color w:val="000000" w:themeColor="text1"/>
                                <w:lang w:val="en-US"/>
                              </w:rPr>
                            </w:pPr>
                            <w:r w:rsidRPr="006F76D4">
                              <w:rPr>
                                <w:rFonts w:asciiTheme="minorHAnsi" w:hAnsiTheme="minorHAnsi" w:cstheme="minorHAnsi"/>
                                <w:i/>
                                <w:color w:val="000000" w:themeColor="text1"/>
                                <w:lang w:val="en-US"/>
                              </w:rPr>
                              <w:t xml:space="preserve">Total </w:t>
                            </w:r>
                            <w:r w:rsidRPr="006F76D4">
                              <w:rPr>
                                <w:rFonts w:asciiTheme="minorHAnsi" w:hAnsiTheme="minorHAnsi" w:cstheme="minorHAnsi"/>
                                <w:i/>
                                <w:color w:val="0070C0"/>
                                <w:lang w:val="en-US"/>
                              </w:rPr>
                              <w:t xml:space="preserve">Emplois </w:t>
                            </w:r>
                            <w:r w:rsidRPr="006F76D4">
                              <w:rPr>
                                <w:rFonts w:asciiTheme="minorHAnsi" w:hAnsiTheme="minorHAnsi" w:cstheme="minorHAnsi"/>
                                <w:b/>
                                <w:i/>
                                <w:color w:val="0070C0"/>
                                <w:lang w:val="en-US"/>
                              </w:rPr>
                              <w:t>&gt;</w:t>
                            </w:r>
                            <w:r w:rsidRPr="006F76D4">
                              <w:rPr>
                                <w:rFonts w:asciiTheme="minorHAnsi" w:hAnsiTheme="minorHAnsi" w:cstheme="minorHAnsi"/>
                                <w:i/>
                                <w:color w:val="000000" w:themeColor="text1"/>
                                <w:lang w:val="en-US"/>
                              </w:rPr>
                              <w:t xml:space="preserve"> Total </w:t>
                            </w:r>
                            <w:r w:rsidRPr="006F76D4">
                              <w:rPr>
                                <w:rFonts w:asciiTheme="minorHAnsi" w:hAnsiTheme="minorHAnsi" w:cstheme="minorHAnsi"/>
                                <w:i/>
                                <w:color w:val="0070C0"/>
                                <w:lang w:val="en-US"/>
                              </w:rPr>
                              <w:t>Ressources</w:t>
                            </w:r>
                          </w:p>
                          <w:p w14:paraId="18FA402A" w14:textId="77777777" w:rsidR="005C71AA" w:rsidRPr="00DB62E1" w:rsidRDefault="005C71AA" w:rsidP="005C71A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850E" id="Chevron 27" o:spid="_x0000_s1036" type="#_x0000_t55" style="position:absolute;left:0;text-align:left;margin-left:7.25pt;margin-top:.3pt;width:218.85pt;height:27.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eM3gIAAHQGAAAOAAAAZHJzL2Uyb0RvYy54bWysVUtv2zAMvg/YfxB0X+28ljaoUwQtMgzo&#10;2qDt0LMiy7EAWdIo5bVfP0pynPSBHopdHImkPpIfH7m82jWKbAQ4aXRBe2c5JUJzU0q9Kujvp/m3&#10;c0qcZ7pkymhR0L1w9Gr69cvl1k5E39RGlQIIgmg32dqC1t7bSZY5XouGuTNjhUZlZaBhHq+wykpg&#10;W0RvVNbP8+/Z1kBpwXDhHEpvkpJOI35VCe7vq8oJT1RBMTYfvxC/y/DNppdssgJma8nbMNgnomiY&#10;1Oi0g7phnpE1yDdQjeRgnKn8GTdNZqpKchFzwGx6+atsHmtmRcwFyXG2o8n9P1h+t3m0C0AattZN&#10;HB5DFrsKmvCL8ZFdJGvfkSV2nnAU9sfji2FvSAlH3WA4GA1Ggc3s+NqC8z+EaUg4FBRLugGTaGKb&#10;W+eT9cEq+HNGyXIulYqX0APiWgHZMKzectWLDKt188uUSXY+yvO2hkzZmiXpeNhKMZbYSAEkRvYC&#10;X+nPuLw4uPwIHHUtOhdaDMrgiLNGAGu5MOBr07bdHEnxqRGVXNX+Qa4ISBwfX4MQC09JKbFjo0l0&#10;2kE6m6CXYiPUU6IzybJjNePJ75UIQSj9ICoiy1C/yGbHT6KOcQzYJ6JdzUqRxCHnyPObpCNgQK6w&#10;ah12C/CygAfsFGdrH56KOKfd4/yjwNLj7kX0jPR1jxupDbwHoDCr1nOyx4Y4oSYc/W65Q25wjcVc&#10;g2hpyv0CCJi0OJzlc4nNfMucXzDATYE7Bbefv8dPpcy2oKY9UVIb+PuePNjjAKOWki1unoK6P2sG&#10;ghL1U+NoX/SGw7Cq4mU4GvfxAqea5alGr5trg+PRwz1reTwGe68OxwpM84xLcha8ooppjr5xHD0c&#10;Ltc+bURcs1zMZtEM15Nl/lY/Wh7AA9FhUp92zwxs28Ued8GdOWwpNnk11ck2vNRmtvamknHkj7y2&#10;JcDVFqeznYewO0/v0er4ZzH9BwAA//8DAFBLAwQUAAYACAAAACEA9Lg3q94AAAALAQAADwAAAGRy&#10;cy9kb3ducmV2LnhtbExPy26DMBC8V+o/WFupt8aAIFQEE/WhXhslTdXrxjiAgtcIm4T+fTen9DLS&#10;aHbnUa5n24uzGX3nSEG8iEAY0q7uqFGw//p4egbhA1KNvSOj4Nd4WFf3dyUWtbvQ1px3oRFsQr5A&#10;BW0IQyGl162x6BduMMTa0Y0WA9OxkfWIFza3vUyiaCktdsQJLQ7mrTX6tJusgunne7uP88/T9Jrr&#10;+JjOm1jjRqnHh/l9xfCyAhHMHG4fcN3A/aHiYgc3Ue1FzzzN+FLBEgSraZYkIA4KsjQHWZXy/4bq&#10;DwAA//8DAFBLAQItABQABgAIAAAAIQC2gziS/gAAAOEBAAATAAAAAAAAAAAAAAAAAAAAAABbQ29u&#10;dGVudF9UeXBlc10ueG1sUEsBAi0AFAAGAAgAAAAhADj9If/WAAAAlAEAAAsAAAAAAAAAAAAAAAAA&#10;LwEAAF9yZWxzLy5yZWxzUEsBAi0AFAAGAAgAAAAhAHw8N4zeAgAAdAYAAA4AAAAAAAAAAAAAAAAA&#10;LgIAAGRycy9lMm9Eb2MueG1sUEsBAi0AFAAGAAgAAAAhAPS4N6veAAAACwEAAA8AAAAAAAAAAAAA&#10;AAAAOAUAAGRycy9kb3ducmV2LnhtbFBLBQYAAAAABAAEAPMAAABDBgAAAAA=&#10;" adj="20265" fillcolor="#d8d8d8 [2732]" strokecolor="#f2f2f2 [3052]" strokeweight="1pt">
                <v:fill opacity="48573f"/>
                <v:textbox>
                  <w:txbxContent>
                    <w:p w:rsidR="005C71AA" w:rsidRPr="006F76D4" w:rsidRDefault="005C71AA" w:rsidP="005C71AA">
                      <w:pPr>
                        <w:rPr>
                          <w:rFonts w:asciiTheme="minorHAnsi" w:hAnsiTheme="minorHAnsi" w:cstheme="minorHAnsi"/>
                          <w:i/>
                          <w:color w:val="000000" w:themeColor="text1"/>
                          <w:lang w:val="en-US"/>
                        </w:rPr>
                      </w:pPr>
                      <w:r w:rsidRPr="006F76D4">
                        <w:rPr>
                          <w:rFonts w:asciiTheme="minorHAnsi" w:hAnsiTheme="minorHAnsi" w:cstheme="minorHAnsi"/>
                          <w:i/>
                          <w:color w:val="000000" w:themeColor="text1"/>
                          <w:lang w:val="en-US"/>
                        </w:rPr>
                        <w:t xml:space="preserve">Total </w:t>
                      </w:r>
                      <w:proofErr w:type="spellStart"/>
                      <w:r w:rsidRPr="006F76D4">
                        <w:rPr>
                          <w:rFonts w:asciiTheme="minorHAnsi" w:hAnsiTheme="minorHAnsi" w:cstheme="minorHAnsi"/>
                          <w:i/>
                          <w:color w:val="0070C0"/>
                          <w:lang w:val="en-US"/>
                        </w:rPr>
                        <w:t>Emplois</w:t>
                      </w:r>
                      <w:proofErr w:type="spellEnd"/>
                      <w:r w:rsidRPr="006F76D4">
                        <w:rPr>
                          <w:rFonts w:asciiTheme="minorHAnsi" w:hAnsiTheme="minorHAnsi" w:cstheme="minorHAnsi"/>
                          <w:i/>
                          <w:color w:val="0070C0"/>
                          <w:lang w:val="en-US"/>
                        </w:rPr>
                        <w:t xml:space="preserve"> </w:t>
                      </w:r>
                      <w:r w:rsidRPr="006F76D4">
                        <w:rPr>
                          <w:rFonts w:asciiTheme="minorHAnsi" w:hAnsiTheme="minorHAnsi" w:cstheme="minorHAnsi"/>
                          <w:b/>
                          <w:i/>
                          <w:color w:val="0070C0"/>
                          <w:lang w:val="en-US"/>
                        </w:rPr>
                        <w:t>&gt;</w:t>
                      </w:r>
                      <w:r w:rsidRPr="006F76D4">
                        <w:rPr>
                          <w:rFonts w:asciiTheme="minorHAnsi" w:hAnsiTheme="minorHAnsi" w:cstheme="minorHAnsi"/>
                          <w:i/>
                          <w:color w:val="000000" w:themeColor="text1"/>
                          <w:lang w:val="en-US"/>
                        </w:rPr>
                        <w:t xml:space="preserve"> Total </w:t>
                      </w:r>
                      <w:proofErr w:type="spellStart"/>
                      <w:r w:rsidRPr="006F76D4">
                        <w:rPr>
                          <w:rFonts w:asciiTheme="minorHAnsi" w:hAnsiTheme="minorHAnsi" w:cstheme="minorHAnsi"/>
                          <w:i/>
                          <w:color w:val="0070C0"/>
                          <w:lang w:val="en-US"/>
                        </w:rPr>
                        <w:t>Ressources</w:t>
                      </w:r>
                      <w:proofErr w:type="spellEnd"/>
                    </w:p>
                    <w:p w:rsidR="005C71AA" w:rsidRPr="00DB62E1" w:rsidRDefault="005C71AA" w:rsidP="005C71AA">
                      <w:pPr>
                        <w:jc w:val="center"/>
                        <w:rPr>
                          <w:lang w:val="en-US"/>
                        </w:rPr>
                      </w:pPr>
                    </w:p>
                  </w:txbxContent>
                </v:textbox>
              </v:shape>
            </w:pict>
          </mc:Fallback>
        </mc:AlternateContent>
      </w:r>
    </w:p>
    <w:p w14:paraId="77AAD2A3" w14:textId="77777777" w:rsidR="005C71AA" w:rsidRPr="00E82C50" w:rsidRDefault="005C71AA" w:rsidP="005C71AA">
      <w:pPr>
        <w:jc w:val="both"/>
        <w:rPr>
          <w:rFonts w:asciiTheme="minorHAnsi" w:hAnsiTheme="minorHAnsi" w:cstheme="minorHAnsi"/>
        </w:rPr>
      </w:pPr>
    </w:p>
    <w:p w14:paraId="6F5FA68E" w14:textId="77777777" w:rsidR="005C71AA" w:rsidRPr="00E82C50" w:rsidRDefault="005C71AA" w:rsidP="005C71AA">
      <w:pPr>
        <w:jc w:val="right"/>
        <w:rPr>
          <w:rFonts w:asciiTheme="minorHAnsi" w:hAnsiTheme="minorHAnsi" w:cstheme="minorHAnsi"/>
          <w:i/>
          <w:iCs/>
        </w:rPr>
      </w:pPr>
      <w:r w:rsidRPr="00E82C50">
        <w:rPr>
          <w:rFonts w:asciiTheme="minorHAnsi" w:hAnsiTheme="minorHAnsi" w:cstheme="minorHAnsi"/>
          <w:i/>
          <w:noProof/>
        </w:rPr>
        <mc:AlternateContent>
          <mc:Choice Requires="wps">
            <w:drawing>
              <wp:anchor distT="0" distB="0" distL="114300" distR="114300" simplePos="0" relativeHeight="251899904" behindDoc="0" locked="0" layoutInCell="1" allowOverlap="1" wp14:anchorId="1C202A7D" wp14:editId="190AAD38">
                <wp:simplePos x="0" y="0"/>
                <wp:positionH relativeFrom="column">
                  <wp:posOffset>3100705</wp:posOffset>
                </wp:positionH>
                <wp:positionV relativeFrom="paragraph">
                  <wp:posOffset>113665</wp:posOffset>
                </wp:positionV>
                <wp:extent cx="1538605" cy="343535"/>
                <wp:effectExtent l="50800" t="38100" r="36195" b="37465"/>
                <wp:wrapNone/>
                <wp:docPr id="25" name="Chevron 25"/>
                <wp:cNvGraphicFramePr/>
                <a:graphic xmlns:a="http://schemas.openxmlformats.org/drawingml/2006/main">
                  <a:graphicData uri="http://schemas.microsoft.com/office/word/2010/wordprocessingShape">
                    <wps:wsp>
                      <wps:cNvSpPr/>
                      <wps:spPr>
                        <a:xfrm>
                          <a:off x="0" y="0"/>
                          <a:ext cx="1538605" cy="343535"/>
                        </a:xfrm>
                        <a:prstGeom prst="chevron">
                          <a:avLst/>
                        </a:prstGeom>
                        <a:solidFill>
                          <a:schemeClr val="bg1">
                            <a:lumMod val="85000"/>
                            <a:alpha val="74000"/>
                          </a:schemeClr>
                        </a:solidFill>
                        <a:ln>
                          <a:solidFill>
                            <a:schemeClr val="bg1">
                              <a:lumMod val="9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8E0ED5" w14:textId="77777777" w:rsidR="005C71AA" w:rsidRPr="006F76D4" w:rsidRDefault="005C71AA" w:rsidP="005C71AA">
                            <w:pPr>
                              <w:rPr>
                                <w:rFonts w:asciiTheme="minorHAnsi" w:hAnsiTheme="minorHAnsi" w:cstheme="minorHAnsi"/>
                                <w:b/>
                                <w:i/>
                                <w:color w:val="FF0000"/>
                                <w:lang w:val="en-US"/>
                              </w:rPr>
                            </w:pPr>
                            <w:r w:rsidRPr="006F76D4">
                              <w:rPr>
                                <w:rFonts w:asciiTheme="minorHAnsi" w:hAnsiTheme="minorHAnsi" w:cstheme="minorHAnsi"/>
                                <w:b/>
                                <w:i/>
                                <w:color w:val="FF0000"/>
                                <w:lang w:val="en-US"/>
                              </w:rPr>
                              <w:t>Solde créditeur</w:t>
                            </w:r>
                          </w:p>
                          <w:p w14:paraId="67DBDBAA" w14:textId="77777777" w:rsidR="005C71AA" w:rsidRPr="00DB62E1" w:rsidRDefault="005C71AA" w:rsidP="005C71A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F674" id="Chevron 25" o:spid="_x0000_s1037" type="#_x0000_t55" style="position:absolute;left:0;text-align:left;margin-left:244.15pt;margin-top:8.95pt;width:121.15pt;height:27.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9H3gIAAHQGAAAOAAAAZHJzL2Uyb0RvYy54bWysVclu2zAQvRfoPxC8N5K3LEbkwEjgokCa&#10;GFmQM01RFgGKZIf01q/vkJRlZ0EOQS8yOTN8M/Nm8eXVtlFkLcBJowvaO8kpEZqbUuplQZ+fZj/O&#10;KXGe6ZIpo0VBd8LRq8n3b5cbOxZ9UxtVCiAIot14Ywtae2/HWeZ4LRrmTowVGpWVgYZ5vMIyK4Ft&#10;EL1RWT/PT7ONgdKC4cI5lN4kJZ1E/KoS3N9XlROeqIJibD5+IX4X4ZtNLtl4CczWkrdhsC9E0TCp&#10;0WkHdcM8IyuQ76AaycE4U/kTbprMVJXkIuaA2fTyN9k81syKmAuS42xHk/t/sPxu/WjngDRsrBs7&#10;PIYsthU04RfjI9tI1q4jS2w94SjsjQbnp/mIEo66wXAwGowCm9nhtQXnfwrTkHAoKJZ0DSbRxNa3&#10;zifrvVXw54yS5UwqFS+hB8S1ArJmWL3FshcZVqvmtymT7HyU520NmbI1S9KzYSvFWGIjBZAY2St8&#10;pb/i8mLv8jNw1LXoXGgxKIMjzhoBrOXCgK9N23YzJMWnRlRyWfsHuSQgcXx8DULMPSWlxI6NJtFp&#10;B+lsgl6ItVBPic4kyw7VjCe/UyIEofSDqIgssX79yGbHT6KOcQzYJ6JdzUqRxCHnyPO7pCNgQK6w&#10;ah12C/C6gHvsFGdrH56KOKfd4/yzwNLj7kX0jPR1jxupDXwEoDCr1nOyx4Y4oiYc/XaxRW6wtaNp&#10;EC1MuZsDAZMWh7N8JrGZb5nzcwa4KXCn4Pbz9/iplNkU1LQnSmoDfz+SB3scYNRSssHNU1D3Z8VA&#10;UKJ+aRzti95wGFZVvAxHZ328wLFmcazRq+ba4Hj0cM9aHo/B3qv9sQLTvOCSnAavqGKao28cRw/7&#10;y7VPGxHXLBfTaTTD9WSZv9WPlgfwQHSY1KftCwPbdrHHXXBn9luKjd9MdbINL7WZrrypZBz5A69t&#10;CXC1xels5yHszuN7tDr8WUz+AQAA//8DAFBLAwQUAAYACAAAACEA3ALr/eMAAAAOAQAADwAAAGRy&#10;cy9kb3ducmV2LnhtbExPyU7DMBC9I/EP1iBxQdSmRW2axqlYxAGpF1o4cHNiZwF7HGynDX/PcILL&#10;aEbvzVuK7eQsO5oQe48SbmYCmMHa6x5bCa+Hp+sMWEwKtbIejYRvE2Fbnp8VKtf+hC/muE8tIxGM&#10;uZLQpTTknMe6M07FmR8MEtb44FSiM7RcB3UicWf5XIgld6pHcujUYB46U3/uRydhtMNVeH/7yNbc&#10;Pze7r+Yeq8Mk5eXF9LihcbcBlsyU/j7gtwPlh5KCVX5EHZmVcJtlC6ISsFoDI8JqIZbAKlrmAnhZ&#10;8P81yh8AAAD//wMAUEsBAi0AFAAGAAgAAAAhALaDOJL+AAAA4QEAABMAAAAAAAAAAAAAAAAAAAAA&#10;AFtDb250ZW50X1R5cGVzXS54bWxQSwECLQAUAAYACAAAACEAOP0h/9YAAACUAQAACwAAAAAAAAAA&#10;AAAAAAAvAQAAX3JlbHMvLnJlbHNQSwECLQAUAAYACAAAACEAAtwvR94CAAB0BgAADgAAAAAAAAAA&#10;AAAAAAAuAgAAZHJzL2Uyb0RvYy54bWxQSwECLQAUAAYACAAAACEA3ALr/eMAAAAOAQAADwAAAAAA&#10;AAAAAAAAAAA4BQAAZHJzL2Rvd25yZXYueG1sUEsFBgAAAAAEAAQA8wAAAEgGAAAAAA==&#10;" adj="19189" fillcolor="#d8d8d8 [2732]" strokecolor="#f2f2f2 [3052]" strokeweight="1pt">
                <v:fill opacity="48573f"/>
                <v:textbox>
                  <w:txbxContent>
                    <w:p w:rsidR="005C71AA" w:rsidRPr="006F76D4" w:rsidRDefault="005C71AA" w:rsidP="005C71AA">
                      <w:pPr>
                        <w:rPr>
                          <w:rFonts w:asciiTheme="minorHAnsi" w:hAnsiTheme="minorHAnsi" w:cstheme="minorHAnsi"/>
                          <w:b/>
                          <w:i/>
                          <w:color w:val="FF0000"/>
                          <w:lang w:val="en-US"/>
                        </w:rPr>
                      </w:pPr>
                      <w:proofErr w:type="spellStart"/>
                      <w:r w:rsidRPr="006F76D4">
                        <w:rPr>
                          <w:rFonts w:asciiTheme="minorHAnsi" w:hAnsiTheme="minorHAnsi" w:cstheme="minorHAnsi"/>
                          <w:b/>
                          <w:i/>
                          <w:color w:val="FF0000"/>
                          <w:lang w:val="en-US"/>
                        </w:rPr>
                        <w:t>Solde</w:t>
                      </w:r>
                      <w:proofErr w:type="spellEnd"/>
                      <w:r w:rsidRPr="006F76D4">
                        <w:rPr>
                          <w:rFonts w:asciiTheme="minorHAnsi" w:hAnsiTheme="minorHAnsi" w:cstheme="minorHAnsi"/>
                          <w:b/>
                          <w:i/>
                          <w:color w:val="FF0000"/>
                          <w:lang w:val="en-US"/>
                        </w:rPr>
                        <w:t xml:space="preserve"> </w:t>
                      </w:r>
                      <w:proofErr w:type="spellStart"/>
                      <w:r w:rsidRPr="006F76D4">
                        <w:rPr>
                          <w:rFonts w:asciiTheme="minorHAnsi" w:hAnsiTheme="minorHAnsi" w:cstheme="minorHAnsi"/>
                          <w:b/>
                          <w:i/>
                          <w:color w:val="FF0000"/>
                          <w:lang w:val="en-US"/>
                        </w:rPr>
                        <w:t>créditeur</w:t>
                      </w:r>
                      <w:proofErr w:type="spellEnd"/>
                    </w:p>
                    <w:p w:rsidR="005C71AA" w:rsidRPr="00DB62E1" w:rsidRDefault="005C71AA" w:rsidP="005C71AA">
                      <w:pPr>
                        <w:jc w:val="center"/>
                        <w:rPr>
                          <w:lang w:val="en-US"/>
                        </w:rPr>
                      </w:pPr>
                    </w:p>
                  </w:txbxContent>
                </v:textbox>
              </v:shape>
            </w:pict>
          </mc:Fallback>
        </mc:AlternateContent>
      </w:r>
      <w:r w:rsidRPr="00E82C50">
        <w:rPr>
          <w:rFonts w:asciiTheme="minorHAnsi" w:hAnsiTheme="minorHAnsi" w:cstheme="minorHAnsi"/>
          <w:i/>
          <w:noProof/>
        </w:rPr>
        <mc:AlternateContent>
          <mc:Choice Requires="wps">
            <w:drawing>
              <wp:anchor distT="0" distB="0" distL="114300" distR="114300" simplePos="0" relativeHeight="251897856" behindDoc="0" locked="0" layoutInCell="1" allowOverlap="1" wp14:anchorId="49A3EC79" wp14:editId="30B3C177">
                <wp:simplePos x="0" y="0"/>
                <wp:positionH relativeFrom="column">
                  <wp:posOffset>92075</wp:posOffset>
                </wp:positionH>
                <wp:positionV relativeFrom="paragraph">
                  <wp:posOffset>120650</wp:posOffset>
                </wp:positionV>
                <wp:extent cx="2724785" cy="343535"/>
                <wp:effectExtent l="50800" t="50800" r="43815" b="50165"/>
                <wp:wrapNone/>
                <wp:docPr id="32" name="Chevron 32"/>
                <wp:cNvGraphicFramePr/>
                <a:graphic xmlns:a="http://schemas.openxmlformats.org/drawingml/2006/main">
                  <a:graphicData uri="http://schemas.microsoft.com/office/word/2010/wordprocessingShape">
                    <wps:wsp>
                      <wps:cNvSpPr/>
                      <wps:spPr>
                        <a:xfrm>
                          <a:off x="0" y="0"/>
                          <a:ext cx="2724785" cy="343535"/>
                        </a:xfrm>
                        <a:prstGeom prst="chevron">
                          <a:avLst/>
                        </a:prstGeom>
                        <a:solidFill>
                          <a:schemeClr val="bg1">
                            <a:lumMod val="85000"/>
                            <a:alpha val="74000"/>
                          </a:schemeClr>
                        </a:solidFill>
                        <a:ln>
                          <a:solidFill>
                            <a:schemeClr val="bg1">
                              <a:lumMod val="95000"/>
                            </a:schemeClr>
                          </a:solidFill>
                        </a:ln>
                        <a:scene3d>
                          <a:camera prst="orthographicFront"/>
                          <a:lightRig rig="threePt" dir="t"/>
                        </a:scene3d>
                        <a:sp3d extrusionH="76200" contourW="12700">
                          <a:bevelT/>
                          <a:extrusionClr>
                            <a:schemeClr val="bg1">
                              <a:lumMod val="95000"/>
                            </a:schemeClr>
                          </a:extrusionClr>
                          <a:contourClr>
                            <a:schemeClr val="bg1">
                              <a:lumMod val="85000"/>
                            </a:schemeClr>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EBA7F2F" w14:textId="77777777" w:rsidR="005C71AA" w:rsidRPr="006F76D4" w:rsidRDefault="005C71AA" w:rsidP="005C71AA">
                            <w:pPr>
                              <w:ind w:right="-103"/>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pP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 xml:space="preserve">Emplois </w:t>
                            </w:r>
                            <w:r w:rsidRPr="006F76D4">
                              <w:rPr>
                                <w:rFonts w:asciiTheme="minorHAnsi" w:hAnsiTheme="minorHAnsi" w:cstheme="minorHAnsi"/>
                                <w:b/>
                                <w:i/>
                                <w:color w:val="0070C0"/>
                                <w:lang w:val="en-US"/>
                                <w14:props3d w14:extrusionH="0" w14:contourW="12700" w14:prstMaterial="none">
                                  <w14:contourClr>
                                    <w14:schemeClr w14:val="bg1">
                                      <w14:lumMod w14:val="85000"/>
                                    </w14:schemeClr>
                                  </w14:contourClr>
                                </w14:props3d>
                              </w:rPr>
                              <w:t>&lt;</w:t>
                            </w:r>
                            <w:r w:rsidRPr="006F76D4">
                              <w:rPr>
                                <w:rFonts w:asciiTheme="minorHAnsi" w:hAnsiTheme="minorHAnsi" w:cstheme="minorHAnsi"/>
                                <w:b/>
                                <w:i/>
                                <w:color w:val="000000" w:themeColor="text1"/>
                                <w:lang w:val="en-US"/>
                                <w14:props3d w14:extrusionH="0" w14:contourW="12700" w14:prstMaterial="none">
                                  <w14:contourClr>
                                    <w14:schemeClr w14:val="bg1">
                                      <w14:lumMod w14:val="85000"/>
                                    </w14:schemeClr>
                                  </w14:contourClr>
                                </w14:props3d>
                              </w:rPr>
                              <w:t xml:space="preserve"> </w:t>
                            </w: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Ressources</w:t>
                            </w:r>
                          </w:p>
                          <w:p w14:paraId="03AE24FD" w14:textId="77777777" w:rsidR="005C71AA" w:rsidRPr="006F76D4" w:rsidRDefault="005C71AA" w:rsidP="005C71AA">
                            <w:pPr>
                              <w:ind w:right="-103"/>
                              <w:jc w:val="center"/>
                              <w:rPr>
                                <w:lang w:val="en-US"/>
                                <w14:props3d w14:extrusionH="0" w14:contourW="12700" w14:prstMaterial="none">
                                  <w14:contourClr>
                                    <w14:schemeClr w14:val="bg1">
                                      <w14:lumMod w14:val="85000"/>
                                    </w14:schemeClr>
                                  </w14:contour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contourW="12700">
                          <a:contourClr>
                            <a:schemeClr val="bg1">
                              <a:lumMod val="8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DD34C64" id="Chevron 32" o:spid="_x0000_s1038" type="#_x0000_t55" style="position:absolute;left:0;text-align:left;margin-left:7.25pt;margin-top:9.5pt;width:214.55pt;height:27.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JJQMAAMkHAAAOAAAAZHJzL2Uyb0RvYy54bWysVdtuGyEQfa/Uf0C8N+trnFhZR1Yit5XS&#10;xEpS5RmzrBeJBTrgW78+A6w3zq2Kor7swsxwhjlz4ex8WyuyFuCk0TntHnUoEZqbQuplTn/fz76d&#10;UOI80wVTRouc7oSj55OvX842dix6pjKqEEAQRLvxxua08t6Os8zxStTMHRkrNCpLAzXzuIVlVgDb&#10;IHqtsl6nc5xtDBQWDBfOofQyKekk4pel4P6mLJ3wROUU7+bjF+J3Eb7Z5IyNl8BsJXlzDfaJW9RM&#10;anTaQl0yz8gK5CuoWnIwzpT+iJs6M2UpuYgxYDTdzoto7ipmRYwFyXG2pcn9P1h+vb6zc0AaNtaN&#10;HS5DFNsS6vDH+5FtJGvXkiW2nnAU9ka9wehkSAlHXX/QH/aHgc3s6bQF578LU5OwyCmmdA0m0cTW&#10;V84n671V8OeMksVMKhU3oQbEhQKyZpi9xbIbGVar+pcpkuxk2Ok0OWTKVixJR4NGineJhRRA4s2e&#10;4Sv9GZene5f/Akddg86FFv0iOOKsFsAaLgz4yjRlN0NSfCpEJZeVv5VLAhLbx1cgxNxTUkis2GgS&#10;nbaQzvYLgvmAVWi/HzkdHWNPYEYQ0KzgARuyN0JBcL8Qa6HuY7m3JyItBxy9T/T7Ub8Ea3x/HLrN&#10;4StCD6GCEqPFLD7VaVz5nRIhPqVvRUlkESozBtxmPkXFOKbCpxJyFStEEodsxgp65T0CBuQS67HF&#10;bgCel+YeOxV0Yx+OijiB2sMpE+9cLB1uT0TPmMf2cC21gbciUxhV4znZ70lK1ASW/HaxRW5CPQTT&#10;IFqYYjcHAiaNRGf5TGKbXjHn5wxwBmId4Vz3N/gpldnk1DQrSioDf9+SB3scTailZIMzNafuz4qB&#10;oET91Di0TruDQRjCcTMYjnq4gUPN4lCjV/WFwcbv4gtieVwGe6/2yxJM/YDjfxq8ooppjr5x0HjY&#10;by58mvX4gHAxnUYzHLyW+St9Z3kAD0SHGXS/fWBgm/70WNbXZj9/2fjFvEq24aQ205U3pQzDLJXo&#10;m913WMofarjPdEVKaZN9fC/iyGuGTHiQDvfR6ukFnjwCAAD//wMAUEsDBBQABgAIAAAAIQARNRQc&#10;4gAAAA0BAAAPAAAAZHJzL2Rvd25yZXYueG1sTE9NT8MwDL0j8R8iI3FBLB3rttI1nRAwDiAktvED&#10;0sa0FYlTNdlW+PWYE1xsPT37fRTr0VlxxCF0nhRMJwkIpNqbjhoF7/vNdQYiRE1GW0+o4AsDrMvz&#10;s0Lnxp9oi8ddbASLUMi1gjbGPpcy1C06HSa+R2Luww9OR4ZDI82gTyzurLxJkoV0uiN2aHWP9y3W&#10;n7uDU2CrZ8oyfHudPz3ur9rN97Kpti9KXV6MDysedysQEcf49wG/HTg/lBys8gcyQVjG6Zwved9y&#10;L+bTdLYAUSlYzqYgy0L+b1H+AAAA//8DAFBLAQItABQABgAIAAAAIQC2gziS/gAAAOEBAAATAAAA&#10;AAAAAAAAAAAAAAAAAABbQ29udGVudF9UeXBlc10ueG1sUEsBAi0AFAAGAAgAAAAhADj9If/WAAAA&#10;lAEAAAsAAAAAAAAAAAAAAAAALwEAAF9yZWxzLy5yZWxzUEsBAi0AFAAGAAgAAAAhACNcX8klAwAA&#10;yQcAAA4AAAAAAAAAAAAAAAAALgIAAGRycy9lMm9Eb2MueG1sUEsBAi0AFAAGAAgAAAAhABE1FBzi&#10;AAAADQEAAA8AAAAAAAAAAAAAAAAAfwUAAGRycy9kb3ducmV2LnhtbFBLBQYAAAAABAAEAPMAAACO&#10;BgAAAAA=&#10;" adj="20238" fillcolor="#d8d8d8 [2732]" strokecolor="#f2f2f2 [3052]" strokeweight="1pt">
                <v:fill opacity="48573f"/>
                <v:textbox>
                  <w:txbxContent>
                    <w:p w:rsidR="005C71AA" w:rsidRPr="006F76D4" w:rsidRDefault="005C71AA" w:rsidP="005C71AA">
                      <w:pPr>
                        <w:ind w:right="-103"/>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pP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proofErr w:type="spellStart"/>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Emplois</w:t>
                      </w:r>
                      <w:proofErr w:type="spellEnd"/>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 xml:space="preserve"> </w:t>
                      </w:r>
                      <w:r w:rsidRPr="006F76D4">
                        <w:rPr>
                          <w:rFonts w:asciiTheme="minorHAnsi" w:hAnsiTheme="minorHAnsi" w:cstheme="minorHAnsi"/>
                          <w:b/>
                          <w:i/>
                          <w:color w:val="0070C0"/>
                          <w:lang w:val="en-US"/>
                          <w14:props3d w14:extrusionH="0" w14:contourW="12700" w14:prstMaterial="none">
                            <w14:contourClr>
                              <w14:schemeClr w14:val="bg1">
                                <w14:lumMod w14:val="85000"/>
                              </w14:schemeClr>
                            </w14:contourClr>
                          </w14:props3d>
                        </w:rPr>
                        <w:t>&lt;</w:t>
                      </w:r>
                      <w:r w:rsidRPr="006F76D4">
                        <w:rPr>
                          <w:rFonts w:asciiTheme="minorHAnsi" w:hAnsiTheme="minorHAnsi" w:cstheme="minorHAnsi"/>
                          <w:b/>
                          <w:i/>
                          <w:color w:val="000000" w:themeColor="text1"/>
                          <w:lang w:val="en-US"/>
                          <w14:props3d w14:extrusionH="0" w14:contourW="12700" w14:prstMaterial="none">
                            <w14:contourClr>
                              <w14:schemeClr w14:val="bg1">
                                <w14:lumMod w14:val="85000"/>
                              </w14:schemeClr>
                            </w14:contourClr>
                          </w14:props3d>
                        </w:rPr>
                        <w:t xml:space="preserve"> </w:t>
                      </w: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proofErr w:type="spellStart"/>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Ressources</w:t>
                      </w:r>
                      <w:proofErr w:type="spellEnd"/>
                    </w:p>
                    <w:p w:rsidR="005C71AA" w:rsidRPr="006F76D4" w:rsidRDefault="005C71AA" w:rsidP="005C71AA">
                      <w:pPr>
                        <w:ind w:right="-103"/>
                        <w:jc w:val="center"/>
                        <w:rPr>
                          <w:lang w:val="en-US"/>
                          <w14:props3d w14:extrusionH="0" w14:contourW="12700" w14:prstMaterial="none">
                            <w14:contourClr>
                              <w14:schemeClr w14:val="bg1">
                                <w14:lumMod w14:val="85000"/>
                              </w14:schemeClr>
                            </w14:contourClr>
                          </w14:props3d>
                        </w:rPr>
                      </w:pPr>
                    </w:p>
                  </w:txbxContent>
                </v:textbox>
              </v:shape>
            </w:pict>
          </mc:Fallback>
        </mc:AlternateContent>
      </w:r>
    </w:p>
    <w:p w14:paraId="438592CB" w14:textId="77777777" w:rsidR="005C71AA" w:rsidRPr="00E82C50" w:rsidRDefault="005C71AA" w:rsidP="005C71AA">
      <w:pPr>
        <w:jc w:val="both"/>
        <w:rPr>
          <w:rFonts w:asciiTheme="minorHAnsi" w:hAnsiTheme="minorHAnsi" w:cstheme="minorHAnsi"/>
        </w:rPr>
      </w:pPr>
    </w:p>
    <w:p w14:paraId="765D3D4D" w14:textId="77777777" w:rsidR="005C71AA" w:rsidRPr="00E82C50" w:rsidRDefault="005C71AA" w:rsidP="005C71AA">
      <w:pPr>
        <w:pStyle w:val="5"/>
        <w:rPr>
          <w:rFonts w:cstheme="minorHAnsi"/>
        </w:rPr>
      </w:pPr>
    </w:p>
    <w:p w14:paraId="72059EB8" w14:textId="77777777" w:rsidR="005C71AA" w:rsidRPr="00E82C50" w:rsidRDefault="005C71AA" w:rsidP="005C71AA">
      <w:r w:rsidRPr="00E82C50">
        <w:rPr>
          <w:noProof/>
        </w:rPr>
        <mc:AlternateContent>
          <mc:Choice Requires="wps">
            <w:drawing>
              <wp:anchor distT="0" distB="0" distL="114300" distR="114300" simplePos="0" relativeHeight="251900928" behindDoc="0" locked="0" layoutInCell="1" allowOverlap="1" wp14:anchorId="7B11AE18" wp14:editId="7050D3F0">
                <wp:simplePos x="0" y="0"/>
                <wp:positionH relativeFrom="column">
                  <wp:posOffset>3100705</wp:posOffset>
                </wp:positionH>
                <wp:positionV relativeFrom="paragraph">
                  <wp:posOffset>114935</wp:posOffset>
                </wp:positionV>
                <wp:extent cx="1538605" cy="343535"/>
                <wp:effectExtent l="50800" t="38100" r="36195" b="37465"/>
                <wp:wrapNone/>
                <wp:docPr id="59" name="Chevron 59"/>
                <wp:cNvGraphicFramePr/>
                <a:graphic xmlns:a="http://schemas.openxmlformats.org/drawingml/2006/main">
                  <a:graphicData uri="http://schemas.microsoft.com/office/word/2010/wordprocessingShape">
                    <wps:wsp>
                      <wps:cNvSpPr/>
                      <wps:spPr>
                        <a:xfrm>
                          <a:off x="0" y="0"/>
                          <a:ext cx="1538605" cy="343535"/>
                        </a:xfrm>
                        <a:prstGeom prst="chevron">
                          <a:avLst/>
                        </a:prstGeom>
                        <a:solidFill>
                          <a:schemeClr val="bg1">
                            <a:lumMod val="85000"/>
                            <a:alpha val="74000"/>
                          </a:schemeClr>
                        </a:solidFill>
                        <a:ln>
                          <a:solidFill>
                            <a:schemeClr val="bg1">
                              <a:lumMod val="9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1A1E30C" w14:textId="77777777" w:rsidR="005C71AA" w:rsidRPr="006F76D4" w:rsidRDefault="005C71AA" w:rsidP="005C71AA">
                            <w:pPr>
                              <w:rPr>
                                <w:rFonts w:asciiTheme="minorHAnsi" w:hAnsiTheme="minorHAnsi" w:cstheme="minorHAnsi"/>
                                <w:b/>
                                <w:i/>
                                <w:color w:val="FF0000"/>
                                <w:lang w:val="en-US"/>
                              </w:rPr>
                            </w:pPr>
                            <w:r w:rsidRPr="006F76D4">
                              <w:rPr>
                                <w:rFonts w:asciiTheme="minorHAnsi" w:hAnsiTheme="minorHAnsi" w:cstheme="minorHAnsi"/>
                                <w:b/>
                                <w:i/>
                                <w:color w:val="FF0000"/>
                                <w:lang w:val="en-US"/>
                              </w:rPr>
                              <w:t>Solde à zéro</w:t>
                            </w:r>
                          </w:p>
                          <w:p w14:paraId="4A902BBC" w14:textId="77777777" w:rsidR="005C71AA" w:rsidRPr="00DB62E1" w:rsidRDefault="005C71AA" w:rsidP="005C71A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A81E" id="Chevron 59" o:spid="_x0000_s1039" type="#_x0000_t55" style="position:absolute;margin-left:244.15pt;margin-top:9.05pt;width:121.15pt;height:27.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6H3wIAAHQGAAAOAAAAZHJzL2Uyb0RvYy54bWysVclu2zAQvRfoPxC8N5K3LEbkwEjgokCa&#10;GFmQM01RFgGKZIf01q/vkJRlZ0EOQS8yOTN8M/Nm8eXVtlFkLcBJowvaO8kpEZqbUuplQZ+fZj/O&#10;KXGe6ZIpo0VBd8LRq8n3b5cbOxZ9UxtVCiAIot14Ywtae2/HWeZ4LRrmTowVGpWVgYZ5vMIyK4Ft&#10;EL1RWT/PT7ONgdKC4cI5lN4kJZ1E/KoS3N9XlROeqIJibD5+IX4X4ZtNLtl4CczWkrdhsC9E0TCp&#10;0WkHdcM8IyuQ76AaycE4U/kTbprMVJXkIuaA2fTyN9k81syKmAuS42xHk/t/sPxu/WjngDRsrBs7&#10;PIYsthU04RfjI9tI1q4jS2w94SjsjQbnp/mIEo66wXAwGowCm9nhtQXnfwrTkHAoKJZ0DSbRxNa3&#10;zifrvVXw54yS5UwqFS+hB8S1ArJmWL3FshcZVqvmtymT7HyU520NmbI1S9KzYSvFWGIjBZAY2St8&#10;pb/i8mLv8jNw1LXoXGgxKIMjzhoBrOXCgK9N23YzJMWnRlRyWfsHuSQgcXx8DULMPSWlxI6NJtFp&#10;B+lsgl6ItVBPic4kyw7VjCe/UyIEofSDqIgssX79yGbHT6KOcQzYJ6JdzUqRxCHnyPO7pCNgQK6w&#10;ah12C/C6gHvsFGdrH56KOKfd4/yzwNLj7kX0jPR1jxupDXwEoDCr1nOyx4Y4oiYc/XaxRW6wtQfB&#10;NIgWptzNgYBJi8NZPpPYzLfM+TkD3BS4U3D7+Xv8VMpsCmraEyW1gb8fyYM9DjBqKdng5imo+7Ni&#10;IChRvzSO9kVvOAyrKl6Go7M+XuBYszjW6FVzbXA8erhnLY/HYO/V/liBaV5wSU6DV1QxzdE3jqOH&#10;/eXap42Ia5aL6TSa4XqyzN/qR8sDeCA6TOrT9oWBbbvY4y64M/stxcZvpjrZhpfaTFfeVDKO/IHX&#10;tgS42uJ0tvMQdufxPVod/iwm/wAAAP//AwBQSwMEFAAGAAgAAAAhAKJxaxHiAAAADgEAAA8AAABk&#10;cnMvZG93bnJldi54bWxMT8lOwzAQvSPxD9YgcUHUaYqKSeNULOKAxIUWDtyc2FnAHgfbacPfM5zg&#10;MprRe/OWcjs7yw4mxMGjhOUiA2aw8XrATsLr/vFSAItJoVbWo5HwbSJsq9OTUhXaH/HFHHapYySC&#10;sVAS+pTGgvPY9MapuPCjQcJaH5xKdIaO66COJO4sz7NszZ0akBx6NZr73jSfu8lJmOx4Ed7fPsQN&#10;90/t81d7h/V+lvL8bH7Y0LjdAEtmTn8f8NuB8kNFwWo/oY7MSrgSYkVUAsQSGBGuV9kaWE1LngOv&#10;Sv6/RvUDAAD//wMAUEsBAi0AFAAGAAgAAAAhALaDOJL+AAAA4QEAABMAAAAAAAAAAAAAAAAAAAAA&#10;AFtDb250ZW50X1R5cGVzXS54bWxQSwECLQAUAAYACAAAACEAOP0h/9YAAACUAQAACwAAAAAAAAAA&#10;AAAAAAAvAQAAX3JlbHMvLnJlbHNQSwECLQAUAAYACAAAACEA7x/Oh98CAAB0BgAADgAAAAAAAAAA&#10;AAAAAAAuAgAAZHJzL2Uyb0RvYy54bWxQSwECLQAUAAYACAAAACEAonFrEeIAAAAOAQAADwAAAAAA&#10;AAAAAAAAAAA5BQAAZHJzL2Rvd25yZXYueG1sUEsFBgAAAAAEAAQA8wAAAEgGAAAAAA==&#10;" adj="19189" fillcolor="#d8d8d8 [2732]" strokecolor="#f2f2f2 [3052]" strokeweight="1pt">
                <v:fill opacity="48573f"/>
                <v:textbox>
                  <w:txbxContent>
                    <w:p w:rsidR="005C71AA" w:rsidRPr="006F76D4" w:rsidRDefault="005C71AA" w:rsidP="005C71AA">
                      <w:pPr>
                        <w:rPr>
                          <w:rFonts w:asciiTheme="minorHAnsi" w:hAnsiTheme="minorHAnsi" w:cstheme="minorHAnsi"/>
                          <w:b/>
                          <w:i/>
                          <w:color w:val="FF0000"/>
                          <w:lang w:val="en-US"/>
                        </w:rPr>
                      </w:pPr>
                      <w:proofErr w:type="spellStart"/>
                      <w:r w:rsidRPr="006F76D4">
                        <w:rPr>
                          <w:rFonts w:asciiTheme="minorHAnsi" w:hAnsiTheme="minorHAnsi" w:cstheme="minorHAnsi"/>
                          <w:b/>
                          <w:i/>
                          <w:color w:val="FF0000"/>
                          <w:lang w:val="en-US"/>
                        </w:rPr>
                        <w:t>Solde</w:t>
                      </w:r>
                      <w:proofErr w:type="spellEnd"/>
                      <w:r w:rsidRPr="006F76D4">
                        <w:rPr>
                          <w:rFonts w:asciiTheme="minorHAnsi" w:hAnsiTheme="minorHAnsi" w:cstheme="minorHAnsi"/>
                          <w:b/>
                          <w:i/>
                          <w:color w:val="FF0000"/>
                          <w:lang w:val="en-US"/>
                        </w:rPr>
                        <w:t xml:space="preserve"> à </w:t>
                      </w:r>
                      <w:proofErr w:type="spellStart"/>
                      <w:r w:rsidRPr="006F76D4">
                        <w:rPr>
                          <w:rFonts w:asciiTheme="minorHAnsi" w:hAnsiTheme="minorHAnsi" w:cstheme="minorHAnsi"/>
                          <w:b/>
                          <w:i/>
                          <w:color w:val="FF0000"/>
                          <w:lang w:val="en-US"/>
                        </w:rPr>
                        <w:t>zéro</w:t>
                      </w:r>
                      <w:proofErr w:type="spellEnd"/>
                    </w:p>
                    <w:p w:rsidR="005C71AA" w:rsidRPr="00DB62E1" w:rsidRDefault="005C71AA" w:rsidP="005C71AA">
                      <w:pPr>
                        <w:jc w:val="center"/>
                        <w:rPr>
                          <w:lang w:val="en-US"/>
                        </w:rPr>
                      </w:pPr>
                    </w:p>
                  </w:txbxContent>
                </v:textbox>
              </v:shape>
            </w:pict>
          </mc:Fallback>
        </mc:AlternateContent>
      </w:r>
      <w:r w:rsidRPr="00E82C50">
        <w:rPr>
          <w:noProof/>
        </w:rPr>
        <mc:AlternateContent>
          <mc:Choice Requires="wps">
            <w:drawing>
              <wp:anchor distT="0" distB="0" distL="114300" distR="114300" simplePos="0" relativeHeight="251898880" behindDoc="0" locked="0" layoutInCell="1" allowOverlap="1" wp14:anchorId="67DF9CE4" wp14:editId="0892B6AA">
                <wp:simplePos x="0" y="0"/>
                <wp:positionH relativeFrom="column">
                  <wp:posOffset>97603</wp:posOffset>
                </wp:positionH>
                <wp:positionV relativeFrom="paragraph">
                  <wp:posOffset>116569</wp:posOffset>
                </wp:positionV>
                <wp:extent cx="2714511" cy="343535"/>
                <wp:effectExtent l="50800" t="50800" r="41910" b="50165"/>
                <wp:wrapNone/>
                <wp:docPr id="37" name="Chevron 37"/>
                <wp:cNvGraphicFramePr/>
                <a:graphic xmlns:a="http://schemas.openxmlformats.org/drawingml/2006/main">
                  <a:graphicData uri="http://schemas.microsoft.com/office/word/2010/wordprocessingShape">
                    <wps:wsp>
                      <wps:cNvSpPr/>
                      <wps:spPr>
                        <a:xfrm>
                          <a:off x="0" y="0"/>
                          <a:ext cx="2714511" cy="343535"/>
                        </a:xfrm>
                        <a:prstGeom prst="chevron">
                          <a:avLst/>
                        </a:prstGeom>
                        <a:solidFill>
                          <a:schemeClr val="bg1">
                            <a:lumMod val="85000"/>
                            <a:alpha val="74000"/>
                          </a:schemeClr>
                        </a:solidFill>
                        <a:ln>
                          <a:solidFill>
                            <a:schemeClr val="bg1">
                              <a:lumMod val="95000"/>
                            </a:schemeClr>
                          </a:solidFill>
                        </a:ln>
                        <a:scene3d>
                          <a:camera prst="orthographicFront"/>
                          <a:lightRig rig="threePt" dir="t"/>
                        </a:scene3d>
                        <a:sp3d extrusionH="76200" contourW="12700">
                          <a:bevelT/>
                          <a:extrusionClr>
                            <a:schemeClr val="bg1">
                              <a:lumMod val="95000"/>
                            </a:schemeClr>
                          </a:extrusionClr>
                          <a:contourClr>
                            <a:schemeClr val="bg1">
                              <a:lumMod val="85000"/>
                            </a:schemeClr>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FF35FB5" w14:textId="77777777" w:rsidR="005C71AA" w:rsidRPr="006F76D4" w:rsidRDefault="005C71AA" w:rsidP="005C71AA">
                            <w:pPr>
                              <w:rPr>
                                <w:rFonts w:asciiTheme="minorHAnsi" w:hAnsiTheme="minorHAnsi" w:cstheme="minorHAnsi"/>
                                <w:b/>
                                <w:i/>
                                <w:color w:val="000000" w:themeColor="text1"/>
                                <w:lang w:val="en-US"/>
                                <w14:props3d w14:extrusionH="0" w14:contourW="12700" w14:prstMaterial="none">
                                  <w14:contourClr>
                                    <w14:schemeClr w14:val="bg1">
                                      <w14:lumMod w14:val="85000"/>
                                    </w14:schemeClr>
                                  </w14:contourClr>
                                </w14:props3d>
                              </w:rPr>
                            </w:pP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 xml:space="preserve">Emplois </w:t>
                            </w:r>
                            <w:r w:rsidRPr="006F76D4">
                              <w:rPr>
                                <w:rFonts w:asciiTheme="minorHAnsi" w:hAnsiTheme="minorHAnsi" w:cstheme="minorHAnsi"/>
                                <w:b/>
                                <w:i/>
                                <w:color w:val="0070C0"/>
                                <w:lang w:val="en-US"/>
                                <w14:props3d w14:extrusionH="0" w14:contourW="12700" w14:prstMaterial="none">
                                  <w14:contourClr>
                                    <w14:schemeClr w14:val="bg1">
                                      <w14:lumMod w14:val="85000"/>
                                    </w14:schemeClr>
                                  </w14:contourClr>
                                </w14:props3d>
                              </w:rPr>
                              <w:t>=</w:t>
                            </w: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 Total </w:t>
                            </w:r>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Ressources</w:t>
                            </w:r>
                          </w:p>
                          <w:p w14:paraId="56AB6CEF" w14:textId="77777777" w:rsidR="005C71AA" w:rsidRPr="006F76D4" w:rsidRDefault="005C71AA" w:rsidP="005C71AA">
                            <w:pPr>
                              <w:jc w:val="center"/>
                              <w:rPr>
                                <w:b/>
                                <w:lang w:val="en-US"/>
                                <w14:props3d w14:extrusionH="0" w14:contourW="12700" w14:prstMaterial="none">
                                  <w14:contourClr>
                                    <w14:schemeClr w14:val="bg1">
                                      <w14:lumMod w14:val="85000"/>
                                    </w14:schemeClr>
                                  </w14:contour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contourW="12700">
                          <a:contourClr>
                            <a:schemeClr val="bg1">
                              <a:lumMod val="8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82564B" id="Chevron 37" o:spid="_x0000_s1040" type="#_x0000_t55" style="position:absolute;margin-left:7.7pt;margin-top:9.2pt;width:213.75pt;height:27.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QhJQMAAMkHAAAOAAAAZHJzL2Uyb0RvYy54bWysVdtOGzEQfa/Uf7D8XjZXAhEbFIHSVqIQ&#10;ARXPjtebteS13bFz69cztjdLuFUI9WXXl/EZz5mZ47Pzba3IWoCTRue0e9ShRGhuCqmXOf19P/t2&#10;QonzTBdMGS1yuhOOnk++fjnb2LHomcqoQgBBEO3GG5vTyns7zjLHK1Ezd2Ss0LhZGqiZxyksswLY&#10;BtFrlfU6neNsY6CwYLhwDlcv0yadRPyyFNzflKUTnqic4t18/EL8LsI3m5yx8RKYrSRvrsE+cYua&#10;SY1OW6hL5hlZgXwFVUsOxpnSH3FTZ6YsJRcxBoym23kRzV3FrIixIDnOtjS5/wfLr9d3dg5Iw8a6&#10;scNhiGJbQh3+eD+yjWTtWrLE1hOOi71RdzDsdinhuNcf9If9YWAzezptwfnvwtQkDHKKKV2DSTSx&#10;9ZXzyXpvFfw5o2Qxk0rFSagBcaGArBlmb7HsRobVqv5lirR2Mux0mhwyZSuWVkeDZhXvEgspgMSb&#10;PcNX+jMuT/cu/wWOew06F1r0i+CIs1oAa7gw4CvTlN0MSfGpEJVcVv5WLglIbB9fgRBzT0khsWKj&#10;SXTaQjrbLwjmA1ah/X7kdHSMPYEZQUCzggdsyN4IF4L7hVgLdR/LvT0RaTng6H2i34/6JVjj++PQ&#10;bQ5fEXoIFTYxWsziU53Gkd8pEeJT+laURBahMmPAbeZTVIxjKnwqIVexQqTlkM1YQa+8R8CAXGI9&#10;ttgNwPPS3GOngm7sw1ERFag9nDLxzsXS4fZE9Ix5bA/XUht4KzKFUTWek/2epERNYMlvF1vkButh&#10;EEzD0sIUuzkQMEkSneUziW16xZyfM0ANxDpCXfc3+CmV2eTUNCNKKgN/31oP9ihNuEvJBjU1p+7P&#10;ioGgRP3UKFqn3cEgiHCcDIajHk7gcGdxuKNX9YXBxkeJwdvFYbD3aj8swdQPKP/T4BW3mOboG4XG&#10;w35y4ZPW4wPCxXQazVB4LfNX+s7yAB6IDhp0v31gYJv+9FjW12avv2z8Qq+SbTipzXTlTSmDmKUS&#10;fbP7Dkv5Qw33ma5IKW2yj+9FlLxGZMKDdDiPVk8v8OQRAAD//wMAUEsDBBQABgAIAAAAIQDLwAzo&#10;4gAAAA0BAAAPAAAAZHJzL2Rvd25yZXYueG1sTE9BTsMwELwj8QdrkbhRp1FaShqnqki4cKloqRA3&#10;N16SQLyOYrdNeT3LCS47Gs3u7Ey2Gm0nTjj41pGC6SQCgVQ501Kt4HX3dLcA4YMmoztHqOCCHlb5&#10;9VWmU+PO9IKnbagFm5BPtYImhD6V0lcNWu0nrkdi7cMNVgemQy3NoM9sbjsZR9FcWt0Sf2h0j48N&#10;Vl/bo1VQTj/L93IXFfs1Vvu3zfPlm4pWqdubsVjyWC9BBBzD3wX8duD8kHOwgzuS8aJjPkt4k3HB&#10;yHqSxA8gDgru4xnIPJP/W+Q/AAAA//8DAFBLAQItABQABgAIAAAAIQC2gziS/gAAAOEBAAATAAAA&#10;AAAAAAAAAAAAAAAAAABbQ29udGVudF9UeXBlc10ueG1sUEsBAi0AFAAGAAgAAAAhADj9If/WAAAA&#10;lAEAAAsAAAAAAAAAAAAAAAAALwEAAF9yZWxzLy5yZWxzUEsBAi0AFAAGAAgAAAAhAN15pCElAwAA&#10;yQcAAA4AAAAAAAAAAAAAAAAALgIAAGRycy9lMm9Eb2MueG1sUEsBAi0AFAAGAAgAAAAhAMvADOji&#10;AAAADQEAAA8AAAAAAAAAAAAAAAAAfwUAAGRycy9kb3ducmV2LnhtbFBLBQYAAAAABAAEAPMAAACO&#10;BgAAAAA=&#10;" adj="20233" fillcolor="#d8d8d8 [2732]" strokecolor="#f2f2f2 [3052]" strokeweight="1pt">
                <v:fill opacity="48573f"/>
                <v:textbox>
                  <w:txbxContent>
                    <w:p w:rsidR="005C71AA" w:rsidRPr="006F76D4" w:rsidRDefault="005C71AA" w:rsidP="005C71AA">
                      <w:pPr>
                        <w:rPr>
                          <w:rFonts w:asciiTheme="minorHAnsi" w:hAnsiTheme="minorHAnsi" w:cstheme="minorHAnsi"/>
                          <w:b/>
                          <w:i/>
                          <w:color w:val="000000" w:themeColor="text1"/>
                          <w:lang w:val="en-US"/>
                          <w14:props3d w14:extrusionH="0" w14:contourW="12700" w14:prstMaterial="none">
                            <w14:contourClr>
                              <w14:schemeClr w14:val="bg1">
                                <w14:lumMod w14:val="85000"/>
                              </w14:schemeClr>
                            </w14:contourClr>
                          </w14:props3d>
                        </w:rPr>
                      </w:pP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Total </w:t>
                      </w:r>
                      <w:proofErr w:type="spellStart"/>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Emplois</w:t>
                      </w:r>
                      <w:proofErr w:type="spellEnd"/>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 xml:space="preserve"> </w:t>
                      </w:r>
                      <w:r w:rsidRPr="006F76D4">
                        <w:rPr>
                          <w:rFonts w:asciiTheme="minorHAnsi" w:hAnsiTheme="minorHAnsi" w:cstheme="minorHAnsi"/>
                          <w:b/>
                          <w:i/>
                          <w:color w:val="0070C0"/>
                          <w:lang w:val="en-US"/>
                          <w14:props3d w14:extrusionH="0" w14:contourW="12700" w14:prstMaterial="none">
                            <w14:contourClr>
                              <w14:schemeClr w14:val="bg1">
                                <w14:lumMod w14:val="85000"/>
                              </w14:schemeClr>
                            </w14:contourClr>
                          </w14:props3d>
                        </w:rPr>
                        <w:t>=</w:t>
                      </w:r>
                      <w:r w:rsidRPr="006F76D4">
                        <w:rPr>
                          <w:rFonts w:asciiTheme="minorHAnsi" w:hAnsiTheme="minorHAnsi" w:cstheme="minorHAnsi"/>
                          <w:i/>
                          <w:color w:val="000000" w:themeColor="text1"/>
                          <w:lang w:val="en-US"/>
                          <w14:props3d w14:extrusionH="0" w14:contourW="12700" w14:prstMaterial="none">
                            <w14:contourClr>
                              <w14:schemeClr w14:val="bg1">
                                <w14:lumMod w14:val="85000"/>
                              </w14:schemeClr>
                            </w14:contourClr>
                          </w14:props3d>
                        </w:rPr>
                        <w:t xml:space="preserve"> Total </w:t>
                      </w:r>
                      <w:proofErr w:type="spellStart"/>
                      <w:r w:rsidRPr="006F76D4">
                        <w:rPr>
                          <w:rFonts w:asciiTheme="minorHAnsi" w:hAnsiTheme="minorHAnsi" w:cstheme="minorHAnsi"/>
                          <w:i/>
                          <w:color w:val="0070C0"/>
                          <w:lang w:val="en-US"/>
                          <w14:props3d w14:extrusionH="0" w14:contourW="12700" w14:prstMaterial="none">
                            <w14:contourClr>
                              <w14:schemeClr w14:val="bg1">
                                <w14:lumMod w14:val="85000"/>
                              </w14:schemeClr>
                            </w14:contourClr>
                          </w14:props3d>
                        </w:rPr>
                        <w:t>Ressources</w:t>
                      </w:r>
                      <w:proofErr w:type="spellEnd"/>
                    </w:p>
                    <w:p w:rsidR="005C71AA" w:rsidRPr="006F76D4" w:rsidRDefault="005C71AA" w:rsidP="005C71AA">
                      <w:pPr>
                        <w:jc w:val="center"/>
                        <w:rPr>
                          <w:b/>
                          <w:lang w:val="en-US"/>
                          <w14:props3d w14:extrusionH="0" w14:contourW="12700" w14:prstMaterial="none">
                            <w14:contourClr>
                              <w14:schemeClr w14:val="bg1">
                                <w14:lumMod w14:val="85000"/>
                              </w14:schemeClr>
                            </w14:contourClr>
                          </w14:props3d>
                        </w:rPr>
                      </w:pPr>
                    </w:p>
                  </w:txbxContent>
                </v:textbox>
              </v:shape>
            </w:pict>
          </mc:Fallback>
        </mc:AlternateContent>
      </w:r>
    </w:p>
    <w:p w14:paraId="5CA6DA79" w14:textId="77777777" w:rsidR="005C71AA" w:rsidRPr="00E82C50" w:rsidRDefault="005C71AA" w:rsidP="005C71AA"/>
    <w:p w14:paraId="081847E0" w14:textId="77777777" w:rsidR="005C71AA" w:rsidRPr="00E82C50" w:rsidRDefault="005C71AA" w:rsidP="005C71AA">
      <w:pPr>
        <w:pStyle w:val="5"/>
        <w:jc w:val="right"/>
        <w:rPr>
          <w:rFonts w:cstheme="minorHAnsi"/>
          <w:i w:val="0"/>
          <w:iCs w:val="0"/>
          <w:sz w:val="16"/>
          <w:szCs w:val="16"/>
        </w:rPr>
      </w:pPr>
    </w:p>
    <w:p w14:paraId="268A0FC7" w14:textId="77777777" w:rsidR="005C71AA" w:rsidRPr="00EE59C1" w:rsidRDefault="005C71AA" w:rsidP="005C71AA">
      <w:pPr>
        <w:jc w:val="right"/>
        <w:rPr>
          <w:rFonts w:asciiTheme="minorHAnsi" w:hAnsiTheme="minorHAnsi" w:cstheme="minorHAnsi"/>
          <w:i/>
          <w:iCs/>
          <w:sz w:val="16"/>
          <w:szCs w:val="16"/>
        </w:rPr>
      </w:pPr>
      <w:r w:rsidRPr="00EE59C1">
        <w:rPr>
          <w:rFonts w:asciiTheme="minorHAnsi" w:hAnsiTheme="minorHAnsi" w:cstheme="minorHAnsi"/>
          <w:i/>
          <w:iCs/>
          <w:sz w:val="16"/>
          <w:szCs w:val="16"/>
        </w:rPr>
        <w:t>Source : auteure</w:t>
      </w:r>
    </w:p>
    <w:p w14:paraId="198C1000" w14:textId="77777777" w:rsidR="005C71AA" w:rsidRPr="00E82C50" w:rsidRDefault="005C71AA" w:rsidP="005C71AA"/>
    <w:p w14:paraId="38A38AA8" w14:textId="77777777" w:rsidR="00337FCA" w:rsidRPr="00DE7CCD" w:rsidRDefault="00337FCA" w:rsidP="00337FCA">
      <w:pPr>
        <w:pStyle w:val="5"/>
        <w:rPr>
          <w:rFonts w:cstheme="minorHAnsi"/>
          <w:color w:val="7F7F7F" w:themeColor="text1" w:themeTint="80"/>
        </w:rPr>
      </w:pPr>
      <w:bookmarkStart w:id="25" w:name="_Toc204839844"/>
      <w:r w:rsidRPr="00E82C50">
        <w:rPr>
          <w:rFonts w:cstheme="minorHAnsi"/>
        </w:rPr>
        <w:t>Annexe 1</w:t>
      </w:r>
      <w:r>
        <w:rPr>
          <w:rFonts w:cstheme="minorHAnsi"/>
        </w:rPr>
        <w:t>7</w:t>
      </w:r>
      <w:r w:rsidRPr="00E82C50">
        <w:rPr>
          <w:rFonts w:cstheme="minorHAnsi"/>
        </w:rPr>
        <w:t xml:space="preserve"> : La dématérialisation, une application vertueuse</w:t>
      </w:r>
      <w:bookmarkEnd w:id="25"/>
    </w:p>
    <w:p w14:paraId="750B1E4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De quoi s'agit-il ?</w:t>
      </w:r>
    </w:p>
    <w:p w14:paraId="469676E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dématérialisation consiste à transformer des documents physiques en fichiers numériques ou à créer ces documents directement sous forme numérique pour les intégrer à un processus. Il peut s'agir tout simplement d'archiver sous forme numérique des courriers, des relevés bancaires, etc., ou de traiter les commandes, les bons de livraison, les factures ou les bulletins de salaire, etc.</w:t>
      </w:r>
    </w:p>
    <w:p w14:paraId="2A1AF33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Les technologies en jeu</w:t>
      </w:r>
    </w:p>
    <w:p w14:paraId="66F2309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Si les documents existent préalablement sous forme physique - un bon de commande fournisseur, par exemple - il faut les scanner et les indexer, c'est-à-dire transformer l'image du document en texte ou en chiffres utilisables par un logiciel.</w:t>
      </w:r>
    </w:p>
    <w:p w14:paraId="744005D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lastRenderedPageBreak/>
        <w:t>Les documents créés à l'aide d'un logiciel (courriers, factures…) peuvent être insérés directement dans le processus métier correspondant.</w:t>
      </w:r>
    </w:p>
    <w:p w14:paraId="572D379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Plusieurs solutions de dématérialisation sont disponibles en mode SaaS (Software as a Service), c'est-à-dire en ligne. L'utilisateur se connecte à un serveur distant sur lequel il dispose d'un logiciel d'application qui traite, enregistre, classe, etc., les documents envoyés. Les factures reçues par l'entreprise peuvent ainsi être enregistrées directement dans le logiciel de comptabilité et rapprochées des commandes.</w:t>
      </w:r>
    </w:p>
    <w:p w14:paraId="7CBB5D85"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https://www.lefigaro.fr/vie-bureau/2012/06/14/09008-20120614ARTWWW00571</w:t>
      </w:r>
    </w:p>
    <w:p w14:paraId="3AFFAF34" w14:textId="77777777" w:rsidR="00337FCA" w:rsidRPr="00E82C50" w:rsidRDefault="00337FCA" w:rsidP="00337FCA">
      <w:pPr>
        <w:jc w:val="both"/>
        <w:rPr>
          <w:rFonts w:asciiTheme="minorHAnsi" w:hAnsiTheme="minorHAnsi" w:cstheme="minorHAnsi"/>
        </w:rPr>
      </w:pPr>
    </w:p>
    <w:p w14:paraId="7DF12957" w14:textId="77777777" w:rsidR="00337FCA" w:rsidRPr="00E82C50" w:rsidRDefault="00337FCA" w:rsidP="00337FCA">
      <w:pPr>
        <w:pStyle w:val="5"/>
        <w:rPr>
          <w:rFonts w:cstheme="minorHAnsi"/>
        </w:rPr>
      </w:pPr>
      <w:bookmarkStart w:id="26" w:name="_Toc204839845"/>
      <w:r w:rsidRPr="00E82C50">
        <w:rPr>
          <w:rFonts w:cstheme="minorHAnsi"/>
        </w:rPr>
        <w:t>Annexe 1</w:t>
      </w:r>
      <w:r>
        <w:rPr>
          <w:rFonts w:cstheme="minorHAnsi"/>
        </w:rPr>
        <w:t>8</w:t>
      </w:r>
      <w:r w:rsidRPr="00E82C50">
        <w:rPr>
          <w:rFonts w:cstheme="minorHAnsi"/>
        </w:rPr>
        <w:t xml:space="preserve"> : La facturation électronique entre entreprises</w:t>
      </w:r>
      <w:bookmarkEnd w:id="26"/>
    </w:p>
    <w:p w14:paraId="27CBEB7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Avec la généralisation de la facturation électronique</w:t>
      </w:r>
      <w:r>
        <w:rPr>
          <w:rFonts w:asciiTheme="minorHAnsi" w:hAnsiTheme="minorHAnsi" w:cstheme="minorHAnsi"/>
        </w:rPr>
        <w:t xml:space="preserve"> (obligatoire dès septembre 2026 pour les grandes entreprises et dès septembre 2027 pour les PME et micro-entreprises),</w:t>
      </w:r>
      <w:r w:rsidRPr="00E82C50">
        <w:rPr>
          <w:rFonts w:asciiTheme="minorHAnsi" w:hAnsiTheme="minorHAnsi" w:cstheme="minorHAnsi"/>
        </w:rPr>
        <w:t xml:space="preserve"> et de la transmission à l’administration fiscale des données de transaction, le Gouvernement a engagé une réforme ambitieuse dont les objectifs sont les suivants :</w:t>
      </w:r>
    </w:p>
    <w:p w14:paraId="5513F2D7" w14:textId="77777777" w:rsidR="00337FCA" w:rsidRPr="00E82C50" w:rsidRDefault="00337FCA" w:rsidP="00337FCA">
      <w:pPr>
        <w:jc w:val="both"/>
        <w:rPr>
          <w:rFonts w:asciiTheme="minorHAnsi" w:hAnsiTheme="minorHAnsi" w:cstheme="minorHAnsi"/>
        </w:rPr>
      </w:pPr>
    </w:p>
    <w:p w14:paraId="7958030F" w14:textId="77777777" w:rsidR="00337FCA" w:rsidRPr="00E82C50" w:rsidRDefault="00337FCA" w:rsidP="00337FCA">
      <w:pPr>
        <w:pStyle w:val="Paragraphedeliste"/>
        <w:numPr>
          <w:ilvl w:val="0"/>
          <w:numId w:val="32"/>
        </w:numPr>
        <w:jc w:val="both"/>
        <w:rPr>
          <w:rFonts w:asciiTheme="minorHAnsi" w:hAnsiTheme="minorHAnsi" w:cstheme="minorHAnsi"/>
        </w:rPr>
      </w:pPr>
      <w:r w:rsidRPr="00E82C50">
        <w:rPr>
          <w:rFonts w:asciiTheme="minorHAnsi" w:hAnsiTheme="minorHAnsi" w:cstheme="minorHAnsi"/>
        </w:rPr>
        <w:t xml:space="preserve">Renforcer la compétitivité des entreprises grâce à l’allègement de la charge administrative et aux gains de productivité résultant de la dématérialisation </w:t>
      </w:r>
    </w:p>
    <w:p w14:paraId="407A584D" w14:textId="77777777" w:rsidR="00337FCA" w:rsidRPr="00E82C50" w:rsidRDefault="00337FCA" w:rsidP="00337FCA">
      <w:pPr>
        <w:pStyle w:val="Paragraphedeliste"/>
        <w:numPr>
          <w:ilvl w:val="0"/>
          <w:numId w:val="32"/>
        </w:numPr>
        <w:jc w:val="both"/>
        <w:rPr>
          <w:rFonts w:asciiTheme="minorHAnsi" w:hAnsiTheme="minorHAnsi" w:cstheme="minorHAnsi"/>
        </w:rPr>
      </w:pPr>
      <w:r w:rsidRPr="00E82C50">
        <w:rPr>
          <w:rFonts w:asciiTheme="minorHAnsi" w:hAnsiTheme="minorHAnsi" w:cstheme="minorHAnsi"/>
        </w:rPr>
        <w:t xml:space="preserve">Simplifier, à terme, leurs obligations déclaratives en matière de TVA grâce au pré-remplissage des déclarations </w:t>
      </w:r>
    </w:p>
    <w:p w14:paraId="309A5392" w14:textId="77777777" w:rsidR="00337FCA" w:rsidRPr="00E82C50" w:rsidRDefault="00337FCA" w:rsidP="00337FCA">
      <w:pPr>
        <w:pStyle w:val="Paragraphedeliste"/>
        <w:numPr>
          <w:ilvl w:val="0"/>
          <w:numId w:val="32"/>
        </w:numPr>
        <w:jc w:val="both"/>
        <w:rPr>
          <w:rFonts w:asciiTheme="minorHAnsi" w:hAnsiTheme="minorHAnsi" w:cstheme="minorHAnsi"/>
        </w:rPr>
      </w:pPr>
      <w:r w:rsidRPr="00E82C50">
        <w:rPr>
          <w:rFonts w:asciiTheme="minorHAnsi" w:hAnsiTheme="minorHAnsi" w:cstheme="minorHAnsi"/>
        </w:rPr>
        <w:t xml:space="preserve">Améliorer la lutte contre la fraude, au bénéfice des opérateurs économiques de bonne foi et d’une concurrence loyale </w:t>
      </w:r>
    </w:p>
    <w:p w14:paraId="2B84DA76" w14:textId="77777777" w:rsidR="00337FCA" w:rsidRPr="00E82C50" w:rsidRDefault="00337FCA" w:rsidP="00337FCA">
      <w:pPr>
        <w:pStyle w:val="Paragraphedeliste"/>
        <w:numPr>
          <w:ilvl w:val="0"/>
          <w:numId w:val="32"/>
        </w:numPr>
        <w:jc w:val="both"/>
        <w:rPr>
          <w:rFonts w:asciiTheme="minorHAnsi" w:hAnsiTheme="minorHAnsi" w:cstheme="minorHAnsi"/>
        </w:rPr>
      </w:pPr>
      <w:r w:rsidRPr="00E82C50">
        <w:rPr>
          <w:rFonts w:asciiTheme="minorHAnsi" w:hAnsiTheme="minorHAnsi" w:cstheme="minorHAnsi"/>
        </w:rPr>
        <w:t>Améliorer la connaissance en temps réel de l’économie des entreprises.</w:t>
      </w:r>
    </w:p>
    <w:p w14:paraId="22BDB337" w14:textId="77777777" w:rsidR="00337FCA" w:rsidRPr="00E82C50" w:rsidRDefault="00337FCA" w:rsidP="00337FCA">
      <w:pPr>
        <w:jc w:val="both"/>
        <w:rPr>
          <w:rFonts w:asciiTheme="minorHAnsi" w:hAnsiTheme="minorHAnsi" w:cstheme="minorHAnsi"/>
        </w:rPr>
      </w:pPr>
    </w:p>
    <w:p w14:paraId="6291105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généralisation de la facturation électronique représentera à terme pour les petites et moyennes entreprises un gain de 4,5 milliards d’euros par an. Elle est aussi un levier de simplification et de modernisation des relations entre l’administration fiscale et les entreprises.</w:t>
      </w:r>
    </w:p>
    <w:p w14:paraId="722D68EB"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https://presse.economie.gouv.fr/28072023-generalisation-de-la-facturation-electronique-report-de-lentree-en-vigueur-prevue-en-2024/</w:t>
      </w:r>
    </w:p>
    <w:p w14:paraId="531EF4DC" w14:textId="77777777" w:rsidR="00337FCA" w:rsidRDefault="00337FCA" w:rsidP="00337FCA">
      <w:pPr>
        <w:jc w:val="both"/>
        <w:rPr>
          <w:rFonts w:asciiTheme="minorHAnsi" w:hAnsiTheme="minorHAnsi" w:cstheme="minorHAnsi"/>
        </w:rPr>
      </w:pPr>
    </w:p>
    <w:p w14:paraId="65A46E91" w14:textId="77777777" w:rsidR="00337FCA" w:rsidRPr="00574703" w:rsidRDefault="00337FCA" w:rsidP="00337FCA">
      <w:pPr>
        <w:jc w:val="both"/>
        <w:rPr>
          <w:rFonts w:asciiTheme="minorHAnsi" w:hAnsiTheme="minorHAnsi" w:cstheme="minorHAnsi"/>
        </w:rPr>
      </w:pPr>
      <w:r w:rsidRPr="00574703">
        <w:rPr>
          <w:rFonts w:asciiTheme="minorHAnsi" w:hAnsiTheme="minorHAnsi" w:cstheme="minorHAnsi"/>
        </w:rPr>
        <w:t xml:space="preserve">Afin de garantir le passage à la facturation électronique des entreprises dans les meilleures conditions possibles, la loi de finances pour 2024 a fixé </w:t>
      </w:r>
      <w:r>
        <w:rPr>
          <w:rFonts w:asciiTheme="minorHAnsi" w:hAnsiTheme="minorHAnsi" w:cstheme="minorHAnsi"/>
        </w:rPr>
        <w:t>le</w:t>
      </w:r>
      <w:r w:rsidRPr="00574703">
        <w:rPr>
          <w:rFonts w:asciiTheme="minorHAnsi" w:hAnsiTheme="minorHAnsi" w:cstheme="minorHAnsi"/>
        </w:rPr>
        <w:t xml:space="preserve"> nouveau calendrier d'application de cette réforme.</w:t>
      </w:r>
    </w:p>
    <w:p w14:paraId="703297ED" w14:textId="77777777" w:rsidR="00337FCA" w:rsidRPr="00574703" w:rsidRDefault="00337FCA" w:rsidP="00337FCA">
      <w:pPr>
        <w:jc w:val="both"/>
        <w:rPr>
          <w:rFonts w:asciiTheme="minorHAnsi" w:hAnsiTheme="minorHAnsi" w:cstheme="minorHAnsi"/>
        </w:rPr>
      </w:pPr>
      <w:r w:rsidRPr="00574703">
        <w:rPr>
          <w:rFonts w:asciiTheme="minorHAnsi" w:hAnsiTheme="minorHAnsi" w:cstheme="minorHAnsi"/>
        </w:rPr>
        <w:t>L'</w:t>
      </w:r>
      <w:r w:rsidRPr="00574703">
        <w:rPr>
          <w:rFonts w:asciiTheme="minorHAnsi" w:hAnsiTheme="minorHAnsi" w:cstheme="minorHAnsi"/>
          <w:b/>
          <w:bCs/>
        </w:rPr>
        <w:t>obligation d'émettre</w:t>
      </w:r>
      <w:r w:rsidRPr="00574703">
        <w:rPr>
          <w:rFonts w:asciiTheme="minorHAnsi" w:hAnsiTheme="minorHAnsi" w:cstheme="minorHAnsi"/>
        </w:rPr>
        <w:t xml:space="preserve"> des factures électroniques se fera :</w:t>
      </w:r>
    </w:p>
    <w:p w14:paraId="5FFB4479" w14:textId="77777777" w:rsidR="00337FCA" w:rsidRPr="00574703" w:rsidRDefault="00337FCA" w:rsidP="00337FCA">
      <w:pPr>
        <w:numPr>
          <w:ilvl w:val="0"/>
          <w:numId w:val="64"/>
        </w:numPr>
        <w:jc w:val="both"/>
        <w:rPr>
          <w:rFonts w:asciiTheme="minorHAnsi" w:hAnsiTheme="minorHAnsi" w:cstheme="minorHAnsi"/>
        </w:rPr>
      </w:pPr>
      <w:r>
        <w:rPr>
          <w:rFonts w:asciiTheme="minorHAnsi" w:hAnsiTheme="minorHAnsi" w:cstheme="minorHAnsi"/>
        </w:rPr>
        <w:t>L</w:t>
      </w:r>
      <w:r w:rsidRPr="00574703">
        <w:rPr>
          <w:rFonts w:asciiTheme="minorHAnsi" w:hAnsiTheme="minorHAnsi" w:cstheme="minorHAnsi"/>
        </w:rPr>
        <w:t xml:space="preserve">e </w:t>
      </w:r>
      <w:r w:rsidRPr="00574703">
        <w:rPr>
          <w:rFonts w:asciiTheme="minorHAnsi" w:hAnsiTheme="minorHAnsi" w:cstheme="minorHAnsi"/>
          <w:b/>
          <w:bCs/>
        </w:rPr>
        <w:t>1</w:t>
      </w:r>
      <w:r w:rsidRPr="00574703">
        <w:rPr>
          <w:rFonts w:asciiTheme="minorHAnsi" w:hAnsiTheme="minorHAnsi" w:cstheme="minorHAnsi"/>
          <w:b/>
          <w:bCs/>
          <w:vertAlign w:val="superscript"/>
        </w:rPr>
        <w:t>er</w:t>
      </w:r>
      <w:r w:rsidRPr="00574703">
        <w:rPr>
          <w:rFonts w:asciiTheme="minorHAnsi" w:hAnsiTheme="minorHAnsi" w:cstheme="minorHAnsi"/>
          <w:b/>
          <w:bCs/>
        </w:rPr>
        <w:t> septembre 2026</w:t>
      </w:r>
      <w:r w:rsidRPr="00574703">
        <w:rPr>
          <w:rFonts w:asciiTheme="minorHAnsi" w:hAnsiTheme="minorHAnsi" w:cstheme="minorHAnsi"/>
        </w:rPr>
        <w:t xml:space="preserve"> pour les grandes entreprises et les entreprises de taille intermédiaire (ETI)</w:t>
      </w:r>
      <w:r>
        <w:rPr>
          <w:rFonts w:asciiTheme="minorHAnsi" w:hAnsiTheme="minorHAnsi" w:cstheme="minorHAnsi"/>
        </w:rPr>
        <w:t>,</w:t>
      </w:r>
    </w:p>
    <w:p w14:paraId="457ECD05" w14:textId="77777777" w:rsidR="00337FCA" w:rsidRPr="00574703" w:rsidRDefault="00337FCA" w:rsidP="00337FCA">
      <w:pPr>
        <w:numPr>
          <w:ilvl w:val="0"/>
          <w:numId w:val="64"/>
        </w:numPr>
        <w:jc w:val="both"/>
        <w:rPr>
          <w:rFonts w:asciiTheme="minorHAnsi" w:hAnsiTheme="minorHAnsi" w:cstheme="minorHAnsi"/>
        </w:rPr>
      </w:pPr>
      <w:r>
        <w:rPr>
          <w:rFonts w:asciiTheme="minorHAnsi" w:hAnsiTheme="minorHAnsi" w:cstheme="minorHAnsi"/>
        </w:rPr>
        <w:t>L</w:t>
      </w:r>
      <w:r w:rsidRPr="00574703">
        <w:rPr>
          <w:rFonts w:asciiTheme="minorHAnsi" w:hAnsiTheme="minorHAnsi" w:cstheme="minorHAnsi"/>
        </w:rPr>
        <w:t xml:space="preserve">e </w:t>
      </w:r>
      <w:r w:rsidRPr="00574703">
        <w:rPr>
          <w:rFonts w:asciiTheme="minorHAnsi" w:hAnsiTheme="minorHAnsi" w:cstheme="minorHAnsi"/>
          <w:b/>
          <w:bCs/>
        </w:rPr>
        <w:t>1</w:t>
      </w:r>
      <w:r w:rsidRPr="00574703">
        <w:rPr>
          <w:rFonts w:asciiTheme="minorHAnsi" w:hAnsiTheme="minorHAnsi" w:cstheme="minorHAnsi"/>
          <w:b/>
          <w:bCs/>
          <w:vertAlign w:val="superscript"/>
        </w:rPr>
        <w:t>er</w:t>
      </w:r>
      <w:r w:rsidRPr="00574703">
        <w:rPr>
          <w:rFonts w:asciiTheme="minorHAnsi" w:hAnsiTheme="minorHAnsi" w:cstheme="minorHAnsi"/>
          <w:b/>
          <w:bCs/>
        </w:rPr>
        <w:t> septembre 2027</w:t>
      </w:r>
      <w:r w:rsidRPr="00574703">
        <w:rPr>
          <w:rFonts w:asciiTheme="minorHAnsi" w:hAnsiTheme="minorHAnsi" w:cstheme="minorHAnsi"/>
        </w:rPr>
        <w:t xml:space="preserve"> pour les petites et moyennes entreprises (PME) et les micro-entreprises.</w:t>
      </w:r>
    </w:p>
    <w:p w14:paraId="2C8C0458" w14:textId="77777777" w:rsidR="00337FCA" w:rsidRPr="00574703" w:rsidRDefault="00337FCA" w:rsidP="00337FCA">
      <w:pPr>
        <w:jc w:val="both"/>
        <w:rPr>
          <w:rFonts w:asciiTheme="minorHAnsi" w:hAnsiTheme="minorHAnsi" w:cstheme="minorHAnsi"/>
        </w:rPr>
      </w:pPr>
      <w:r w:rsidRPr="00574703">
        <w:rPr>
          <w:rFonts w:asciiTheme="minorHAnsi" w:hAnsiTheme="minorHAnsi" w:cstheme="minorHAnsi"/>
        </w:rPr>
        <w:t>L'</w:t>
      </w:r>
      <w:r w:rsidRPr="00574703">
        <w:rPr>
          <w:rFonts w:asciiTheme="minorHAnsi" w:hAnsiTheme="minorHAnsi" w:cstheme="minorHAnsi"/>
          <w:b/>
          <w:bCs/>
        </w:rPr>
        <w:t>obligation de recevoir</w:t>
      </w:r>
      <w:r w:rsidRPr="00574703">
        <w:rPr>
          <w:rFonts w:asciiTheme="minorHAnsi" w:hAnsiTheme="minorHAnsi" w:cstheme="minorHAnsi"/>
        </w:rPr>
        <w:t xml:space="preserve"> des factures électroniques s'appliquera pour l'ensemble des entreprises dès le </w:t>
      </w:r>
      <w:r w:rsidRPr="00574703">
        <w:rPr>
          <w:rFonts w:asciiTheme="minorHAnsi" w:hAnsiTheme="minorHAnsi" w:cstheme="minorHAnsi"/>
          <w:b/>
          <w:bCs/>
        </w:rPr>
        <w:t>1</w:t>
      </w:r>
      <w:r w:rsidRPr="00574703">
        <w:rPr>
          <w:rFonts w:asciiTheme="minorHAnsi" w:hAnsiTheme="minorHAnsi" w:cstheme="minorHAnsi"/>
          <w:b/>
          <w:bCs/>
          <w:vertAlign w:val="superscript"/>
        </w:rPr>
        <w:t>er</w:t>
      </w:r>
      <w:r w:rsidRPr="00574703">
        <w:rPr>
          <w:rFonts w:asciiTheme="minorHAnsi" w:hAnsiTheme="minorHAnsi" w:cstheme="minorHAnsi"/>
          <w:b/>
          <w:bCs/>
        </w:rPr>
        <w:t> septembre 2026</w:t>
      </w:r>
      <w:r w:rsidRPr="00574703">
        <w:rPr>
          <w:rFonts w:asciiTheme="minorHAnsi" w:hAnsiTheme="minorHAnsi" w:cstheme="minorHAnsi"/>
        </w:rPr>
        <w:t>.</w:t>
      </w:r>
    </w:p>
    <w:p w14:paraId="128F8168" w14:textId="77777777" w:rsidR="00337FCA" w:rsidRDefault="00337FCA" w:rsidP="00337FCA">
      <w:pPr>
        <w:jc w:val="both"/>
        <w:rPr>
          <w:rFonts w:asciiTheme="minorHAnsi" w:hAnsiTheme="minorHAnsi" w:cstheme="minorHAnsi"/>
        </w:rPr>
      </w:pPr>
    </w:p>
    <w:p w14:paraId="266439AA" w14:textId="77777777" w:rsidR="00337FCA" w:rsidRDefault="00337FCA" w:rsidP="00337FCA">
      <w:pPr>
        <w:jc w:val="both"/>
        <w:rPr>
          <w:rFonts w:asciiTheme="minorHAnsi" w:hAnsiTheme="minorHAnsi" w:cstheme="minorHAnsi"/>
        </w:rPr>
      </w:pPr>
      <w:r w:rsidRPr="00574703">
        <w:rPr>
          <w:rFonts w:asciiTheme="minorHAnsi" w:hAnsiTheme="minorHAnsi" w:cstheme="minorHAnsi"/>
        </w:rPr>
        <w:t xml:space="preserve">Les factures électroniques transiteront sur une plateforme utilisée par l'émetteur et le destinataire de la facture. Celle-ci sera </w:t>
      </w:r>
      <w:r w:rsidRPr="00574703">
        <w:rPr>
          <w:rFonts w:asciiTheme="minorHAnsi" w:hAnsiTheme="minorHAnsi" w:cstheme="minorHAnsi"/>
          <w:b/>
          <w:bCs/>
        </w:rPr>
        <w:t>nécessairement une plateforme de dématérialisation partenaire (PDP)</w:t>
      </w:r>
      <w:r w:rsidRPr="00574703">
        <w:rPr>
          <w:rFonts w:asciiTheme="minorHAnsi" w:hAnsiTheme="minorHAnsi" w:cstheme="minorHAnsi"/>
        </w:rPr>
        <w:t xml:space="preserve"> accréditée par l'administration fiscale. Le portail public de facturation n'étant finalement pas mis en place</w:t>
      </w:r>
      <w:r>
        <w:rPr>
          <w:rFonts w:asciiTheme="minorHAnsi" w:hAnsiTheme="minorHAnsi" w:cstheme="minorHAnsi"/>
        </w:rPr>
        <w:t>.</w:t>
      </w:r>
    </w:p>
    <w:p w14:paraId="6E050227" w14:textId="77777777" w:rsidR="00337FCA" w:rsidRPr="000040FD" w:rsidRDefault="00337FCA" w:rsidP="00337FCA">
      <w:pPr>
        <w:jc w:val="right"/>
        <w:rPr>
          <w:rFonts w:asciiTheme="minorHAnsi" w:hAnsiTheme="minorHAnsi" w:cstheme="minorHAnsi"/>
          <w:i/>
          <w:iCs/>
          <w:sz w:val="16"/>
          <w:szCs w:val="16"/>
        </w:rPr>
      </w:pPr>
      <w:r w:rsidRPr="000040FD">
        <w:rPr>
          <w:rFonts w:asciiTheme="minorHAnsi" w:hAnsiTheme="minorHAnsi" w:cstheme="minorHAnsi"/>
          <w:i/>
          <w:iCs/>
          <w:sz w:val="16"/>
          <w:szCs w:val="16"/>
        </w:rPr>
        <w:t>Source : https://entreprendre.service-public.fr/actualites/A15683</w:t>
      </w:r>
    </w:p>
    <w:p w14:paraId="51307260" w14:textId="77777777" w:rsidR="00337FCA" w:rsidRDefault="00337FCA" w:rsidP="00337FCA">
      <w:pPr>
        <w:jc w:val="both"/>
        <w:rPr>
          <w:rFonts w:asciiTheme="minorHAnsi" w:hAnsiTheme="minorHAnsi" w:cstheme="minorHAnsi"/>
        </w:rPr>
      </w:pPr>
    </w:p>
    <w:p w14:paraId="1175FD27" w14:textId="77777777" w:rsidR="00337FCA" w:rsidRPr="00E82C50" w:rsidRDefault="00337FCA" w:rsidP="00337FCA">
      <w:pPr>
        <w:pStyle w:val="5"/>
        <w:rPr>
          <w:rFonts w:cstheme="minorHAnsi"/>
        </w:rPr>
      </w:pPr>
      <w:bookmarkStart w:id="27" w:name="_Toc204839846"/>
      <w:r w:rsidRPr="00E82C50">
        <w:rPr>
          <w:rFonts w:cstheme="minorHAnsi"/>
        </w:rPr>
        <w:t xml:space="preserve">Annexe </w:t>
      </w:r>
      <w:r>
        <w:rPr>
          <w:rFonts w:cstheme="minorHAnsi"/>
        </w:rPr>
        <w:t>19</w:t>
      </w:r>
      <w:r w:rsidRPr="00E82C50">
        <w:rPr>
          <w:rFonts w:cstheme="minorHAnsi"/>
        </w:rPr>
        <w:t xml:space="preserve"> : La fiabilité d’un document numérique</w:t>
      </w:r>
      <w:bookmarkEnd w:id="27"/>
    </w:p>
    <w:p w14:paraId="767D88DF"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Code Civil, art 1379 :</w:t>
      </w:r>
    </w:p>
    <w:p w14:paraId="48F8CCB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La copie fiable a la même force probante que l’original. […]</w:t>
      </w:r>
    </w:p>
    <w:p w14:paraId="0BD1A1E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Est présumée fiable jusqu’à preuve du contraire toute copie résultant d’une reproduction à l’identique de la forme et du contenu de l’acte, et dont l’intégrité est garantie dans le temps par un procédé conforme à des conditions fixées par décret en conseil d’État.</w:t>
      </w:r>
    </w:p>
    <w:p w14:paraId="043D0193"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Code Civil</w:t>
      </w:r>
    </w:p>
    <w:p w14:paraId="33721209" w14:textId="77777777" w:rsidR="00337FCA" w:rsidRDefault="00337FCA" w:rsidP="00337FCA">
      <w:pPr>
        <w:jc w:val="both"/>
        <w:rPr>
          <w:rFonts w:asciiTheme="minorHAnsi" w:hAnsiTheme="minorHAnsi" w:cstheme="minorHAnsi"/>
          <w:b/>
        </w:rPr>
      </w:pPr>
    </w:p>
    <w:p w14:paraId="12752611" w14:textId="77777777" w:rsidR="00337FCA" w:rsidRPr="00E82C50" w:rsidRDefault="00337FCA" w:rsidP="00337FCA">
      <w:pPr>
        <w:pStyle w:val="5"/>
        <w:rPr>
          <w:rFonts w:cstheme="minorHAnsi"/>
        </w:rPr>
      </w:pPr>
      <w:bookmarkStart w:id="28" w:name="_Toc204839847"/>
      <w:r w:rsidRPr="00E82C50">
        <w:rPr>
          <w:rFonts w:cstheme="minorHAnsi"/>
        </w:rPr>
        <w:t>Annexe 2</w:t>
      </w:r>
      <w:r>
        <w:rPr>
          <w:rFonts w:cstheme="minorHAnsi"/>
        </w:rPr>
        <w:t>0</w:t>
      </w:r>
      <w:r w:rsidRPr="00E82C50">
        <w:rPr>
          <w:rFonts w:cstheme="minorHAnsi"/>
        </w:rPr>
        <w:t xml:space="preserve"> : </w:t>
      </w:r>
      <w:r>
        <w:rPr>
          <w:rFonts w:cstheme="minorHAnsi"/>
        </w:rPr>
        <w:t>Q</w:t>
      </w:r>
      <w:r w:rsidRPr="00E82C50">
        <w:rPr>
          <w:rFonts w:cstheme="minorHAnsi"/>
        </w:rPr>
        <w:t>uel logiciel PGI choisir ?</w:t>
      </w:r>
      <w:bookmarkEnd w:id="28"/>
    </w:p>
    <w:p w14:paraId="33420B2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Saviez-vous que vous pouvez utiliser un </w:t>
      </w:r>
      <w:r>
        <w:rPr>
          <w:rFonts w:asciiTheme="minorHAnsi" w:hAnsiTheme="minorHAnsi" w:cstheme="minorHAnsi"/>
          <w:b/>
          <w:bCs/>
        </w:rPr>
        <w:t>PGI</w:t>
      </w:r>
      <w:r w:rsidRPr="00E82C50">
        <w:rPr>
          <w:rFonts w:asciiTheme="minorHAnsi" w:hAnsiTheme="minorHAnsi" w:cstheme="minorHAnsi"/>
        </w:rPr>
        <w:t> à la place d’un </w:t>
      </w:r>
      <w:r w:rsidRPr="00E82C50">
        <w:rPr>
          <w:rFonts w:asciiTheme="minorHAnsi" w:hAnsiTheme="minorHAnsi" w:cstheme="minorHAnsi"/>
          <w:b/>
          <w:bCs/>
        </w:rPr>
        <w:t>logiciel </w:t>
      </w:r>
      <w:r w:rsidRPr="00E82C50">
        <w:rPr>
          <w:rFonts w:asciiTheme="minorHAnsi" w:hAnsiTheme="minorHAnsi" w:cstheme="minorHAnsi"/>
        </w:rPr>
        <w:t>comptable classique ?</w:t>
      </w:r>
    </w:p>
    <w:p w14:paraId="07B3B59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On ne compte plus le nombre d</w:t>
      </w:r>
      <w:r>
        <w:rPr>
          <w:rFonts w:asciiTheme="minorHAnsi" w:hAnsiTheme="minorHAnsi" w:cstheme="minorHAnsi"/>
        </w:rPr>
        <w:t xml:space="preserve">e </w:t>
      </w:r>
      <w:r>
        <w:rPr>
          <w:rFonts w:asciiTheme="minorHAnsi" w:hAnsiTheme="minorHAnsi" w:cstheme="minorHAnsi"/>
          <w:b/>
          <w:bCs/>
        </w:rPr>
        <w:t>PGI</w:t>
      </w:r>
      <w:r w:rsidRPr="00E82C50">
        <w:rPr>
          <w:rFonts w:asciiTheme="minorHAnsi" w:hAnsiTheme="minorHAnsi" w:cstheme="minorHAnsi"/>
        </w:rPr>
        <w:t>, ou </w:t>
      </w:r>
      <w:r w:rsidRPr="00E82C50">
        <w:rPr>
          <w:rFonts w:asciiTheme="minorHAnsi" w:hAnsiTheme="minorHAnsi" w:cstheme="minorHAnsi"/>
          <w:b/>
          <w:bCs/>
        </w:rPr>
        <w:t>progiciel de gestion intégré</w:t>
      </w:r>
      <w:r w:rsidRPr="00E82C50">
        <w:rPr>
          <w:rFonts w:asciiTheme="minorHAnsi" w:hAnsiTheme="minorHAnsi" w:cstheme="minorHAnsi"/>
        </w:rPr>
        <w:t> présents sur le marché, et l’on peut parfois se perdre parmi la variété de </w:t>
      </w:r>
      <w:r w:rsidRPr="00E82C50">
        <w:rPr>
          <w:rFonts w:asciiTheme="minorHAnsi" w:hAnsiTheme="minorHAnsi" w:cstheme="minorHAnsi"/>
          <w:bCs/>
        </w:rPr>
        <w:t>modules</w:t>
      </w:r>
      <w:r w:rsidRPr="00E82C50">
        <w:rPr>
          <w:rFonts w:asciiTheme="minorHAnsi" w:hAnsiTheme="minorHAnsi" w:cstheme="minorHAnsi"/>
        </w:rPr>
        <w:t> et de fonctionnalités qu’ils proposent : </w:t>
      </w:r>
      <w:r w:rsidRPr="00E82C50">
        <w:rPr>
          <w:rFonts w:asciiTheme="minorHAnsi" w:hAnsiTheme="minorHAnsi" w:cstheme="minorHAnsi"/>
          <w:bCs/>
        </w:rPr>
        <w:t xml:space="preserve">gestion </w:t>
      </w:r>
      <w:r w:rsidRPr="00E82C50">
        <w:rPr>
          <w:rFonts w:asciiTheme="minorHAnsi" w:hAnsiTheme="minorHAnsi" w:cstheme="minorHAnsi"/>
          <w:bCs/>
        </w:rPr>
        <w:lastRenderedPageBreak/>
        <w:t>commerciale</w:t>
      </w:r>
      <w:r w:rsidRPr="00E82C50">
        <w:rPr>
          <w:rFonts w:asciiTheme="minorHAnsi" w:hAnsiTheme="minorHAnsi" w:cstheme="minorHAnsi"/>
        </w:rPr>
        <w:t>, </w:t>
      </w:r>
      <w:r w:rsidRPr="00E82C50">
        <w:rPr>
          <w:rFonts w:asciiTheme="minorHAnsi" w:hAnsiTheme="minorHAnsi" w:cstheme="minorHAnsi"/>
          <w:bCs/>
        </w:rPr>
        <w:t>gestion des stocks</w:t>
      </w:r>
      <w:r w:rsidRPr="00E82C50">
        <w:rPr>
          <w:rFonts w:asciiTheme="minorHAnsi" w:hAnsiTheme="minorHAnsi" w:cstheme="minorHAnsi"/>
        </w:rPr>
        <w:t>, </w:t>
      </w:r>
      <w:r w:rsidRPr="00E82C50">
        <w:rPr>
          <w:rFonts w:asciiTheme="minorHAnsi" w:hAnsiTheme="minorHAnsi" w:cstheme="minorHAnsi"/>
          <w:bCs/>
        </w:rPr>
        <w:t>gestion de production</w:t>
      </w:r>
      <w:r w:rsidRPr="00E82C50">
        <w:rPr>
          <w:rFonts w:asciiTheme="minorHAnsi" w:hAnsiTheme="minorHAnsi" w:cstheme="minorHAnsi"/>
        </w:rPr>
        <w:t>, </w:t>
      </w:r>
      <w:r w:rsidRPr="00E82C50">
        <w:rPr>
          <w:rFonts w:asciiTheme="minorHAnsi" w:hAnsiTheme="minorHAnsi" w:cstheme="minorHAnsi"/>
          <w:bCs/>
        </w:rPr>
        <w:t>relation client (CRM)</w:t>
      </w:r>
      <w:r w:rsidRPr="00E82C50">
        <w:rPr>
          <w:rFonts w:asciiTheme="minorHAnsi" w:hAnsiTheme="minorHAnsi" w:cstheme="minorHAnsi"/>
        </w:rPr>
        <w:t>, </w:t>
      </w:r>
      <w:r w:rsidRPr="00E82C50">
        <w:rPr>
          <w:rFonts w:asciiTheme="minorHAnsi" w:hAnsiTheme="minorHAnsi" w:cstheme="minorHAnsi"/>
          <w:bCs/>
        </w:rPr>
        <w:t>facturation, business intelligence</w:t>
      </w:r>
      <w:r w:rsidRPr="00E82C50">
        <w:rPr>
          <w:rFonts w:asciiTheme="minorHAnsi" w:hAnsiTheme="minorHAnsi" w:cstheme="minorHAnsi"/>
        </w:rPr>
        <w:t>, </w:t>
      </w:r>
      <w:r w:rsidRPr="00E82C50">
        <w:rPr>
          <w:rFonts w:asciiTheme="minorHAnsi" w:hAnsiTheme="minorHAnsi" w:cstheme="minorHAnsi"/>
          <w:bCs/>
        </w:rPr>
        <w:t>tableaux de bord</w:t>
      </w:r>
      <w:r w:rsidRPr="00E82C50">
        <w:rPr>
          <w:rFonts w:asciiTheme="minorHAnsi" w:hAnsiTheme="minorHAnsi" w:cstheme="minorHAnsi"/>
        </w:rPr>
        <w:t>, etc.</w:t>
      </w:r>
    </w:p>
    <w:p w14:paraId="144AE99B" w14:textId="77777777" w:rsidR="00337FCA" w:rsidRPr="006835BA" w:rsidRDefault="00337FCA" w:rsidP="00337FCA">
      <w:pPr>
        <w:jc w:val="both"/>
        <w:rPr>
          <w:rFonts w:asciiTheme="minorHAnsi" w:hAnsiTheme="minorHAnsi" w:cstheme="minorHAnsi"/>
        </w:rPr>
      </w:pPr>
      <w:r w:rsidRPr="00E82C50">
        <w:rPr>
          <w:rFonts w:asciiTheme="minorHAnsi" w:hAnsiTheme="minorHAnsi" w:cstheme="minorHAnsi"/>
        </w:rPr>
        <w:t>Mais au fait, </w:t>
      </w:r>
      <w:r>
        <w:rPr>
          <w:rFonts w:asciiTheme="minorHAnsi" w:hAnsiTheme="minorHAnsi" w:cstheme="minorHAnsi"/>
          <w:b/>
          <w:bCs/>
        </w:rPr>
        <w:t>q</w:t>
      </w:r>
      <w:r w:rsidRPr="00E82C50">
        <w:rPr>
          <w:rFonts w:asciiTheme="minorHAnsi" w:hAnsiTheme="minorHAnsi" w:cstheme="minorHAnsi"/>
          <w:b/>
          <w:bCs/>
        </w:rPr>
        <w:t>u’est-ce qu’un ERP ?</w:t>
      </w:r>
    </w:p>
    <w:p w14:paraId="18F0A12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Un </w:t>
      </w:r>
      <w:r>
        <w:rPr>
          <w:rFonts w:asciiTheme="minorHAnsi" w:hAnsiTheme="minorHAnsi" w:cstheme="minorHAnsi"/>
          <w:b/>
          <w:bCs/>
        </w:rPr>
        <w:t>PGI</w:t>
      </w:r>
      <w:r w:rsidRPr="00E82C50">
        <w:rPr>
          <w:rFonts w:asciiTheme="minorHAnsi" w:hAnsiTheme="minorHAnsi" w:cstheme="minorHAnsi"/>
        </w:rPr>
        <w:t> est un logiciel permettant de gérer et de piloter les services opérationnels de l’entreprise, grâce à la centralisation de toutes les informations sur une base de données commune mise à jour en temps réel.</w:t>
      </w:r>
    </w:p>
    <w:p w14:paraId="6263E1D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Il propose également des </w:t>
      </w:r>
      <w:r w:rsidRPr="00E82C50">
        <w:rPr>
          <w:rFonts w:asciiTheme="minorHAnsi" w:hAnsiTheme="minorHAnsi" w:cstheme="minorHAnsi"/>
          <w:b/>
          <w:bCs/>
        </w:rPr>
        <w:t>modules</w:t>
      </w:r>
      <w:r w:rsidRPr="00E82C50">
        <w:rPr>
          <w:rFonts w:asciiTheme="minorHAnsi" w:hAnsiTheme="minorHAnsi" w:cstheme="minorHAnsi"/>
        </w:rPr>
        <w:t> spécifiques pour :</w:t>
      </w:r>
    </w:p>
    <w:p w14:paraId="2CDC9CB3" w14:textId="77777777" w:rsidR="00337FCA" w:rsidRPr="00E82C50" w:rsidRDefault="00337FCA" w:rsidP="00337FCA">
      <w:pPr>
        <w:jc w:val="both"/>
        <w:rPr>
          <w:rFonts w:asciiTheme="minorHAnsi" w:hAnsiTheme="minorHAnsi" w:cstheme="minorHAnsi"/>
          <w:b/>
          <w:u w:val="single"/>
        </w:rPr>
      </w:pPr>
      <w:r w:rsidRPr="00E82C50">
        <w:rPr>
          <w:rFonts w:asciiTheme="minorHAnsi" w:hAnsiTheme="minorHAnsi" w:cstheme="minorHAnsi"/>
        </w:rPr>
        <w:sym w:font="Wingdings" w:char="F09F"/>
      </w:r>
      <w:r w:rsidRPr="00E82C50">
        <w:rPr>
          <w:rFonts w:asciiTheme="minorHAnsi" w:hAnsiTheme="minorHAnsi" w:cstheme="minorHAnsi"/>
        </w:rPr>
        <w:t xml:space="preserve"> La gestion des stocks,</w:t>
      </w:r>
    </w:p>
    <w:p w14:paraId="2674487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Les ressources humaines,</w:t>
      </w:r>
    </w:p>
    <w:p w14:paraId="560C8AA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La comptabilité,</w:t>
      </w:r>
    </w:p>
    <w:p w14:paraId="3A2FA32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La gestion commerciale</w:t>
      </w:r>
      <w:r w:rsidRPr="00E82C50">
        <w:rPr>
          <w:rFonts w:asciiTheme="minorHAnsi" w:hAnsiTheme="minorHAnsi" w:cstheme="minorHAnsi"/>
        </w:rPr>
        <w:t>,</w:t>
      </w:r>
    </w:p>
    <w:p w14:paraId="5091CB8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Les achats, etc.</w:t>
      </w:r>
    </w:p>
    <w:p w14:paraId="0439F022" w14:textId="77777777" w:rsidR="00337FCA" w:rsidRPr="00E82C50" w:rsidRDefault="00337FCA" w:rsidP="00337FCA">
      <w:pPr>
        <w:jc w:val="both"/>
        <w:rPr>
          <w:rFonts w:asciiTheme="minorHAnsi" w:hAnsiTheme="minorHAnsi" w:cstheme="minorHAnsi"/>
        </w:rPr>
      </w:pPr>
      <w:r>
        <w:rPr>
          <w:rFonts w:asciiTheme="minorHAnsi" w:hAnsiTheme="minorHAnsi" w:cstheme="minorHAnsi"/>
        </w:rPr>
        <w:t>Le PGI</w:t>
      </w:r>
      <w:r w:rsidRPr="00E82C50">
        <w:rPr>
          <w:rFonts w:asciiTheme="minorHAnsi" w:hAnsiTheme="minorHAnsi" w:cstheme="minorHAnsi"/>
        </w:rPr>
        <w:t xml:space="preserve"> donne une vision d’ensemble juste de l’état des activités de l’entreprise, et aide ainsi à la prise de décision pour l’amélioration des processus et de la productivité.</w:t>
      </w:r>
    </w:p>
    <w:p w14:paraId="3DBE0605" w14:textId="77777777" w:rsidR="00337FCA" w:rsidRPr="00E82C50" w:rsidRDefault="00337FCA" w:rsidP="00337FCA">
      <w:pPr>
        <w:jc w:val="both"/>
        <w:rPr>
          <w:rFonts w:asciiTheme="minorHAnsi" w:hAnsiTheme="minorHAnsi" w:cstheme="minorHAnsi"/>
          <w:b/>
          <w:bCs/>
        </w:rPr>
      </w:pPr>
    </w:p>
    <w:p w14:paraId="3DF9B419"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 xml:space="preserve">Pourquoi utiliser un </w:t>
      </w:r>
      <w:r>
        <w:rPr>
          <w:rFonts w:asciiTheme="minorHAnsi" w:hAnsiTheme="minorHAnsi" w:cstheme="minorHAnsi"/>
          <w:b/>
          <w:bCs/>
        </w:rPr>
        <w:t>PGI</w:t>
      </w:r>
      <w:r w:rsidRPr="00E82C50">
        <w:rPr>
          <w:rFonts w:asciiTheme="minorHAnsi" w:hAnsiTheme="minorHAnsi" w:cstheme="minorHAnsi"/>
          <w:b/>
          <w:bCs/>
        </w:rPr>
        <w:t> ?</w:t>
      </w:r>
    </w:p>
    <w:p w14:paraId="2F7F0B7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Quelle est la différence entre un logiciel de comptabilité et un </w:t>
      </w:r>
      <w:r>
        <w:rPr>
          <w:rFonts w:asciiTheme="minorHAnsi" w:hAnsiTheme="minorHAnsi" w:cstheme="minorHAnsi"/>
        </w:rPr>
        <w:t>PGI</w:t>
      </w:r>
      <w:r w:rsidRPr="00E82C50">
        <w:rPr>
          <w:rFonts w:asciiTheme="minorHAnsi" w:hAnsiTheme="minorHAnsi" w:cstheme="minorHAnsi"/>
        </w:rPr>
        <w:t> ?</w:t>
      </w:r>
    </w:p>
    <w:p w14:paraId="37E76251" w14:textId="77777777" w:rsidR="00337FCA" w:rsidRPr="00E82C50" w:rsidRDefault="00337FCA" w:rsidP="00337FCA">
      <w:pPr>
        <w:jc w:val="both"/>
        <w:rPr>
          <w:rFonts w:asciiTheme="minorHAnsi" w:hAnsiTheme="minorHAnsi" w:cstheme="minorHAnsi"/>
        </w:rPr>
      </w:pPr>
      <w:r>
        <w:rPr>
          <w:rFonts w:asciiTheme="minorHAnsi" w:hAnsiTheme="minorHAnsi" w:cstheme="minorHAnsi"/>
        </w:rPr>
        <w:t xml:space="preserve">Le module </w:t>
      </w:r>
      <w:r>
        <w:rPr>
          <w:rFonts w:asciiTheme="minorHAnsi" w:hAnsiTheme="minorHAnsi" w:cstheme="minorHAnsi"/>
          <w:b/>
          <w:bCs/>
        </w:rPr>
        <w:t xml:space="preserve">comptable </w:t>
      </w:r>
      <w:r>
        <w:rPr>
          <w:rFonts w:asciiTheme="minorHAnsi" w:hAnsiTheme="minorHAnsi" w:cstheme="minorHAnsi"/>
        </w:rPr>
        <w:t>du</w:t>
      </w:r>
      <w:r w:rsidRPr="00E82C50">
        <w:rPr>
          <w:rFonts w:asciiTheme="minorHAnsi" w:hAnsiTheme="minorHAnsi" w:cstheme="minorHAnsi"/>
        </w:rPr>
        <w:t> </w:t>
      </w:r>
      <w:r>
        <w:rPr>
          <w:rFonts w:asciiTheme="minorHAnsi" w:hAnsiTheme="minorHAnsi" w:cstheme="minorHAnsi"/>
          <w:b/>
          <w:bCs/>
        </w:rPr>
        <w:t>PGI</w:t>
      </w:r>
      <w:r w:rsidRPr="00E82C50">
        <w:rPr>
          <w:rFonts w:asciiTheme="minorHAnsi" w:hAnsiTheme="minorHAnsi" w:cstheme="minorHAnsi"/>
        </w:rPr>
        <w:t> est constitué des mêmes fonctionnalités qu’un logiciel comptable classique :</w:t>
      </w:r>
    </w:p>
    <w:p w14:paraId="42B39CF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Gestion de la TVA : </w:t>
      </w:r>
      <w:r w:rsidRPr="00E82C50">
        <w:rPr>
          <w:rFonts w:asciiTheme="minorHAnsi" w:hAnsiTheme="minorHAnsi" w:cstheme="minorHAnsi"/>
        </w:rPr>
        <w:t>calcul, gestion des différents régimes, télé déclaration automatique,</w:t>
      </w:r>
    </w:p>
    <w:p w14:paraId="7F99538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Comptabilité générale : </w:t>
      </w:r>
      <w:r w:rsidRPr="00E82C50">
        <w:rPr>
          <w:rFonts w:asciiTheme="minorHAnsi" w:hAnsiTheme="minorHAnsi" w:cstheme="minorHAnsi"/>
        </w:rPr>
        <w:t>plan comptable, bilan, compte de résultat,</w:t>
      </w:r>
    </w:p>
    <w:p w14:paraId="3826F4F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Comptabilité analytique : </w:t>
      </w:r>
      <w:r w:rsidRPr="00E82C50">
        <w:rPr>
          <w:rFonts w:asciiTheme="minorHAnsi" w:hAnsiTheme="minorHAnsi" w:cstheme="minorHAnsi"/>
        </w:rPr>
        <w:t>plan budgétaire, écarts prévisionnels et réels, balance comptable,</w:t>
      </w:r>
    </w:p>
    <w:p w14:paraId="49901F6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Gestion des paiements</w:t>
      </w:r>
      <w:r w:rsidRPr="00E82C50">
        <w:rPr>
          <w:rFonts w:asciiTheme="minorHAnsi" w:hAnsiTheme="minorHAnsi" w:cstheme="minorHAnsi"/>
        </w:rPr>
        <w:t>,</w:t>
      </w:r>
    </w:p>
    <w:p w14:paraId="3911F92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Trésorerie</w:t>
      </w:r>
      <w:r w:rsidRPr="00E82C50">
        <w:rPr>
          <w:rFonts w:asciiTheme="minorHAnsi" w:hAnsiTheme="minorHAnsi" w:cstheme="minorHAnsi"/>
        </w:rPr>
        <w:t> : fonds de roulement, besoin en fonds de roulement,</w:t>
      </w:r>
    </w:p>
    <w:p w14:paraId="018F35B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Suivi des comptes clients et fournisseurs</w:t>
      </w:r>
      <w:r w:rsidRPr="00E82C50">
        <w:rPr>
          <w:rFonts w:asciiTheme="minorHAnsi" w:hAnsiTheme="minorHAnsi" w:cstheme="minorHAnsi"/>
        </w:rPr>
        <w:t> : règlements, en-cours, recouvrements, relances,</w:t>
      </w:r>
    </w:p>
    <w:p w14:paraId="6E0D69D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Gestion de la liasse fiscale</w:t>
      </w:r>
      <w:r w:rsidRPr="00E82C50">
        <w:rPr>
          <w:rFonts w:asciiTheme="minorHAnsi" w:hAnsiTheme="minorHAnsi" w:cstheme="minorHAnsi"/>
        </w:rPr>
        <w:t> : documents fiscaux agréés remplis semi automatiquement.</w:t>
      </w:r>
    </w:p>
    <w:p w14:paraId="13A1BF8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différence réside dans le fait que le module comptabilité de l’ERP est interconnecté avec d’autres </w:t>
      </w:r>
      <w:r w:rsidRPr="00E82C50">
        <w:rPr>
          <w:rFonts w:asciiTheme="minorHAnsi" w:hAnsiTheme="minorHAnsi" w:cstheme="minorHAnsi"/>
          <w:b/>
          <w:bCs/>
        </w:rPr>
        <w:t>modules</w:t>
      </w:r>
      <w:r w:rsidRPr="00E82C50">
        <w:rPr>
          <w:rFonts w:asciiTheme="minorHAnsi" w:hAnsiTheme="minorHAnsi" w:cstheme="minorHAnsi"/>
        </w:rPr>
        <w:t>, avec lesquels il peut interagir en temps réel : gestion commerciale, tableaux de bord, CRM, gestion de projet, etc.</w:t>
      </w:r>
    </w:p>
    <w:p w14:paraId="3F3CCD58" w14:textId="77777777" w:rsidR="00337FCA" w:rsidRPr="00E82C50" w:rsidRDefault="00337FCA" w:rsidP="00337FCA">
      <w:pPr>
        <w:jc w:val="both"/>
        <w:rPr>
          <w:rFonts w:asciiTheme="minorHAnsi" w:hAnsiTheme="minorHAnsi" w:cstheme="minorHAnsi"/>
        </w:rPr>
      </w:pPr>
    </w:p>
    <w:p w14:paraId="1A9E911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w:t>
      </w:r>
      <w:r>
        <w:rPr>
          <w:rFonts w:asciiTheme="minorHAnsi" w:hAnsiTheme="minorHAnsi" w:cstheme="minorHAnsi"/>
        </w:rPr>
        <w:t>e PGI</w:t>
      </w:r>
      <w:r w:rsidRPr="00E82C50">
        <w:rPr>
          <w:rFonts w:asciiTheme="minorHAnsi" w:hAnsiTheme="minorHAnsi" w:cstheme="minorHAnsi"/>
        </w:rPr>
        <w:t xml:space="preserve"> vous permet donc d’aller plus loin en :</w:t>
      </w:r>
    </w:p>
    <w:p w14:paraId="5032182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Automatisant</w:t>
      </w:r>
      <w:r w:rsidRPr="00E82C50">
        <w:rPr>
          <w:rFonts w:asciiTheme="minorHAnsi" w:hAnsiTheme="minorHAnsi" w:cstheme="minorHAnsi"/>
        </w:rPr>
        <w:t> certaines tâches pour gagner du temps,</w:t>
      </w:r>
    </w:p>
    <w:p w14:paraId="2CD6158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Assurant une </w:t>
      </w:r>
      <w:r w:rsidRPr="00E82C50">
        <w:rPr>
          <w:rFonts w:asciiTheme="minorHAnsi" w:hAnsiTheme="minorHAnsi" w:cstheme="minorHAnsi"/>
          <w:b/>
          <w:bCs/>
        </w:rPr>
        <w:t>traçabilité des informations</w:t>
      </w:r>
      <w:r w:rsidRPr="00E82C50">
        <w:rPr>
          <w:rFonts w:asciiTheme="minorHAnsi" w:hAnsiTheme="minorHAnsi" w:cstheme="minorHAnsi"/>
        </w:rPr>
        <w:t>, et donc attester leur fiabilité,</w:t>
      </w:r>
    </w:p>
    <w:p w14:paraId="2C04585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w:t>
      </w:r>
      <w:r w:rsidRPr="00E82C50">
        <w:rPr>
          <w:rFonts w:asciiTheme="minorHAnsi" w:hAnsiTheme="minorHAnsi" w:cstheme="minorHAnsi"/>
          <w:b/>
          <w:bCs/>
        </w:rPr>
        <w:t>Mettant à jour les données en temps réel</w:t>
      </w:r>
      <w:r w:rsidRPr="00E82C50">
        <w:rPr>
          <w:rFonts w:asciiTheme="minorHAnsi" w:hAnsiTheme="minorHAnsi" w:cstheme="minorHAnsi"/>
        </w:rPr>
        <w:t>, évitant ainsi les erreurs de saisie,</w:t>
      </w:r>
    </w:p>
    <w:p w14:paraId="3DBF122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sym w:font="Wingdings" w:char="F09F"/>
      </w:r>
      <w:r w:rsidRPr="00E82C50">
        <w:rPr>
          <w:rFonts w:asciiTheme="minorHAnsi" w:hAnsiTheme="minorHAnsi" w:cstheme="minorHAnsi"/>
        </w:rPr>
        <w:t xml:space="preserve"> Proposant une </w:t>
      </w:r>
      <w:r w:rsidRPr="00E82C50">
        <w:rPr>
          <w:rFonts w:asciiTheme="minorHAnsi" w:hAnsiTheme="minorHAnsi" w:cstheme="minorHAnsi"/>
          <w:b/>
          <w:bCs/>
        </w:rPr>
        <w:t>vue 360° de l’activité</w:t>
      </w:r>
      <w:r w:rsidRPr="00E82C50">
        <w:rPr>
          <w:rFonts w:asciiTheme="minorHAnsi" w:hAnsiTheme="minorHAnsi" w:cstheme="minorHAnsi"/>
        </w:rPr>
        <w:t> pour prendre de meilleures décisions.</w:t>
      </w:r>
    </w:p>
    <w:p w14:paraId="6628FDC5" w14:textId="77777777" w:rsidR="00337FCA" w:rsidRPr="00E82C50" w:rsidRDefault="00337FCA" w:rsidP="00337FCA">
      <w:pPr>
        <w:jc w:val="right"/>
        <w:rPr>
          <w:rFonts w:asciiTheme="minorHAnsi" w:hAnsiTheme="minorHAnsi" w:cstheme="minorHAnsi"/>
          <w:i/>
        </w:rPr>
      </w:pPr>
      <w:r w:rsidRPr="00E82C50">
        <w:rPr>
          <w:rFonts w:asciiTheme="minorHAnsi" w:hAnsiTheme="minorHAnsi" w:cstheme="minorHAnsi"/>
          <w:i/>
          <w:sz w:val="16"/>
          <w:szCs w:val="16"/>
        </w:rPr>
        <w:t xml:space="preserve">Source : </w:t>
      </w:r>
      <w:r>
        <w:rPr>
          <w:rFonts w:asciiTheme="minorHAnsi" w:hAnsiTheme="minorHAnsi" w:cstheme="minorHAnsi"/>
          <w:i/>
          <w:sz w:val="16"/>
          <w:szCs w:val="16"/>
        </w:rPr>
        <w:t xml:space="preserve">d’après </w:t>
      </w:r>
      <w:r w:rsidRPr="006835BA">
        <w:rPr>
          <w:rFonts w:asciiTheme="minorHAnsi" w:hAnsiTheme="minorHAnsi" w:cstheme="minorHAnsi"/>
          <w:i/>
          <w:sz w:val="16"/>
          <w:szCs w:val="16"/>
        </w:rPr>
        <w:t>https://www.appvizer.fr/magazine/operations/erp/erp-comptabilite</w:t>
      </w:r>
    </w:p>
    <w:p w14:paraId="4D9C5BF6" w14:textId="77777777" w:rsidR="00337FCA" w:rsidRDefault="00337FCA" w:rsidP="00337FCA">
      <w:pPr>
        <w:jc w:val="both"/>
        <w:rPr>
          <w:rFonts w:asciiTheme="minorHAnsi" w:hAnsiTheme="minorHAnsi" w:cstheme="minorHAnsi"/>
        </w:rPr>
      </w:pPr>
    </w:p>
    <w:p w14:paraId="226023FF" w14:textId="77777777" w:rsidR="00337FCA" w:rsidRPr="00E82C50" w:rsidRDefault="00337FCA" w:rsidP="00337FCA">
      <w:pPr>
        <w:pStyle w:val="5"/>
        <w:rPr>
          <w:rFonts w:cstheme="minorHAnsi"/>
        </w:rPr>
      </w:pPr>
      <w:bookmarkStart w:id="29" w:name="_Toc204839848"/>
      <w:r w:rsidRPr="00E82C50">
        <w:rPr>
          <w:rFonts w:cstheme="minorHAnsi"/>
        </w:rPr>
        <w:t>Annexe 2</w:t>
      </w:r>
      <w:r>
        <w:rPr>
          <w:rFonts w:cstheme="minorHAnsi"/>
        </w:rPr>
        <w:t>1</w:t>
      </w:r>
      <w:r w:rsidRPr="00E82C50">
        <w:rPr>
          <w:rFonts w:cstheme="minorHAnsi"/>
        </w:rPr>
        <w:t xml:space="preserve"> : Protection et sécurité des données : quels enjeux ?</w:t>
      </w:r>
      <w:bookmarkEnd w:id="29"/>
      <w:r w:rsidRPr="00E82C50">
        <w:rPr>
          <w:rFonts w:cstheme="minorHAnsi"/>
        </w:rPr>
        <w:t xml:space="preserve"> </w:t>
      </w:r>
    </w:p>
    <w:p w14:paraId="5D51AA8E"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 xml:space="preserve">La complexification de l’environnement informatique </w:t>
      </w:r>
    </w:p>
    <w:p w14:paraId="2108EDE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Développement du cloud computing</w:t>
      </w:r>
      <w:r>
        <w:rPr>
          <w:rStyle w:val="Appelnotedebasdep"/>
          <w:rFonts w:asciiTheme="minorHAnsi" w:hAnsiTheme="minorHAnsi" w:cstheme="minorHAnsi"/>
        </w:rPr>
        <w:footnoteReference w:id="3"/>
      </w:r>
      <w:r w:rsidRPr="00E82C50">
        <w:rPr>
          <w:rFonts w:asciiTheme="minorHAnsi" w:hAnsiTheme="minorHAnsi" w:cstheme="minorHAnsi"/>
        </w:rPr>
        <w:t xml:space="preserve"> et des modèles hybrides</w:t>
      </w:r>
      <w:r>
        <w:rPr>
          <w:rStyle w:val="Appelnotedebasdep"/>
          <w:rFonts w:asciiTheme="minorHAnsi" w:hAnsiTheme="minorHAnsi" w:cstheme="minorHAnsi"/>
        </w:rPr>
        <w:footnoteReference w:id="4"/>
      </w:r>
      <w:r w:rsidRPr="00E82C50">
        <w:rPr>
          <w:rFonts w:asciiTheme="minorHAnsi" w:hAnsiTheme="minorHAnsi" w:cstheme="minorHAnsi"/>
        </w:rPr>
        <w:t>, boom des applications SaaS</w:t>
      </w:r>
      <w:r>
        <w:rPr>
          <w:rStyle w:val="Appelnotedebasdep"/>
          <w:rFonts w:asciiTheme="minorHAnsi" w:hAnsiTheme="minorHAnsi" w:cstheme="minorHAnsi"/>
        </w:rPr>
        <w:footnoteReference w:id="5"/>
      </w:r>
      <w:r w:rsidRPr="00E82C50">
        <w:rPr>
          <w:rFonts w:asciiTheme="minorHAnsi" w:hAnsiTheme="minorHAnsi" w:cstheme="minorHAnsi"/>
        </w:rPr>
        <w:t xml:space="preserve">, Internet des Objets... les environnements informatiques des sociétés se sont fortement complexifiés ces dernières années. À cela s’ajoute le télétravail qui éparpille encore davantage les données. Conséquence : la data s’en trouve fragmentée sur plusieurs systèmes et le périmètre à surveiller pour les DSI est bien plus entendu qu’auparavant. </w:t>
      </w:r>
    </w:p>
    <w:p w14:paraId="6E9C0C2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Ces dernières sont donc tenues :</w:t>
      </w:r>
    </w:p>
    <w:p w14:paraId="738B7F25" w14:textId="77777777" w:rsidR="00337FCA" w:rsidRPr="00E82C50" w:rsidRDefault="00337FCA" w:rsidP="00337FCA">
      <w:pPr>
        <w:pStyle w:val="Paragraphedeliste"/>
        <w:numPr>
          <w:ilvl w:val="0"/>
          <w:numId w:val="33"/>
        </w:numPr>
        <w:jc w:val="both"/>
        <w:rPr>
          <w:rFonts w:asciiTheme="minorHAnsi" w:hAnsiTheme="minorHAnsi" w:cstheme="minorHAnsi"/>
        </w:rPr>
      </w:pPr>
      <w:r w:rsidRPr="00E82C50">
        <w:rPr>
          <w:rFonts w:asciiTheme="minorHAnsi" w:hAnsiTheme="minorHAnsi" w:cstheme="minorHAnsi"/>
        </w:rPr>
        <w:t>D’adopter des tactiques et des dispositifs qui promettent une surveillance globale et continue des infrastructures informatiques, au-delà du seul réseau de l’entreprise ;</w:t>
      </w:r>
    </w:p>
    <w:p w14:paraId="4999B131" w14:textId="77777777" w:rsidR="00337FCA" w:rsidRPr="00E82C50" w:rsidRDefault="00337FCA" w:rsidP="00337FCA">
      <w:pPr>
        <w:pStyle w:val="Paragraphedeliste"/>
        <w:numPr>
          <w:ilvl w:val="0"/>
          <w:numId w:val="33"/>
        </w:numPr>
        <w:jc w:val="both"/>
        <w:rPr>
          <w:rFonts w:asciiTheme="minorHAnsi" w:hAnsiTheme="minorHAnsi" w:cstheme="minorHAnsi"/>
        </w:rPr>
      </w:pPr>
      <w:r w:rsidRPr="00E82C50">
        <w:rPr>
          <w:rFonts w:asciiTheme="minorHAnsi" w:hAnsiTheme="minorHAnsi" w:cstheme="minorHAnsi"/>
        </w:rPr>
        <w:t xml:space="preserve">De s’assurer de la fiabilité des fournisseurs tiers [...]. </w:t>
      </w:r>
    </w:p>
    <w:p w14:paraId="5D7BE2A1" w14:textId="77777777" w:rsidR="0025231B" w:rsidRDefault="0025231B" w:rsidP="00337FCA">
      <w:pPr>
        <w:jc w:val="both"/>
        <w:rPr>
          <w:rFonts w:asciiTheme="minorHAnsi" w:hAnsiTheme="minorHAnsi" w:cstheme="minorHAnsi"/>
          <w:b/>
          <w:bCs/>
        </w:rPr>
      </w:pPr>
    </w:p>
    <w:p w14:paraId="71382FDD" w14:textId="77777777" w:rsidR="0025231B" w:rsidRDefault="0025231B" w:rsidP="00337FCA">
      <w:pPr>
        <w:jc w:val="both"/>
        <w:rPr>
          <w:rFonts w:asciiTheme="minorHAnsi" w:hAnsiTheme="minorHAnsi" w:cstheme="minorHAnsi"/>
          <w:b/>
          <w:bCs/>
        </w:rPr>
      </w:pPr>
    </w:p>
    <w:p w14:paraId="40E66D94" w14:textId="74B224BC"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lastRenderedPageBreak/>
        <w:t xml:space="preserve">La préservation de l’image de marque de l’entreprise </w:t>
      </w:r>
    </w:p>
    <w:p w14:paraId="63069D9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Le client d’aujourd’hui se montre bien plus sensible à la question de la sécurité des données personnelles. S’il apprend que vous avez subi une fuite ou un vol d’informations, c’est la crédibilité de votre marque qui en prend un coup. </w:t>
      </w:r>
    </w:p>
    <w:p w14:paraId="0FD9312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D’ailleurs, d’après IBM, 75 % des consommateurs déclarent qu’ils n’achèteront pas chez une entreprise qui présente des failles en matière de protection des données. </w:t>
      </w:r>
    </w:p>
    <w:p w14:paraId="1A3F89F3" w14:textId="77777777" w:rsidR="00337FCA" w:rsidRPr="00E82C50" w:rsidRDefault="00337FCA" w:rsidP="00337FCA">
      <w:pPr>
        <w:jc w:val="both"/>
        <w:rPr>
          <w:rFonts w:asciiTheme="minorHAnsi" w:hAnsiTheme="minorHAnsi" w:cstheme="minorHAnsi"/>
        </w:rPr>
      </w:pPr>
    </w:p>
    <w:p w14:paraId="129BEE85"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 xml:space="preserve">La protection du capital intellectuel </w:t>
      </w:r>
    </w:p>
    <w:p w14:paraId="031A237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Secret des affaires, brevets, informations relatives à la recherche et développement... N’oublions pas que tous les actifs immatériels qui forment la propriété intellectuelle d’une entreprise</w:t>
      </w:r>
      <w:r>
        <w:rPr>
          <w:rStyle w:val="Appelnotedebasdep"/>
          <w:rFonts w:asciiTheme="minorHAnsi" w:hAnsiTheme="minorHAnsi" w:cstheme="minorHAnsi"/>
        </w:rPr>
        <w:footnoteReference w:id="6"/>
      </w:r>
      <w:r w:rsidRPr="00E82C50">
        <w:rPr>
          <w:rFonts w:asciiTheme="minorHAnsi" w:hAnsiTheme="minorHAnsi" w:cstheme="minorHAnsi"/>
        </w:rPr>
        <w:t xml:space="preserve"> constituent également des cibles très sensibles, que les hackers revendent à prix d’or sur le marché.</w:t>
      </w:r>
    </w:p>
    <w:p w14:paraId="1CD0043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Adopter une solide stratégie de protection des données, c’est aussi préserver ce capital fructueux pour les organisations (surtout pour les plus innovantes), parfois le seul dont elles disposent en phase de démarrage de l’activité ! </w:t>
      </w:r>
    </w:p>
    <w:p w14:paraId="733FA134" w14:textId="77777777" w:rsidR="00337FCA" w:rsidRPr="00E82C50" w:rsidRDefault="00337FCA" w:rsidP="00337FCA">
      <w:pPr>
        <w:jc w:val="both"/>
        <w:rPr>
          <w:rFonts w:asciiTheme="minorHAnsi" w:hAnsiTheme="minorHAnsi" w:cstheme="minorHAnsi"/>
        </w:rPr>
      </w:pPr>
    </w:p>
    <w:p w14:paraId="6B184132"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 xml:space="preserve">La mise en conformité : sécurité des données et RGPD </w:t>
      </w:r>
    </w:p>
    <w:p w14:paraId="1C8A1E5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Enfin, impossible de faire l’impasse sur les nombreuses lois visant à protéger les informations personnelles des individus.</w:t>
      </w:r>
    </w:p>
    <w:p w14:paraId="79BBB1B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En tant qu’Européens, on pense évidemment au RGPD. Et pour cause, en cas de violation des données, la peine encourue peut s’élever jusqu’à 4 % de votre chiffre d’affaires annuel ! </w:t>
      </w:r>
    </w:p>
    <w:p w14:paraId="309DDB2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 parallèle, ce règlement impose d’autres exigences, notamment :</w:t>
      </w:r>
    </w:p>
    <w:p w14:paraId="32EE2697" w14:textId="77777777" w:rsidR="00337FCA" w:rsidRPr="003D63F0" w:rsidRDefault="00337FCA" w:rsidP="00337FCA">
      <w:pPr>
        <w:pStyle w:val="Paragraphedeliste"/>
        <w:numPr>
          <w:ilvl w:val="0"/>
          <w:numId w:val="34"/>
        </w:numPr>
        <w:jc w:val="both"/>
        <w:rPr>
          <w:rFonts w:asciiTheme="minorHAnsi" w:hAnsiTheme="minorHAnsi" w:cstheme="minorHAnsi"/>
        </w:rPr>
      </w:pPr>
      <w:r w:rsidRPr="00E82C50">
        <w:rPr>
          <w:rFonts w:asciiTheme="minorHAnsi" w:hAnsiTheme="minorHAnsi" w:cstheme="minorHAnsi"/>
        </w:rPr>
        <w:t>La possibilité pour les consommateurs de contrôler leurs informations personnelles</w:t>
      </w:r>
      <w:r>
        <w:rPr>
          <w:rFonts w:asciiTheme="minorHAnsi" w:hAnsiTheme="minorHAnsi" w:cstheme="minorHAnsi"/>
        </w:rPr>
        <w:t>,</w:t>
      </w:r>
    </w:p>
    <w:p w14:paraId="754B2F24" w14:textId="77777777" w:rsidR="00337FCA" w:rsidRPr="00E82C50" w:rsidRDefault="00337FCA" w:rsidP="00337FCA">
      <w:pPr>
        <w:pStyle w:val="Paragraphedeliste"/>
        <w:numPr>
          <w:ilvl w:val="0"/>
          <w:numId w:val="34"/>
        </w:numPr>
        <w:jc w:val="both"/>
        <w:rPr>
          <w:rFonts w:asciiTheme="minorHAnsi" w:hAnsiTheme="minorHAnsi" w:cstheme="minorHAnsi"/>
        </w:rPr>
      </w:pPr>
      <w:r w:rsidRPr="00E82C50">
        <w:rPr>
          <w:rFonts w:asciiTheme="minorHAnsi" w:hAnsiTheme="minorHAnsi" w:cstheme="minorHAnsi"/>
        </w:rPr>
        <w:t>Leur octroyer le droit à l’oubli et à la portabilité des données.</w:t>
      </w:r>
    </w:p>
    <w:p w14:paraId="605C726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Toutes ces contraintes impliquent alors une sécurisation des data de tous les instants, mais également l’instauration d’un processus de gouvernance des données. </w:t>
      </w:r>
    </w:p>
    <w:p w14:paraId="559EFDFD"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https://www.appvizer.fr/magazine/services-informatiques/protection-donnees/securite-des-donnees</w:t>
      </w:r>
      <w:r w:rsidRPr="00E82C50">
        <w:rPr>
          <w:rFonts w:asciiTheme="minorHAnsi" w:hAnsiTheme="minorHAnsi" w:cstheme="minorHAnsi"/>
          <w:i/>
          <w:iCs/>
        </w:rPr>
        <w:t xml:space="preserve"> </w:t>
      </w:r>
    </w:p>
    <w:p w14:paraId="4F82C1CE" w14:textId="77777777" w:rsidR="00337FCA" w:rsidRPr="00E82C50" w:rsidRDefault="00337FCA" w:rsidP="00337FCA">
      <w:pPr>
        <w:jc w:val="both"/>
        <w:rPr>
          <w:rFonts w:asciiTheme="minorHAnsi" w:hAnsiTheme="minorHAnsi" w:cstheme="minorHAnsi"/>
        </w:rPr>
      </w:pPr>
    </w:p>
    <w:p w14:paraId="6651CF14" w14:textId="77777777" w:rsidR="00337FCA" w:rsidRPr="00E82C50" w:rsidRDefault="00337FCA" w:rsidP="00337FCA">
      <w:pPr>
        <w:jc w:val="both"/>
        <w:rPr>
          <w:rFonts w:asciiTheme="minorHAnsi" w:hAnsiTheme="minorHAnsi" w:cstheme="minorHAnsi"/>
        </w:rPr>
      </w:pPr>
    </w:p>
    <w:p w14:paraId="6B822AE6" w14:textId="77777777" w:rsidR="00337FCA" w:rsidRPr="00E82C50" w:rsidRDefault="00337FCA" w:rsidP="00337FCA">
      <w:pPr>
        <w:pStyle w:val="5"/>
        <w:rPr>
          <w:rFonts w:cstheme="minorHAnsi"/>
        </w:rPr>
      </w:pPr>
      <w:bookmarkStart w:id="30" w:name="_Toc204839849"/>
      <w:r w:rsidRPr="00E82C50">
        <w:rPr>
          <w:rFonts w:cstheme="minorHAnsi"/>
        </w:rPr>
        <w:t>Annexe 2</w:t>
      </w:r>
      <w:r>
        <w:rPr>
          <w:rFonts w:cstheme="minorHAnsi"/>
        </w:rPr>
        <w:t>2</w:t>
      </w:r>
      <w:r w:rsidRPr="00E82C50">
        <w:rPr>
          <w:rFonts w:cstheme="minorHAnsi"/>
        </w:rPr>
        <w:t xml:space="preserve"> : Quelles mesures prévoir pour la sécurité́ des données</w:t>
      </w:r>
      <w:bookmarkEnd w:id="30"/>
      <w:r w:rsidRPr="00E82C50">
        <w:rPr>
          <w:rFonts w:cstheme="minorHAnsi"/>
        </w:rPr>
        <w:t xml:space="preserve"> </w:t>
      </w:r>
    </w:p>
    <w:p w14:paraId="7BB4A45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Selon la CNIL : « L’employeur est responsable de la sécurité́ des données personnelles de son entreprise, y compris lorsqu’elles sont stockées sur des terminaux dont il n’a pas la maîtrise physique ou juridique, mais dont il a autorisé́ l’utilisation pour accéder aux ressources informatiques de l’entreprise ». </w:t>
      </w:r>
    </w:p>
    <w:p w14:paraId="5C10FE36"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https://www.cnil.fr/fr/byod-quelles-sont-les-bonnes-pratiques</w:t>
      </w:r>
    </w:p>
    <w:p w14:paraId="12F5336A" w14:textId="77777777" w:rsidR="00337FCA" w:rsidRPr="00E82C50" w:rsidRDefault="00337FCA" w:rsidP="00337FCA">
      <w:pPr>
        <w:jc w:val="both"/>
        <w:rPr>
          <w:rFonts w:asciiTheme="minorHAnsi" w:hAnsiTheme="minorHAnsi" w:cstheme="minorHAnsi"/>
        </w:rPr>
      </w:pPr>
    </w:p>
    <w:p w14:paraId="28BF22A5" w14:textId="77777777" w:rsidR="00337FCA" w:rsidRPr="00E82C50" w:rsidRDefault="00337FCA" w:rsidP="00337FCA">
      <w:pPr>
        <w:pStyle w:val="5"/>
        <w:rPr>
          <w:rFonts w:cstheme="minorHAnsi"/>
        </w:rPr>
      </w:pPr>
      <w:bookmarkStart w:id="31" w:name="_Toc204839850"/>
      <w:r w:rsidRPr="00E82C50">
        <w:rPr>
          <w:rFonts w:cstheme="minorHAnsi"/>
        </w:rPr>
        <w:t>Annexe 2</w:t>
      </w:r>
      <w:r>
        <w:rPr>
          <w:rFonts w:cstheme="minorHAnsi"/>
        </w:rPr>
        <w:t>3</w:t>
      </w:r>
      <w:r w:rsidRPr="00E82C50">
        <w:rPr>
          <w:rFonts w:cstheme="minorHAnsi"/>
        </w:rPr>
        <w:t xml:space="preserve"> : Généralités sur le cycle d’exploitation</w:t>
      </w:r>
      <w:bookmarkEnd w:id="31"/>
    </w:p>
    <w:p w14:paraId="47A0CDF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Relève de l’activité courante, de la finalité de l’entreprise de l’entreprise. Acheter de la matière première, payer les salaires, vendre des produits ou des prestations sont des activités d’exploitations. Le cycle d’exploitation comprend donc toutes les opérations relatives à la production, et à la vente de produits ou de services de l’entreprise. Il débute donc avec la livraison des fournisseurs, et se termine avec le règlement des clients. La différence entre les encaissements et les décaissements générés par les opérations d’exploitation est alors l’excédent de trésorerie de l’exploitation.</w:t>
      </w:r>
    </w:p>
    <w:p w14:paraId="7F093A4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Pour exercer l’activité industrielle, commerciale ou de service, en vue de laquelle elle a été créée, l’entreprise achète, éventuellement transforme et vend. La fonction exploitation regroupe l’ensemble de ces opérations, qui se renouvellent sans, cesse et constitue l’activité cyclique de l’entreprise</w:t>
      </w:r>
      <w:r w:rsidRPr="00E82C50">
        <w:rPr>
          <w:rFonts w:asciiTheme="minorHAnsi" w:hAnsiTheme="minorHAnsi" w:cstheme="minorHAnsi"/>
          <w:vertAlign w:val="superscript"/>
        </w:rPr>
        <w:t xml:space="preserve">1 </w:t>
      </w:r>
      <w:r w:rsidRPr="00E82C50">
        <w:rPr>
          <w:rFonts w:asciiTheme="minorHAnsi" w:hAnsiTheme="minorHAnsi" w:cstheme="minorHAnsi"/>
        </w:rPr>
        <w:t>».</w:t>
      </w:r>
    </w:p>
    <w:p w14:paraId="200E1B60"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 xml:space="preserve">Le cycle d’exploitation a plusieurs caractéristiques : </w:t>
      </w:r>
    </w:p>
    <w:p w14:paraId="583CFA54" w14:textId="77777777" w:rsidR="00337FCA" w:rsidRPr="00E82C50" w:rsidRDefault="00337FCA" w:rsidP="00337FCA">
      <w:pPr>
        <w:pStyle w:val="Paragraphedeliste"/>
        <w:numPr>
          <w:ilvl w:val="0"/>
          <w:numId w:val="35"/>
        </w:numPr>
        <w:ind w:left="426"/>
        <w:jc w:val="both"/>
        <w:rPr>
          <w:rFonts w:asciiTheme="minorHAnsi" w:hAnsiTheme="minorHAnsi" w:cstheme="minorHAnsi"/>
        </w:rPr>
      </w:pPr>
      <w:r w:rsidRPr="00E82C50">
        <w:rPr>
          <w:rFonts w:asciiTheme="minorHAnsi" w:hAnsiTheme="minorHAnsi" w:cstheme="minorHAnsi"/>
        </w:rPr>
        <w:t>Il est une succession d’opération d’échange, de biens et de services, en contrepartie d’un flux monétaire.</w:t>
      </w:r>
    </w:p>
    <w:p w14:paraId="365C5B28" w14:textId="77777777" w:rsidR="00337FCA" w:rsidRPr="00E82C50" w:rsidRDefault="00337FCA" w:rsidP="00337FCA">
      <w:pPr>
        <w:pStyle w:val="Paragraphedeliste"/>
        <w:numPr>
          <w:ilvl w:val="0"/>
          <w:numId w:val="35"/>
        </w:numPr>
        <w:ind w:left="426"/>
        <w:jc w:val="both"/>
        <w:rPr>
          <w:rFonts w:asciiTheme="minorHAnsi" w:hAnsiTheme="minorHAnsi" w:cstheme="minorHAnsi"/>
        </w:rPr>
      </w:pPr>
      <w:r w:rsidRPr="00E82C50">
        <w:rPr>
          <w:rFonts w:asciiTheme="minorHAnsi" w:hAnsiTheme="minorHAnsi" w:cstheme="minorHAnsi"/>
        </w:rPr>
        <w:t>Ces opérations donnent naissance à des dettes (Achats auprès des fournisseurs, paiement salaires…) et à des créances (ventes aux clients).</w:t>
      </w:r>
    </w:p>
    <w:p w14:paraId="1021E3ED"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sz w:val="15"/>
          <w:szCs w:val="12"/>
          <w:vertAlign w:val="superscript"/>
        </w:rPr>
        <w:t>1</w:t>
      </w:r>
      <w:r w:rsidRPr="00E82C50">
        <w:rPr>
          <w:rFonts w:asciiTheme="minorHAnsi" w:hAnsiTheme="minorHAnsi" w:cstheme="minorHAnsi"/>
          <w:sz w:val="15"/>
          <w:szCs w:val="15"/>
        </w:rPr>
        <w:t>Banque de France, « Méthode d’analyse financière de la centrale des bilans «, Éditions 2000, p17</w:t>
      </w:r>
    </w:p>
    <w:p w14:paraId="332F8F34" w14:textId="77777777" w:rsidR="00337FCA" w:rsidRPr="00E82C50" w:rsidRDefault="00337FCA" w:rsidP="00337FCA">
      <w:pPr>
        <w:pStyle w:val="5"/>
        <w:rPr>
          <w:rFonts w:cstheme="minorHAnsi"/>
        </w:rPr>
      </w:pPr>
      <w:bookmarkStart w:id="32" w:name="_Toc204839851"/>
      <w:r w:rsidRPr="00E82C50">
        <w:rPr>
          <w:rFonts w:cstheme="minorHAnsi"/>
        </w:rPr>
        <w:lastRenderedPageBreak/>
        <w:t>Annexe 2</w:t>
      </w:r>
      <w:r>
        <w:rPr>
          <w:rFonts w:cstheme="minorHAnsi"/>
        </w:rPr>
        <w:t>4</w:t>
      </w:r>
      <w:r w:rsidRPr="00E82C50">
        <w:rPr>
          <w:rFonts w:cstheme="minorHAnsi"/>
        </w:rPr>
        <w:t xml:space="preserve"> : Les Rabais Remises, ristournes et la comptabilité fournisseurs</w:t>
      </w:r>
      <w:bookmarkEnd w:id="32"/>
    </w:p>
    <w:p w14:paraId="42959927" w14:textId="77777777" w:rsidR="00337FCA" w:rsidRDefault="00337FCA" w:rsidP="00337FCA">
      <w:pPr>
        <w:jc w:val="both"/>
        <w:rPr>
          <w:rFonts w:asciiTheme="minorHAnsi" w:hAnsiTheme="minorHAnsi" w:cstheme="minorHAnsi"/>
        </w:rPr>
      </w:pPr>
    </w:p>
    <w:p w14:paraId="0021502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Les rabais remises et ristournes sont des réductions commerciales qui peuvent figurer sur la facture initiale, </w:t>
      </w:r>
      <w:r>
        <w:rPr>
          <w:rFonts w:asciiTheme="minorHAnsi" w:hAnsiTheme="minorHAnsi" w:cstheme="minorHAnsi"/>
        </w:rPr>
        <w:t>ou facture de doit</w:t>
      </w:r>
      <w:r w:rsidRPr="00E82C50">
        <w:rPr>
          <w:rFonts w:asciiTheme="minorHAnsi" w:hAnsiTheme="minorHAnsi" w:cstheme="minorHAnsi"/>
        </w:rPr>
        <w:t>.</w:t>
      </w:r>
    </w:p>
    <w:p w14:paraId="190C99A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Ce sont des réductions de prix qui ont un impact sur la TVA [...]. </w:t>
      </w:r>
    </w:p>
    <w:p w14:paraId="136E3E1C"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Quelles différences entre rabais, remises et ristournes ?</w:t>
      </w:r>
    </w:p>
    <w:p w14:paraId="075175B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À la différence de l'escompte, qui est une réduction financière, celles-ci ne sont pas accordées en cas de paiement anticipé. Les intervenants insistent souvent sur les « différences sur le plan économique entre le rabais, la remise et la ristourne » précise Violetta Julian.</w:t>
      </w:r>
    </w:p>
    <w:p w14:paraId="5B1EE78C"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Figurent-elles sur la facture initiale ?</w:t>
      </w:r>
    </w:p>
    <w:p w14:paraId="4BA5DCF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réductions commerciales peuvent figurer sur la facture initiale ou sur une facture d'avoir. Seules les réductions connues au moment de la vente et de l'établissement de la facture initiale doivent y figurer. La facture est enregistrée en comptabilité pour son montant net commercial, après déduction des rabais, remises et ristournes qui y sont mentionnées.</w:t>
      </w:r>
    </w:p>
    <w:p w14:paraId="351B3D2F"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Dans quelles situations accorder ces réductions ?</w:t>
      </w:r>
    </w:p>
    <w:p w14:paraId="7107102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Les </w:t>
      </w:r>
      <w:r w:rsidRPr="007256D2">
        <w:rPr>
          <w:rFonts w:asciiTheme="minorHAnsi" w:hAnsiTheme="minorHAnsi" w:cstheme="minorHAnsi"/>
          <w:b/>
          <w:bCs/>
        </w:rPr>
        <w:t>rabais</w:t>
      </w:r>
      <w:r w:rsidRPr="00E82C50">
        <w:rPr>
          <w:rFonts w:asciiTheme="minorHAnsi" w:hAnsiTheme="minorHAnsi" w:cstheme="minorHAnsi"/>
        </w:rPr>
        <w:t xml:space="preserve"> sont accordés de manière exceptionnelle. Leur but est de compenser un défaut de qualité ou de conception des produits vendus. Ces défauts ne sont pas toujours connus au moment de la vente et résultent d'une réclamation de l'entreprise cliente.</w:t>
      </w:r>
    </w:p>
    <w:p w14:paraId="3703D7C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Les </w:t>
      </w:r>
      <w:r w:rsidRPr="007256D2">
        <w:rPr>
          <w:rFonts w:asciiTheme="minorHAnsi" w:hAnsiTheme="minorHAnsi" w:cstheme="minorHAnsi"/>
          <w:b/>
          <w:bCs/>
        </w:rPr>
        <w:t>remises</w:t>
      </w:r>
      <w:r w:rsidRPr="00E82C50">
        <w:rPr>
          <w:rFonts w:asciiTheme="minorHAnsi" w:hAnsiTheme="minorHAnsi" w:cstheme="minorHAnsi"/>
        </w:rPr>
        <w:t xml:space="preserve"> sont accordées ponctuellement et permettent de tenir compte de la profession du client, du montant de la commande.</w:t>
      </w:r>
    </w:p>
    <w:p w14:paraId="297AA45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Les </w:t>
      </w:r>
      <w:r w:rsidRPr="007256D2">
        <w:rPr>
          <w:rFonts w:asciiTheme="minorHAnsi" w:hAnsiTheme="minorHAnsi" w:cstheme="minorHAnsi"/>
          <w:b/>
          <w:bCs/>
        </w:rPr>
        <w:t>ristournes</w:t>
      </w:r>
      <w:r w:rsidRPr="00E82C50">
        <w:rPr>
          <w:rFonts w:asciiTheme="minorHAnsi" w:hAnsiTheme="minorHAnsi" w:cstheme="minorHAnsi"/>
        </w:rPr>
        <w:t xml:space="preserve"> sont un pourcentage de réduction accordé en fonction du chiffre d'affaires annuel. Elles sont généralement constatées après la clôture de l'exercice du fournisseur.</w:t>
      </w:r>
    </w:p>
    <w:p w14:paraId="60FEB74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Lefebvre Dallo</w:t>
      </w:r>
    </w:p>
    <w:p w14:paraId="26C90DCF" w14:textId="77777777" w:rsidR="00337FCA" w:rsidRPr="00E82C50" w:rsidRDefault="00337FCA" w:rsidP="00337FCA">
      <w:pPr>
        <w:rPr>
          <w:rFonts w:asciiTheme="minorHAnsi" w:hAnsiTheme="minorHAnsi" w:cstheme="minorHAnsi"/>
        </w:rPr>
      </w:pPr>
    </w:p>
    <w:p w14:paraId="0FD208BC" w14:textId="77777777" w:rsidR="00337FCA" w:rsidRPr="00E82C50" w:rsidRDefault="00337FCA" w:rsidP="00337FCA">
      <w:pPr>
        <w:pStyle w:val="5"/>
        <w:rPr>
          <w:rFonts w:cstheme="minorHAnsi"/>
        </w:rPr>
      </w:pPr>
      <w:bookmarkStart w:id="33" w:name="_Toc204839852"/>
      <w:r w:rsidRPr="00E82C50">
        <w:rPr>
          <w:rFonts w:cstheme="minorHAnsi"/>
        </w:rPr>
        <w:t>Annexe 2</w:t>
      </w:r>
      <w:r>
        <w:rPr>
          <w:rFonts w:cstheme="minorHAnsi"/>
        </w:rPr>
        <w:t>5</w:t>
      </w:r>
      <w:r w:rsidRPr="00E82C50">
        <w:rPr>
          <w:rFonts w:cstheme="minorHAnsi"/>
        </w:rPr>
        <w:t xml:space="preserve"> : La structure des </w:t>
      </w:r>
      <w:r>
        <w:rPr>
          <w:rFonts w:cstheme="minorHAnsi"/>
        </w:rPr>
        <w:t>réductions</w:t>
      </w:r>
      <w:r w:rsidRPr="00E82C50">
        <w:rPr>
          <w:rFonts w:cstheme="minorHAnsi"/>
        </w:rPr>
        <w:t xml:space="preserve"> commerciales et des </w:t>
      </w:r>
      <w:r>
        <w:rPr>
          <w:rFonts w:cstheme="minorHAnsi"/>
        </w:rPr>
        <w:t>réductions</w:t>
      </w:r>
      <w:r w:rsidRPr="00E82C50">
        <w:rPr>
          <w:rFonts w:cstheme="minorHAnsi"/>
        </w:rPr>
        <w:t xml:space="preserve"> financières sur facture</w:t>
      </w:r>
      <w:bookmarkEnd w:id="33"/>
    </w:p>
    <w:p w14:paraId="07A5CB4C" w14:textId="77777777" w:rsidR="00337FCA" w:rsidRPr="00E82C50" w:rsidRDefault="00337FCA" w:rsidP="00337FCA">
      <w:pPr>
        <w:rPr>
          <w:rFonts w:asciiTheme="minorHAnsi" w:hAnsiTheme="minorHAnsi" w:cstheme="minorHAnsi"/>
        </w:rPr>
      </w:pPr>
      <w:r w:rsidRPr="00E82C50">
        <w:rPr>
          <w:rFonts w:asciiTheme="minorHAnsi" w:hAnsiTheme="minorHAnsi" w:cstheme="minorHAnsi"/>
          <w:b/>
          <w:noProof/>
          <w:sz w:val="22"/>
          <w:szCs w:val="22"/>
        </w:rPr>
        <mc:AlternateContent>
          <mc:Choice Requires="wps">
            <w:drawing>
              <wp:anchor distT="0" distB="0" distL="114300" distR="114300" simplePos="0" relativeHeight="251660288" behindDoc="0" locked="0" layoutInCell="1" allowOverlap="1" wp14:anchorId="7F765771" wp14:editId="7A059963">
                <wp:simplePos x="0" y="0"/>
                <wp:positionH relativeFrom="column">
                  <wp:posOffset>373380</wp:posOffset>
                </wp:positionH>
                <wp:positionV relativeFrom="paragraph">
                  <wp:posOffset>134138</wp:posOffset>
                </wp:positionV>
                <wp:extent cx="5486400" cy="1145894"/>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486400" cy="1145894"/>
                        </a:xfrm>
                        <a:prstGeom prst="rect">
                          <a:avLst/>
                        </a:prstGeom>
                        <a:solidFill>
                          <a:schemeClr val="lt1"/>
                        </a:solidFill>
                        <a:ln w="6350">
                          <a:noFill/>
                        </a:ln>
                      </wps:spPr>
                      <wps:txbx>
                        <w:txbxContent>
                          <w:tbl>
                            <w:tblPr>
                              <w:tblStyle w:val="Grilledutableau"/>
                              <w:tblW w:w="0" w:type="auto"/>
                              <w:tblInd w:w="284" w:type="dxa"/>
                              <w:tblLook w:val="04A0" w:firstRow="1" w:lastRow="0" w:firstColumn="1" w:lastColumn="0" w:noHBand="0" w:noVBand="1"/>
                            </w:tblPr>
                            <w:tblGrid>
                              <w:gridCol w:w="1590"/>
                              <w:gridCol w:w="6473"/>
                            </w:tblGrid>
                            <w:tr w:rsidR="00337FCA" w:rsidRPr="00BD4027" w14:paraId="17265AAD" w14:textId="77777777" w:rsidTr="00BE01DB">
                              <w:tc>
                                <w:tcPr>
                                  <w:tcW w:w="1696" w:type="dxa"/>
                                </w:tcPr>
                                <w:p w14:paraId="63612511"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1</w:t>
                                  </w:r>
                                </w:p>
                              </w:tc>
                              <w:tc>
                                <w:tcPr>
                                  <w:tcW w:w="7080" w:type="dxa"/>
                                </w:tcPr>
                                <w:p w14:paraId="20D7F031"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Les réductions commerciales sont toujours calculées avant les réduction financières</w:t>
                                  </w:r>
                                </w:p>
                              </w:tc>
                            </w:tr>
                            <w:tr w:rsidR="00337FCA" w:rsidRPr="00BD4027" w14:paraId="3DA820F2" w14:textId="77777777" w:rsidTr="00BE01DB">
                              <w:tc>
                                <w:tcPr>
                                  <w:tcW w:w="1696" w:type="dxa"/>
                                </w:tcPr>
                                <w:p w14:paraId="35714E47"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2</w:t>
                                  </w:r>
                                </w:p>
                              </w:tc>
                              <w:tc>
                                <w:tcPr>
                                  <w:tcW w:w="7080" w:type="dxa"/>
                                </w:tcPr>
                                <w:p w14:paraId="56D4D2CF"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L’escompte se calcul</w:t>
                                  </w:r>
                                  <w:r>
                                    <w:rPr>
                                      <w:rFonts w:asciiTheme="minorHAnsi" w:hAnsiTheme="minorHAnsi" w:cstheme="minorHAnsi"/>
                                      <w:sz w:val="22"/>
                                      <w:szCs w:val="22"/>
                                    </w:rPr>
                                    <w:t>e</w:t>
                                  </w:r>
                                  <w:r w:rsidRPr="00BD4027">
                                    <w:rPr>
                                      <w:rFonts w:asciiTheme="minorHAnsi" w:hAnsiTheme="minorHAnsi" w:cstheme="minorHAnsi"/>
                                      <w:sz w:val="22"/>
                                      <w:szCs w:val="22"/>
                                    </w:rPr>
                                    <w:t xml:space="preserve"> sur la base d</w:t>
                                  </w:r>
                                  <w:r>
                                    <w:rPr>
                                      <w:rFonts w:asciiTheme="minorHAnsi" w:hAnsiTheme="minorHAnsi" w:cstheme="minorHAnsi"/>
                                      <w:sz w:val="22"/>
                                      <w:szCs w:val="22"/>
                                    </w:rPr>
                                    <w:t>u</w:t>
                                  </w:r>
                                  <w:r w:rsidRPr="00BD4027">
                                    <w:rPr>
                                      <w:rFonts w:asciiTheme="minorHAnsi" w:hAnsiTheme="minorHAnsi" w:cstheme="minorHAnsi"/>
                                      <w:sz w:val="22"/>
                                      <w:szCs w:val="22"/>
                                    </w:rPr>
                                    <w:t xml:space="preserve"> Net commercial</w:t>
                                  </w:r>
                                  <w:r>
                                    <w:rPr>
                                      <w:rFonts w:asciiTheme="minorHAnsi" w:hAnsiTheme="minorHAnsi" w:cstheme="minorHAnsi"/>
                                      <w:sz w:val="22"/>
                                      <w:szCs w:val="22"/>
                                    </w:rPr>
                                    <w:t xml:space="preserve"> hors taxe</w:t>
                                  </w:r>
                                  <w:r w:rsidRPr="00BD4027">
                                    <w:rPr>
                                      <w:rFonts w:asciiTheme="minorHAnsi" w:hAnsiTheme="minorHAnsi" w:cstheme="minorHAnsi"/>
                                      <w:sz w:val="22"/>
                                      <w:szCs w:val="22"/>
                                    </w:rPr>
                                    <w:t>, après déduction des réductions commerciales</w:t>
                                  </w:r>
                                </w:p>
                              </w:tc>
                            </w:tr>
                            <w:tr w:rsidR="00337FCA" w:rsidRPr="00BD4027" w14:paraId="519202F9" w14:textId="77777777" w:rsidTr="00BE01DB">
                              <w:tc>
                                <w:tcPr>
                                  <w:tcW w:w="1696" w:type="dxa"/>
                                </w:tcPr>
                                <w:p w14:paraId="7604C445"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3</w:t>
                                  </w:r>
                                </w:p>
                              </w:tc>
                              <w:tc>
                                <w:tcPr>
                                  <w:tcW w:w="7080" w:type="dxa"/>
                                </w:tcPr>
                                <w:p w14:paraId="2FEA7B89"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La TVA est toujours calculée sur la base du Net financier</w:t>
                                  </w:r>
                                  <w:r>
                                    <w:rPr>
                                      <w:rFonts w:asciiTheme="minorHAnsi" w:hAnsiTheme="minorHAnsi" w:cstheme="minorHAnsi"/>
                                      <w:sz w:val="22"/>
                                      <w:szCs w:val="22"/>
                                    </w:rPr>
                                    <w:t xml:space="preserve"> hors taxe</w:t>
                                  </w:r>
                                  <w:r w:rsidRPr="00BD4027">
                                    <w:rPr>
                                      <w:rFonts w:asciiTheme="minorHAnsi" w:hAnsiTheme="minorHAnsi" w:cstheme="minorHAnsi"/>
                                      <w:sz w:val="22"/>
                                      <w:szCs w:val="22"/>
                                    </w:rPr>
                                    <w:t xml:space="preserve">, après réduction de l’ensemble </w:t>
                                  </w:r>
                                </w:p>
                              </w:tc>
                            </w:tr>
                          </w:tbl>
                          <w:p w14:paraId="6988D9E1" w14:textId="77777777" w:rsidR="00337FCA" w:rsidRPr="00BD4027" w:rsidRDefault="00337FCA" w:rsidP="00337FC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765771" id="_x0000_t202" coordsize="21600,21600" o:spt="202" path="m,l,21600r21600,l21600,xe">
                <v:stroke joinstyle="miter"/>
                <v:path gradientshapeok="t" o:connecttype="rect"/>
              </v:shapetype>
              <v:shape id="Zone de texte 5" o:spid="_x0000_s1041" type="#_x0000_t202" style="position:absolute;margin-left:29.4pt;margin-top:10.55pt;width:6in;height:9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4sMgIAAF0EAAAOAAAAZHJzL2Uyb0RvYy54bWysVE1v2zAMvQ/YfxB0X2xnTpYacYosRYYB&#10;QVsgLXpWZCkxIIuapMTOfv0oOV/rdhp2kUmReiIfnzy97xpFDsK6GnRJs0FKidAcqlpvS/r6svw0&#10;ocR5piumQIuSHoWj97OPH6atKcQQdqAqYQmCaFe0pqQ7702RJI7vRMPcAIzQGJRgG+bRtduksqxF&#10;9EYlwzQdJy3YyljgwjncfeiDdBbxpRTcP0nphCeqpFibj6uN6yasyWzKiq1lZlfzUxnsH6poWK3x&#10;0gvUA/OM7G39B1RTcwsOpB9waBKQsuYi9oDdZOm7btY7ZkTsBclx5kKT+3+w/PGwNs+W+O4rdDjA&#10;QEhrXOFwM/TTSduEL1ZKMI4UHi+0ic4TjpujfDLOUwxxjGVZPprc5QEnuR431vlvAhoSjJJanEuk&#10;ix1Wzvep55RwmwNVV8taqegELYiFsuTAcIrKxyIR/LcspUlb0vHnURqBNYTjPbLSWMu1qWD5btOR&#10;usJyR+eON1AdkQgLvUac4csai10x55+ZRVFggyh0/4SLVICXwcmiZAf259/2Qz7OCqOUtCiykrof&#10;e2YFJeq7xineZXkeVBmdfPRliI69jWxuI3rfLAAZyPBJGR7NkO/V2ZQWmjd8D/NwK4aY5nh3Sf3Z&#10;XPhe+vieuJjPYxLq0DC/0mvDA3RgPIzipXtj1pzm5XHUj3CWIyveja3PDSc1zPceZB1nGojuWT3x&#10;jxqOqji9t/BIbv2Ydf0rzH4BAAD//wMAUEsDBBQABgAIAAAAIQChkzDT4AAAAAkBAAAPAAAAZHJz&#10;L2Rvd25yZXYueG1sTI/BTsMwEETvSPyDtUhcEHWSqqUNcSqEgEq90QAVNzdekoh4HcVukv49ywmO&#10;M7OaeZttJtuKAXvfOFIQzyIQSKUzDVUK3orn2xUIHzQZ3TpCBWf0sMkvLzKdGjfSKw77UAkuIZ9q&#10;BXUIXSqlL2u02s9ch8TZl+utDiz7Sppej1xuW5lE0VJa3RAv1LrDxxrL7/3JKvi8qQ47P728j/PF&#10;vHvaDsXdhymUur6aHu5BBJzC3zH84jM65Mx0dCcyXrQKFismDwqSOAbB+TpJ2DiyEcVLkHkm/3+Q&#10;/wAAAP//AwBQSwECLQAUAAYACAAAACEAtoM4kv4AAADhAQAAEwAAAAAAAAAAAAAAAAAAAAAAW0Nv&#10;bnRlbnRfVHlwZXNdLnhtbFBLAQItABQABgAIAAAAIQA4/SH/1gAAAJQBAAALAAAAAAAAAAAAAAAA&#10;AC8BAABfcmVscy8ucmVsc1BLAQItABQABgAIAAAAIQDM4u4sMgIAAF0EAAAOAAAAAAAAAAAAAAAA&#10;AC4CAABkcnMvZTJvRG9jLnhtbFBLAQItABQABgAIAAAAIQChkzDT4AAAAAkBAAAPAAAAAAAAAAAA&#10;AAAAAIwEAABkcnMvZG93bnJldi54bWxQSwUGAAAAAAQABADzAAAAmQUAAAAA&#10;" fillcolor="white [3201]" stroked="f" strokeweight=".5pt">
                <v:textbox>
                  <w:txbxContent>
                    <w:tbl>
                      <w:tblPr>
                        <w:tblStyle w:val="Grilledutableau"/>
                        <w:tblW w:w="0" w:type="auto"/>
                        <w:tblInd w:w="284" w:type="dxa"/>
                        <w:tblLook w:val="04A0" w:firstRow="1" w:lastRow="0" w:firstColumn="1" w:lastColumn="0" w:noHBand="0" w:noVBand="1"/>
                      </w:tblPr>
                      <w:tblGrid>
                        <w:gridCol w:w="1590"/>
                        <w:gridCol w:w="6473"/>
                      </w:tblGrid>
                      <w:tr w:rsidR="00337FCA" w:rsidRPr="00BD4027" w14:paraId="17265AAD" w14:textId="77777777" w:rsidTr="00BE01DB">
                        <w:tc>
                          <w:tcPr>
                            <w:tcW w:w="1696" w:type="dxa"/>
                          </w:tcPr>
                          <w:p w14:paraId="63612511"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1</w:t>
                            </w:r>
                          </w:p>
                        </w:tc>
                        <w:tc>
                          <w:tcPr>
                            <w:tcW w:w="7080" w:type="dxa"/>
                          </w:tcPr>
                          <w:p w14:paraId="20D7F031"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Les réductions commerciales sont toujours calculées avant les réduction financières</w:t>
                            </w:r>
                          </w:p>
                        </w:tc>
                      </w:tr>
                      <w:tr w:rsidR="00337FCA" w:rsidRPr="00BD4027" w14:paraId="3DA820F2" w14:textId="77777777" w:rsidTr="00BE01DB">
                        <w:tc>
                          <w:tcPr>
                            <w:tcW w:w="1696" w:type="dxa"/>
                          </w:tcPr>
                          <w:p w14:paraId="35714E47"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2</w:t>
                            </w:r>
                          </w:p>
                        </w:tc>
                        <w:tc>
                          <w:tcPr>
                            <w:tcW w:w="7080" w:type="dxa"/>
                          </w:tcPr>
                          <w:p w14:paraId="56D4D2CF"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L’escompte se calcul</w:t>
                            </w:r>
                            <w:r>
                              <w:rPr>
                                <w:rFonts w:asciiTheme="minorHAnsi" w:hAnsiTheme="minorHAnsi" w:cstheme="minorHAnsi"/>
                                <w:sz w:val="22"/>
                                <w:szCs w:val="22"/>
                              </w:rPr>
                              <w:t>e</w:t>
                            </w:r>
                            <w:r w:rsidRPr="00BD4027">
                              <w:rPr>
                                <w:rFonts w:asciiTheme="minorHAnsi" w:hAnsiTheme="minorHAnsi" w:cstheme="minorHAnsi"/>
                                <w:sz w:val="22"/>
                                <w:szCs w:val="22"/>
                              </w:rPr>
                              <w:t xml:space="preserve"> sur la base d</w:t>
                            </w:r>
                            <w:r>
                              <w:rPr>
                                <w:rFonts w:asciiTheme="minorHAnsi" w:hAnsiTheme="minorHAnsi" w:cstheme="minorHAnsi"/>
                                <w:sz w:val="22"/>
                                <w:szCs w:val="22"/>
                              </w:rPr>
                              <w:t>u</w:t>
                            </w:r>
                            <w:r w:rsidRPr="00BD4027">
                              <w:rPr>
                                <w:rFonts w:asciiTheme="minorHAnsi" w:hAnsiTheme="minorHAnsi" w:cstheme="minorHAnsi"/>
                                <w:sz w:val="22"/>
                                <w:szCs w:val="22"/>
                              </w:rPr>
                              <w:t xml:space="preserve"> Net commercial</w:t>
                            </w:r>
                            <w:r>
                              <w:rPr>
                                <w:rFonts w:asciiTheme="minorHAnsi" w:hAnsiTheme="minorHAnsi" w:cstheme="minorHAnsi"/>
                                <w:sz w:val="22"/>
                                <w:szCs w:val="22"/>
                              </w:rPr>
                              <w:t xml:space="preserve"> hors taxe</w:t>
                            </w:r>
                            <w:r w:rsidRPr="00BD4027">
                              <w:rPr>
                                <w:rFonts w:asciiTheme="minorHAnsi" w:hAnsiTheme="minorHAnsi" w:cstheme="minorHAnsi"/>
                                <w:sz w:val="22"/>
                                <w:szCs w:val="22"/>
                              </w:rPr>
                              <w:t>, après déduction des réductions commerciales</w:t>
                            </w:r>
                          </w:p>
                        </w:tc>
                      </w:tr>
                      <w:tr w:rsidR="00337FCA" w:rsidRPr="00BD4027" w14:paraId="519202F9" w14:textId="77777777" w:rsidTr="00BE01DB">
                        <w:tc>
                          <w:tcPr>
                            <w:tcW w:w="1696" w:type="dxa"/>
                          </w:tcPr>
                          <w:p w14:paraId="7604C445"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Règle 3</w:t>
                            </w:r>
                          </w:p>
                        </w:tc>
                        <w:tc>
                          <w:tcPr>
                            <w:tcW w:w="7080" w:type="dxa"/>
                          </w:tcPr>
                          <w:p w14:paraId="2FEA7B89" w14:textId="77777777" w:rsidR="00337FCA" w:rsidRPr="00BD4027" w:rsidRDefault="00337FCA" w:rsidP="00BE01DB">
                            <w:pPr>
                              <w:pStyle w:val="Paragraphedeliste"/>
                              <w:tabs>
                                <w:tab w:val="left" w:pos="3119"/>
                              </w:tabs>
                              <w:ind w:left="0"/>
                              <w:rPr>
                                <w:rFonts w:asciiTheme="minorHAnsi" w:hAnsiTheme="minorHAnsi" w:cstheme="minorHAnsi"/>
                                <w:sz w:val="22"/>
                                <w:szCs w:val="22"/>
                              </w:rPr>
                            </w:pPr>
                            <w:r w:rsidRPr="00BD4027">
                              <w:rPr>
                                <w:rFonts w:asciiTheme="minorHAnsi" w:hAnsiTheme="minorHAnsi" w:cstheme="minorHAnsi"/>
                                <w:sz w:val="22"/>
                                <w:szCs w:val="22"/>
                              </w:rPr>
                              <w:t>La TVA est toujours calculée sur la base du Net financier</w:t>
                            </w:r>
                            <w:r>
                              <w:rPr>
                                <w:rFonts w:asciiTheme="minorHAnsi" w:hAnsiTheme="minorHAnsi" w:cstheme="minorHAnsi"/>
                                <w:sz w:val="22"/>
                                <w:szCs w:val="22"/>
                              </w:rPr>
                              <w:t xml:space="preserve"> hors taxe</w:t>
                            </w:r>
                            <w:r w:rsidRPr="00BD4027">
                              <w:rPr>
                                <w:rFonts w:asciiTheme="minorHAnsi" w:hAnsiTheme="minorHAnsi" w:cstheme="minorHAnsi"/>
                                <w:sz w:val="22"/>
                                <w:szCs w:val="22"/>
                              </w:rPr>
                              <w:t xml:space="preserve">, après réduction de l’ensemble </w:t>
                            </w:r>
                          </w:p>
                        </w:tc>
                      </w:tr>
                    </w:tbl>
                    <w:p w14:paraId="6988D9E1" w14:textId="77777777" w:rsidR="00337FCA" w:rsidRPr="00BD4027" w:rsidRDefault="00337FCA" w:rsidP="00337FCA">
                      <w:pPr>
                        <w:rPr>
                          <w:rFonts w:cstheme="minorHAnsi"/>
                        </w:rPr>
                      </w:pPr>
                    </w:p>
                  </w:txbxContent>
                </v:textbox>
              </v:shape>
            </w:pict>
          </mc:Fallback>
        </mc:AlternateContent>
      </w:r>
    </w:p>
    <w:p w14:paraId="7E74E285" w14:textId="77777777" w:rsidR="00337FCA" w:rsidRPr="00E82C50" w:rsidRDefault="00337FCA" w:rsidP="00337FCA">
      <w:pPr>
        <w:rPr>
          <w:rFonts w:asciiTheme="minorHAnsi" w:hAnsiTheme="minorHAnsi" w:cstheme="minorHAnsi"/>
        </w:rPr>
      </w:pPr>
    </w:p>
    <w:p w14:paraId="65230632" w14:textId="77777777" w:rsidR="00337FCA" w:rsidRPr="00E82C50" w:rsidRDefault="00337FCA" w:rsidP="00337FCA">
      <w:pPr>
        <w:rPr>
          <w:rFonts w:asciiTheme="minorHAnsi" w:hAnsiTheme="minorHAnsi" w:cstheme="minorHAnsi"/>
        </w:rPr>
      </w:pPr>
    </w:p>
    <w:p w14:paraId="0BB18C00" w14:textId="77777777" w:rsidR="00337FCA" w:rsidRPr="00E82C50" w:rsidRDefault="00337FCA" w:rsidP="00337FCA">
      <w:pPr>
        <w:rPr>
          <w:rFonts w:asciiTheme="minorHAnsi" w:hAnsiTheme="minorHAnsi" w:cstheme="minorHAnsi"/>
        </w:rPr>
      </w:pPr>
    </w:p>
    <w:p w14:paraId="35549BB1" w14:textId="77777777" w:rsidR="00337FCA" w:rsidRPr="00E82C50" w:rsidRDefault="00337FCA" w:rsidP="00337FCA">
      <w:pPr>
        <w:rPr>
          <w:rFonts w:asciiTheme="minorHAnsi" w:hAnsiTheme="minorHAnsi" w:cstheme="minorHAnsi"/>
        </w:rPr>
      </w:pPr>
    </w:p>
    <w:p w14:paraId="09E597EA" w14:textId="77777777" w:rsidR="00337FCA" w:rsidRPr="00E82C50" w:rsidRDefault="00337FCA" w:rsidP="00337FCA">
      <w:pPr>
        <w:rPr>
          <w:rFonts w:asciiTheme="minorHAnsi" w:hAnsiTheme="minorHAnsi" w:cstheme="minorHAnsi"/>
        </w:rPr>
      </w:pPr>
    </w:p>
    <w:p w14:paraId="4801B1D7" w14:textId="77777777" w:rsidR="00337FCA" w:rsidRPr="00E82C50" w:rsidRDefault="00337FCA" w:rsidP="00337FCA">
      <w:pPr>
        <w:rPr>
          <w:rFonts w:asciiTheme="minorHAnsi" w:hAnsiTheme="minorHAnsi" w:cstheme="minorHAnsi"/>
        </w:rPr>
      </w:pPr>
    </w:p>
    <w:p w14:paraId="04106A0A"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Pr>
          <w:rFonts w:asciiTheme="minorHAnsi" w:hAnsiTheme="minorHAnsi" w:cstheme="minorHAnsi"/>
          <w:i/>
          <w:iCs/>
          <w:sz w:val="16"/>
          <w:szCs w:val="16"/>
        </w:rPr>
        <w:t>auteure</w:t>
      </w:r>
    </w:p>
    <w:p w14:paraId="04C0A873" w14:textId="77777777" w:rsidR="00337FCA" w:rsidRDefault="00337FCA" w:rsidP="00337FCA">
      <w:pPr>
        <w:pStyle w:val="5"/>
        <w:rPr>
          <w:rStyle w:val="Aucun"/>
          <w:rFonts w:cstheme="minorHAnsi"/>
          <w:b w:val="0"/>
          <w:bCs w:val="0"/>
          <w:i w:val="0"/>
          <w:iCs w:val="0"/>
        </w:rPr>
      </w:pPr>
    </w:p>
    <w:p w14:paraId="36408456" w14:textId="77777777" w:rsidR="00337FCA" w:rsidRPr="00E82C50" w:rsidRDefault="00337FCA" w:rsidP="00337FCA">
      <w:pPr>
        <w:pStyle w:val="5"/>
        <w:rPr>
          <w:rFonts w:cstheme="minorHAnsi"/>
        </w:rPr>
      </w:pPr>
      <w:bookmarkStart w:id="34" w:name="_Toc204839853"/>
      <w:r w:rsidRPr="00E82C50">
        <w:rPr>
          <w:rFonts w:cstheme="minorHAnsi"/>
        </w:rPr>
        <w:t>Annexe 2</w:t>
      </w:r>
      <w:r>
        <w:rPr>
          <w:rFonts w:cstheme="minorHAnsi"/>
        </w:rPr>
        <w:t>6</w:t>
      </w:r>
      <w:r w:rsidRPr="00E82C50">
        <w:rPr>
          <w:rFonts w:cstheme="minorHAnsi"/>
        </w:rPr>
        <w:t xml:space="preserve"> : Facture d’avoir : définition et règles</w:t>
      </w:r>
      <w:bookmarkEnd w:id="34"/>
    </w:p>
    <w:p w14:paraId="7BD84132"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À quoi sert une facture d’avoir ?</w:t>
      </w:r>
    </w:p>
    <w:p w14:paraId="324A04B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définition de l'avoir est simple. Il s'agit d'une opération qui a pour but de corriger ou annuler une facture déjà émise. Par extension, une facture d’avoir est un document comptable qui permet de modifier une facture déjà émise. </w:t>
      </w:r>
    </w:p>
    <w:p w14:paraId="5CA49DF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Il est nécessaire de faire une facture d’avoir, par exemple, pour corriger une autre facture afin de respecter les obligations comptables. En effet, en comptabilité il est interdit de supprimer ou d’altérer des documents. En cas d’erreur, il n’est donc pas possible de simplement modifier la première facture. </w:t>
      </w:r>
    </w:p>
    <w:p w14:paraId="324C6492" w14:textId="77777777" w:rsidR="00337FCA" w:rsidRPr="00E82C50" w:rsidRDefault="00337FCA" w:rsidP="00337FCA">
      <w:pPr>
        <w:jc w:val="both"/>
        <w:rPr>
          <w:rFonts w:asciiTheme="minorHAnsi" w:hAnsiTheme="minorHAnsi" w:cstheme="minorHAnsi"/>
        </w:rPr>
      </w:pPr>
    </w:p>
    <w:p w14:paraId="37BB011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facture d’avoir peut</w:t>
      </w:r>
      <w:r>
        <w:rPr>
          <w:rFonts w:asciiTheme="minorHAnsi" w:hAnsiTheme="minorHAnsi" w:cstheme="minorHAnsi"/>
        </w:rPr>
        <w:t xml:space="preserve"> </w:t>
      </w:r>
      <w:r w:rsidRPr="00E82C50">
        <w:rPr>
          <w:rFonts w:asciiTheme="minorHAnsi" w:hAnsiTheme="minorHAnsi" w:cstheme="minorHAnsi"/>
        </w:rPr>
        <w:t>être utilisée dans différentes situations. Elle peut intervenir notamment :</w:t>
      </w:r>
    </w:p>
    <w:p w14:paraId="1C25B735" w14:textId="77777777" w:rsidR="00337FCA" w:rsidRPr="00E82C50" w:rsidRDefault="00337FCA" w:rsidP="00337FCA">
      <w:pPr>
        <w:pStyle w:val="Paragraphedeliste"/>
        <w:numPr>
          <w:ilvl w:val="0"/>
          <w:numId w:val="36"/>
        </w:numPr>
        <w:ind w:left="426"/>
        <w:jc w:val="both"/>
        <w:rPr>
          <w:rFonts w:asciiTheme="minorHAnsi" w:hAnsiTheme="minorHAnsi" w:cstheme="minorHAnsi"/>
        </w:rPr>
      </w:pPr>
      <w:r w:rsidRPr="00E82C50">
        <w:rPr>
          <w:rFonts w:asciiTheme="minorHAnsi" w:hAnsiTheme="minorHAnsi" w:cstheme="minorHAnsi"/>
          <w:i/>
          <w:iCs/>
          <w:u w:val="single"/>
        </w:rPr>
        <w:t>En cas d’erreur sur la facture</w:t>
      </w:r>
      <w:r w:rsidRPr="00E82C50">
        <w:rPr>
          <w:rFonts w:asciiTheme="minorHAnsi" w:hAnsiTheme="minorHAnsi" w:cstheme="minorHAnsi"/>
        </w:rPr>
        <w:t xml:space="preserve"> : si vous vous êtes trompé sur une facture qui a déjà été envoyée à votre client, il vous faut impérativement en émettre une nouvelle afin de comptabiliser la différence de montant. Par exemple, si vous avez facturé 550 euros de marchandise au lieu de 500 euros. La facture d’avoir fera mention des 50 euros de trop-perçu. </w:t>
      </w:r>
    </w:p>
    <w:p w14:paraId="6DF23CA6" w14:textId="77777777" w:rsidR="00337FCA" w:rsidRPr="00E82C50" w:rsidRDefault="00337FCA" w:rsidP="00337FCA">
      <w:pPr>
        <w:pStyle w:val="Paragraphedeliste"/>
        <w:numPr>
          <w:ilvl w:val="0"/>
          <w:numId w:val="36"/>
        </w:numPr>
        <w:ind w:left="426"/>
        <w:jc w:val="both"/>
        <w:rPr>
          <w:rFonts w:asciiTheme="minorHAnsi" w:hAnsiTheme="minorHAnsi" w:cstheme="minorHAnsi"/>
        </w:rPr>
      </w:pPr>
      <w:r w:rsidRPr="00E82C50">
        <w:rPr>
          <w:rFonts w:asciiTheme="minorHAnsi" w:hAnsiTheme="minorHAnsi" w:cstheme="minorHAnsi"/>
          <w:i/>
          <w:iCs/>
          <w:u w:val="single"/>
        </w:rPr>
        <w:t>En cas de retour de marchandise</w:t>
      </w:r>
      <w:r w:rsidRPr="00E82C50">
        <w:rPr>
          <w:rFonts w:asciiTheme="minorHAnsi" w:hAnsiTheme="minorHAnsi" w:cstheme="minorHAnsi"/>
        </w:rPr>
        <w:t xml:space="preserve"> : si un client n’est pas satisfait de la marchandise reçue, et souhaite la renvoyer, il peut faire une demande d’avoir sur facture. Il faut alors émettre une facture d’avoir pour annuler comptablement le paiement réalisé. </w:t>
      </w:r>
    </w:p>
    <w:p w14:paraId="010DA8B1" w14:textId="77777777" w:rsidR="00337FCA" w:rsidRPr="00E82C50" w:rsidRDefault="00337FCA" w:rsidP="00337FCA">
      <w:pPr>
        <w:jc w:val="both"/>
        <w:rPr>
          <w:rFonts w:asciiTheme="minorHAnsi" w:hAnsiTheme="minorHAnsi" w:cstheme="minorHAnsi"/>
        </w:rPr>
      </w:pPr>
    </w:p>
    <w:p w14:paraId="040D2F7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lastRenderedPageBreak/>
        <w:t xml:space="preserve">Il est ensuite possible d’opérer un remboursement, de déduire le montant en question sur une prochaine facture ou de faire bénéficier au client d’un bon d’achat. </w:t>
      </w:r>
    </w:p>
    <w:p w14:paraId="08E3E086" w14:textId="77777777" w:rsidR="00337FCA" w:rsidRPr="00E82C50" w:rsidRDefault="00337FCA" w:rsidP="00337FCA">
      <w:pPr>
        <w:jc w:val="both"/>
        <w:rPr>
          <w:rFonts w:asciiTheme="minorHAnsi" w:hAnsiTheme="minorHAnsi" w:cstheme="minorHAnsi"/>
        </w:rPr>
      </w:pPr>
    </w:p>
    <w:p w14:paraId="29293B4C" w14:textId="77777777" w:rsidR="00337FCA" w:rsidRPr="00E82C50" w:rsidRDefault="00337FCA" w:rsidP="00337FCA">
      <w:pPr>
        <w:pStyle w:val="Paragraphedeliste"/>
        <w:numPr>
          <w:ilvl w:val="0"/>
          <w:numId w:val="37"/>
        </w:numPr>
        <w:ind w:left="426"/>
        <w:jc w:val="both"/>
        <w:rPr>
          <w:rFonts w:asciiTheme="minorHAnsi" w:hAnsiTheme="minorHAnsi" w:cstheme="minorHAnsi"/>
        </w:rPr>
      </w:pPr>
      <w:r w:rsidRPr="00E82C50">
        <w:rPr>
          <w:rFonts w:asciiTheme="minorHAnsi" w:hAnsiTheme="minorHAnsi" w:cstheme="minorHAnsi"/>
          <w:i/>
          <w:iCs/>
          <w:u w:val="single"/>
        </w:rPr>
        <w:t>En cas de geste commercial</w:t>
      </w:r>
      <w:r w:rsidRPr="00E82C50">
        <w:rPr>
          <w:rFonts w:asciiTheme="minorHAnsi" w:hAnsiTheme="minorHAnsi" w:cstheme="minorHAnsi"/>
        </w:rPr>
        <w:t xml:space="preserve"> : il peut être utile de faire bénéficier d’une remise à un client (pour le fidéliser ou pour compenser une erreur de votre part). Toutefois, si vous souhaitez effectuer une remise alors que vous avez déjà envoyé une facture, il vous faut éditer une facture d’avoir pour que votre remise soit comptablement enregistrée.</w:t>
      </w:r>
    </w:p>
    <w:p w14:paraId="2DD4992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https://www.legalstart.fr/fiches-pratiques/facturation/facture-d-avoir/</w:t>
      </w:r>
    </w:p>
    <w:p w14:paraId="500512BD" w14:textId="77777777" w:rsidR="00337FCA" w:rsidRPr="00E82C50" w:rsidRDefault="00337FCA" w:rsidP="00337FCA">
      <w:pPr>
        <w:jc w:val="both"/>
        <w:rPr>
          <w:rFonts w:asciiTheme="minorHAnsi" w:hAnsiTheme="minorHAnsi" w:cstheme="minorHAnsi"/>
        </w:rPr>
      </w:pPr>
    </w:p>
    <w:p w14:paraId="6DACA9C2" w14:textId="77777777" w:rsidR="00337FCA" w:rsidRPr="00E82C50" w:rsidRDefault="00337FCA" w:rsidP="00337FCA">
      <w:pPr>
        <w:pStyle w:val="5"/>
        <w:jc w:val="both"/>
        <w:rPr>
          <w:rFonts w:cstheme="minorHAnsi"/>
        </w:rPr>
      </w:pPr>
      <w:bookmarkStart w:id="35" w:name="_Toc204839854"/>
      <w:r w:rsidRPr="00E82C50">
        <w:rPr>
          <w:rFonts w:cstheme="minorHAnsi"/>
        </w:rPr>
        <w:t>Annexe 2</w:t>
      </w:r>
      <w:r>
        <w:rPr>
          <w:rFonts w:cstheme="minorHAnsi"/>
        </w:rPr>
        <w:t>7</w:t>
      </w:r>
      <w:r w:rsidRPr="00E82C50">
        <w:rPr>
          <w:rFonts w:cstheme="minorHAnsi"/>
        </w:rPr>
        <w:t xml:space="preserve"> : La TVA, qu’est-ce que c’est ?</w:t>
      </w:r>
      <w:bookmarkEnd w:id="35"/>
    </w:p>
    <w:p w14:paraId="13F97429" w14:textId="77777777" w:rsidR="00337FCA" w:rsidRDefault="00337FCA" w:rsidP="00337FCA">
      <w:pPr>
        <w:jc w:val="both"/>
        <w:rPr>
          <w:rFonts w:asciiTheme="minorHAnsi" w:hAnsiTheme="minorHAnsi" w:cstheme="minorHAnsi"/>
        </w:rPr>
      </w:pPr>
      <w:r w:rsidRPr="00DB2068">
        <w:rPr>
          <w:rFonts w:asciiTheme="minorHAnsi" w:hAnsiTheme="minorHAnsi" w:cstheme="minorHAnsi"/>
        </w:rPr>
        <w:t>La TVA se caractérise essentiellement comme un impôt général sur la consommation qui s'applique aux livraisons de biens et prestations de services situées en France.</w:t>
      </w:r>
    </w:p>
    <w:p w14:paraId="63EA05F6" w14:textId="77777777" w:rsidR="00337FCA" w:rsidRPr="00E82C50" w:rsidRDefault="00337FCA" w:rsidP="00337FCA">
      <w:pPr>
        <w:jc w:val="both"/>
        <w:rPr>
          <w:rFonts w:asciiTheme="minorHAnsi" w:hAnsiTheme="minorHAnsi" w:cstheme="minorHAnsi"/>
        </w:rPr>
      </w:pPr>
      <w:r>
        <w:rPr>
          <w:rFonts w:asciiTheme="minorHAnsi" w:hAnsiTheme="minorHAnsi" w:cstheme="minorHAnsi"/>
        </w:rPr>
        <w:t xml:space="preserve">C’est </w:t>
      </w:r>
      <w:r w:rsidRPr="00DB2068">
        <w:rPr>
          <w:rFonts w:asciiTheme="minorHAnsi" w:hAnsiTheme="minorHAnsi" w:cstheme="minorHAnsi"/>
        </w:rPr>
        <w:t>la recette la plus importante pour l’État.</w:t>
      </w:r>
      <w:r>
        <w:rPr>
          <w:rFonts w:asciiTheme="minorHAnsi" w:hAnsiTheme="minorHAnsi" w:cstheme="minorHAnsi"/>
        </w:rPr>
        <w:t xml:space="preserve"> E</w:t>
      </w:r>
      <w:r w:rsidRPr="00D82DBD">
        <w:rPr>
          <w:rFonts w:asciiTheme="minorHAnsi" w:hAnsiTheme="minorHAnsi" w:cstheme="minorHAnsi"/>
        </w:rPr>
        <w:t xml:space="preserve">n 2024, la taxe sur la valeur ajoutée représente </w:t>
      </w:r>
      <w:r>
        <w:rPr>
          <w:rFonts w:asciiTheme="minorHAnsi" w:hAnsiTheme="minorHAnsi" w:cstheme="minorHAnsi"/>
        </w:rPr>
        <w:t xml:space="preserve">176,9 milliards d’euros, soit </w:t>
      </w:r>
      <w:r w:rsidRPr="00D82DBD">
        <w:rPr>
          <w:rFonts w:asciiTheme="minorHAnsi" w:hAnsiTheme="minorHAnsi" w:cstheme="minorHAnsi"/>
        </w:rPr>
        <w:t>37,8 % des recettes fiscales brutes, selon les évaluations révisées du projet de loi de finances (PLF) 2025.</w:t>
      </w:r>
    </w:p>
    <w:p w14:paraId="23F389A2" w14:textId="77777777" w:rsidR="00337FCA" w:rsidRPr="00E82C50" w:rsidRDefault="00337FCA" w:rsidP="00337FCA">
      <w:pPr>
        <w:jc w:val="both"/>
        <w:rPr>
          <w:rFonts w:asciiTheme="minorHAnsi" w:hAnsiTheme="minorHAnsi" w:cstheme="minorHAnsi"/>
        </w:rPr>
      </w:pPr>
    </w:p>
    <w:p w14:paraId="50F3C878"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Les taux de TVA</w:t>
      </w:r>
    </w:p>
    <w:p w14:paraId="335E7B69" w14:textId="77777777" w:rsidR="00337FCA" w:rsidRDefault="00337FCA" w:rsidP="00337FCA">
      <w:pPr>
        <w:jc w:val="both"/>
        <w:rPr>
          <w:rFonts w:asciiTheme="minorHAnsi" w:hAnsiTheme="minorHAnsi" w:cstheme="minorHAnsi"/>
        </w:rPr>
      </w:pPr>
      <w:r w:rsidRPr="00D82DBD">
        <w:rPr>
          <w:rFonts w:asciiTheme="minorHAnsi" w:hAnsiTheme="minorHAnsi" w:cstheme="minorHAnsi"/>
        </w:rPr>
        <w:t>Des taux proportionnels s’appliquent à différentes catégories de produits :</w:t>
      </w:r>
    </w:p>
    <w:p w14:paraId="4AB1407D" w14:textId="77777777" w:rsidR="00337FCA" w:rsidRDefault="00337FCA" w:rsidP="00337FCA">
      <w:pPr>
        <w:pStyle w:val="Paragraphedeliste"/>
        <w:numPr>
          <w:ilvl w:val="0"/>
          <w:numId w:val="38"/>
        </w:numPr>
        <w:ind w:left="426"/>
        <w:jc w:val="both"/>
        <w:rPr>
          <w:rFonts w:asciiTheme="minorHAnsi" w:hAnsiTheme="minorHAnsi" w:cstheme="minorHAnsi"/>
        </w:rPr>
      </w:pPr>
      <w:r>
        <w:rPr>
          <w:rFonts w:asciiTheme="minorHAnsi" w:hAnsiTheme="minorHAnsi" w:cstheme="minorHAnsi"/>
        </w:rPr>
        <w:t>L</w:t>
      </w:r>
      <w:r w:rsidRPr="007C4AEE">
        <w:rPr>
          <w:rFonts w:asciiTheme="minorHAnsi" w:hAnsiTheme="minorHAnsi" w:cstheme="minorHAnsi"/>
        </w:rPr>
        <w:t>e taux normal à 20 % s’applique par défaut aux produits qui ne sont pas concernés par les taux réduits</w:t>
      </w:r>
      <w:r>
        <w:rPr>
          <w:rFonts w:asciiTheme="minorHAnsi" w:hAnsiTheme="minorHAnsi" w:cstheme="minorHAnsi"/>
        </w:rPr>
        <w:t>.</w:t>
      </w:r>
    </w:p>
    <w:p w14:paraId="0D03D0FB" w14:textId="77777777" w:rsidR="00337FCA" w:rsidRDefault="00337FCA" w:rsidP="00337FCA">
      <w:pPr>
        <w:pStyle w:val="Paragraphedeliste"/>
        <w:numPr>
          <w:ilvl w:val="0"/>
          <w:numId w:val="38"/>
        </w:numPr>
        <w:ind w:left="426"/>
        <w:jc w:val="both"/>
        <w:rPr>
          <w:rFonts w:asciiTheme="minorHAnsi" w:hAnsiTheme="minorHAnsi" w:cstheme="minorHAnsi"/>
        </w:rPr>
      </w:pPr>
      <w:r>
        <w:rPr>
          <w:rFonts w:asciiTheme="minorHAnsi" w:hAnsiTheme="minorHAnsi" w:cstheme="minorHAnsi"/>
        </w:rPr>
        <w:t>L</w:t>
      </w:r>
      <w:r w:rsidRPr="007C4AEE">
        <w:rPr>
          <w:rFonts w:asciiTheme="minorHAnsi" w:hAnsiTheme="minorHAnsi" w:cstheme="minorHAnsi"/>
        </w:rPr>
        <w:t>e taux intermédiaire à 10 % s’applique notamment à la restauration sur place et à emporter (hors alcool), les transports, la rénovation immobilière, les médicaments non remboursables, et depuis 2014, la construction de logement intermédiaire</w:t>
      </w:r>
      <w:r>
        <w:rPr>
          <w:rFonts w:asciiTheme="minorHAnsi" w:hAnsiTheme="minorHAnsi" w:cstheme="minorHAnsi"/>
        </w:rPr>
        <w:t>.</w:t>
      </w:r>
    </w:p>
    <w:p w14:paraId="6674F14B" w14:textId="77777777" w:rsidR="00337FCA" w:rsidRDefault="00337FCA" w:rsidP="00337FCA">
      <w:pPr>
        <w:pStyle w:val="Paragraphedeliste"/>
        <w:numPr>
          <w:ilvl w:val="0"/>
          <w:numId w:val="38"/>
        </w:numPr>
        <w:ind w:left="426"/>
        <w:jc w:val="both"/>
        <w:rPr>
          <w:rFonts w:asciiTheme="minorHAnsi" w:hAnsiTheme="minorHAnsi" w:cstheme="minorHAnsi"/>
        </w:rPr>
      </w:pPr>
      <w:r>
        <w:rPr>
          <w:rFonts w:asciiTheme="minorHAnsi" w:hAnsiTheme="minorHAnsi" w:cstheme="minorHAnsi"/>
        </w:rPr>
        <w:t>L</w:t>
      </w:r>
      <w:r w:rsidRPr="007C4AEE">
        <w:rPr>
          <w:rFonts w:asciiTheme="minorHAnsi" w:hAnsiTheme="minorHAnsi" w:cstheme="minorHAnsi"/>
        </w:rPr>
        <w:t>e taux réduit à 5,5 % concerne essentiellement les produits alimentaires, mais, aussi, les abonnements à l’électricité, les livres, la rénovation thermique et les places de cinéma</w:t>
      </w:r>
      <w:r>
        <w:rPr>
          <w:rFonts w:asciiTheme="minorHAnsi" w:hAnsiTheme="minorHAnsi" w:cstheme="minorHAnsi"/>
        </w:rPr>
        <w:t>.</w:t>
      </w:r>
    </w:p>
    <w:p w14:paraId="2F59A85B" w14:textId="77777777" w:rsidR="00337FCA" w:rsidRPr="007C4AEE" w:rsidRDefault="00337FCA" w:rsidP="00337FCA">
      <w:pPr>
        <w:pStyle w:val="Paragraphedeliste"/>
        <w:numPr>
          <w:ilvl w:val="0"/>
          <w:numId w:val="38"/>
        </w:numPr>
        <w:ind w:left="426"/>
        <w:jc w:val="both"/>
        <w:rPr>
          <w:rFonts w:asciiTheme="minorHAnsi" w:hAnsiTheme="minorHAnsi" w:cstheme="minorHAnsi"/>
        </w:rPr>
      </w:pPr>
      <w:r>
        <w:rPr>
          <w:rFonts w:asciiTheme="minorHAnsi" w:hAnsiTheme="minorHAnsi" w:cstheme="minorHAnsi"/>
        </w:rPr>
        <w:t>L</w:t>
      </w:r>
      <w:r w:rsidRPr="007C4AEE">
        <w:rPr>
          <w:rFonts w:asciiTheme="minorHAnsi" w:hAnsiTheme="minorHAnsi" w:cstheme="minorHAnsi"/>
        </w:rPr>
        <w:t>e taux super-réduit à 2,1 % porte sur un nombre limité de produits, principalement les médicaments remboursables mais aussi la presse.</w:t>
      </w:r>
    </w:p>
    <w:p w14:paraId="1D9C8A4B" w14:textId="77777777" w:rsidR="00337FCA" w:rsidRPr="00E82C50" w:rsidRDefault="00337FCA" w:rsidP="00337FCA">
      <w:pPr>
        <w:jc w:val="both"/>
        <w:rPr>
          <w:rFonts w:asciiTheme="minorHAnsi" w:hAnsiTheme="minorHAnsi" w:cstheme="minorHAnsi"/>
        </w:rPr>
      </w:pPr>
    </w:p>
    <w:p w14:paraId="197233EB"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Qui collecte et qui paye la TVA ?</w:t>
      </w:r>
    </w:p>
    <w:p w14:paraId="4D3E7B9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TVA est un impôt indirect, ce qui signifie qu’il n’est pas collecté directement par l’État comme l’impôt sur le revenu, la taxe d’habitation ou la taxe foncière.</w:t>
      </w:r>
    </w:p>
    <w:p w14:paraId="711812B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TVA est en fait une taxe qui vient s’ajouter au prix de tous les produits qui y sont assujettis, c’est-à-dire la quasi-totalité. Seuls quelques-uns en sont exonérés, comme par exemple la vente de timbres fiscaux ou postaux.</w:t>
      </w:r>
    </w:p>
    <w:p w14:paraId="4391EB0A" w14:textId="77777777" w:rsidR="00337FCA" w:rsidRPr="00E82C50" w:rsidRDefault="00337FCA" w:rsidP="00337FCA">
      <w:pPr>
        <w:jc w:val="both"/>
        <w:rPr>
          <w:rFonts w:asciiTheme="minorHAnsi" w:hAnsiTheme="minorHAnsi" w:cstheme="minorHAnsi"/>
        </w:rPr>
      </w:pPr>
    </w:p>
    <w:p w14:paraId="4FF2B74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C’est la raison pour laquelle figurent toujours sur les factures des produits et services deux montants : le prix hors taxes (HT), qui correspond à la rémunération du vendeur, et le prix toutes taxes comprises (TTC), qui inclut le montant de la TVA.</w:t>
      </w:r>
    </w:p>
    <w:p w14:paraId="2D6DCDB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C’est donc le vendeur du produit ou du service qui collecte la TVA auprès de ses clients et qui est ensuite chargé de la reverser à l’État.</w:t>
      </w:r>
    </w:p>
    <w:p w14:paraId="68791AA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Pour éviter qu’un même produit soit taxé plusieurs fois lors d’opérations successives d’achats et de reventes, comme par exemple entre un grossiste et un détaillant, un système de déductions de la TVA payée par les entreprises est mis en place. Il permet ainsi aux entreprises de déduire des sommes à reverser à l’État le montant de la TVA qu’elles ont acquitté sur leurs achats.</w:t>
      </w:r>
    </w:p>
    <w:p w14:paraId="08FF5AB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Au final, seul le consommateur final supporte la TVA.</w:t>
      </w:r>
    </w:p>
    <w:p w14:paraId="47482294"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w:t>
      </w:r>
      <w:r>
        <w:rPr>
          <w:rFonts w:asciiTheme="minorHAnsi" w:hAnsiTheme="minorHAnsi" w:cstheme="minorHAnsi"/>
          <w:i/>
          <w:iCs/>
          <w:sz w:val="16"/>
          <w:szCs w:val="16"/>
        </w:rPr>
        <w:t>s</w:t>
      </w:r>
      <w:r w:rsidRPr="00E82C50">
        <w:rPr>
          <w:rFonts w:asciiTheme="minorHAnsi" w:hAnsiTheme="minorHAnsi" w:cstheme="minorHAnsi"/>
          <w:i/>
          <w:iCs/>
          <w:sz w:val="16"/>
          <w:szCs w:val="16"/>
        </w:rPr>
        <w:t xml:space="preserve"> : </w:t>
      </w:r>
      <w:r w:rsidRPr="007C4AEE">
        <w:rPr>
          <w:rFonts w:asciiTheme="minorHAnsi" w:hAnsiTheme="minorHAnsi" w:cstheme="minorHAnsi"/>
          <w:i/>
          <w:iCs/>
          <w:sz w:val="16"/>
          <w:szCs w:val="16"/>
        </w:rPr>
        <w:t>https://www.economie.gouv.fr/facileco/tva-taxe-valeur-ajoutee-taux-collecte</w:t>
      </w:r>
    </w:p>
    <w:p w14:paraId="35636A86" w14:textId="77777777" w:rsidR="00337FCA" w:rsidRDefault="00337FCA" w:rsidP="00337FCA">
      <w:pPr>
        <w:jc w:val="right"/>
        <w:rPr>
          <w:rFonts w:asciiTheme="minorHAnsi" w:hAnsiTheme="minorHAnsi" w:cstheme="minorHAnsi"/>
          <w:i/>
          <w:iCs/>
          <w:sz w:val="16"/>
          <w:szCs w:val="16"/>
        </w:rPr>
      </w:pPr>
      <w:r w:rsidRPr="007C4AEE">
        <w:rPr>
          <w:rFonts w:asciiTheme="minorHAnsi" w:hAnsiTheme="minorHAnsi" w:cstheme="minorHAnsi"/>
          <w:i/>
          <w:iCs/>
          <w:sz w:val="16"/>
          <w:szCs w:val="16"/>
        </w:rPr>
        <w:t>https://www.insee.fr/fr/statistiques/2381416#tableau-figure1</w:t>
      </w:r>
    </w:p>
    <w:p w14:paraId="41FA5997" w14:textId="77777777" w:rsidR="00337FCA" w:rsidRPr="00646ABD" w:rsidRDefault="00337FCA" w:rsidP="00337FCA">
      <w:pPr>
        <w:jc w:val="right"/>
        <w:rPr>
          <w:rFonts w:asciiTheme="minorHAnsi" w:hAnsiTheme="minorHAnsi" w:cstheme="minorHAnsi"/>
          <w:i/>
          <w:iCs/>
          <w:sz w:val="16"/>
          <w:szCs w:val="16"/>
        </w:rPr>
      </w:pPr>
      <w:r w:rsidRPr="00DB2068">
        <w:rPr>
          <w:rFonts w:asciiTheme="minorHAnsi" w:hAnsiTheme="minorHAnsi" w:cstheme="minorHAnsi"/>
          <w:i/>
          <w:iCs/>
          <w:sz w:val="16"/>
          <w:szCs w:val="16"/>
        </w:rPr>
        <w:t>https://www.economie.gouv.fr/cedef/fiches-pratiques/quels-sont-les-taux-de-tva-en-vigueur-en-france-et-dans-lunion-europeenne</w:t>
      </w:r>
    </w:p>
    <w:p w14:paraId="4110BD98" w14:textId="77777777" w:rsidR="0025231B" w:rsidRDefault="0025231B">
      <w:pPr>
        <w:rPr>
          <w:rFonts w:asciiTheme="minorHAnsi" w:eastAsiaTheme="minorHAnsi" w:hAnsiTheme="minorHAnsi" w:cstheme="minorHAnsi"/>
          <w:b/>
          <w:bCs/>
          <w:i/>
          <w:iCs/>
          <w:u w:color="0000FF"/>
          <w:lang w:eastAsia="en-US"/>
        </w:rPr>
      </w:pPr>
      <w:bookmarkStart w:id="36" w:name="_Toc204839855"/>
      <w:r>
        <w:rPr>
          <w:rFonts w:cstheme="minorHAnsi"/>
        </w:rPr>
        <w:br w:type="page"/>
      </w:r>
    </w:p>
    <w:p w14:paraId="3C4BD790" w14:textId="13911CF6" w:rsidR="00337FCA" w:rsidRPr="00E82C50" w:rsidRDefault="00337FCA" w:rsidP="00337FCA">
      <w:pPr>
        <w:pStyle w:val="5"/>
        <w:jc w:val="both"/>
        <w:rPr>
          <w:rFonts w:cstheme="minorHAnsi"/>
        </w:rPr>
      </w:pPr>
      <w:r w:rsidRPr="00E82C50">
        <w:rPr>
          <w:rFonts w:cstheme="minorHAnsi"/>
        </w:rPr>
        <w:lastRenderedPageBreak/>
        <w:t>Annexe 2</w:t>
      </w:r>
      <w:r>
        <w:rPr>
          <w:rFonts w:cstheme="minorHAnsi"/>
        </w:rPr>
        <w:t>8</w:t>
      </w:r>
      <w:r w:rsidRPr="00E82C50">
        <w:rPr>
          <w:rFonts w:cstheme="minorHAnsi"/>
        </w:rPr>
        <w:t xml:space="preserve"> : Remboursement de crédit de TVA</w:t>
      </w:r>
      <w:bookmarkEnd w:id="36"/>
    </w:p>
    <w:p w14:paraId="449983C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TVA à reverser est calculée par différence entre la TVA collectée sur les opérations imposables (ventes, prestations de services, etc.) et celle déductible sur les achats, charges et immobilisations. Lorsque la TVA à déduire est supérieure à celle perçue, l'entreprise bénéficie d'un crédit de TVA </w:t>
      </w:r>
    </w:p>
    <w:p w14:paraId="50607827"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https://www.impots.gouv.fr/professionnel/remboursement-de-credit-de-tva-0</w:t>
      </w:r>
    </w:p>
    <w:p w14:paraId="1FEE3F5F" w14:textId="77777777" w:rsidR="00337FCA" w:rsidRDefault="00337FCA" w:rsidP="00337FCA">
      <w:pPr>
        <w:jc w:val="both"/>
        <w:rPr>
          <w:rFonts w:asciiTheme="minorHAnsi" w:hAnsiTheme="minorHAnsi" w:cstheme="minorHAnsi"/>
        </w:rPr>
      </w:pPr>
    </w:p>
    <w:p w14:paraId="1201D2C4" w14:textId="77777777" w:rsidR="00337FCA" w:rsidRPr="00197EA3" w:rsidRDefault="00337FCA" w:rsidP="00337FCA">
      <w:pPr>
        <w:pStyle w:val="5"/>
        <w:jc w:val="both"/>
        <w:rPr>
          <w:rFonts w:cstheme="minorHAnsi"/>
        </w:rPr>
      </w:pPr>
      <w:bookmarkStart w:id="37" w:name="_Toc204839856"/>
      <w:r w:rsidRPr="00197EA3">
        <w:rPr>
          <w:rFonts w:cstheme="minorHAnsi"/>
        </w:rPr>
        <w:t>Annexe 29</w:t>
      </w:r>
      <w:r>
        <w:rPr>
          <w:rFonts w:cstheme="minorHAnsi"/>
        </w:rPr>
        <w:t xml:space="preserve"> </w:t>
      </w:r>
      <w:r w:rsidRPr="00197EA3">
        <w:rPr>
          <w:rFonts w:cstheme="minorHAnsi"/>
        </w:rPr>
        <w:t xml:space="preserve">: TVA </w:t>
      </w:r>
      <w:r w:rsidR="005A304F">
        <w:rPr>
          <w:rFonts w:cstheme="minorHAnsi"/>
        </w:rPr>
        <w:t>m</w:t>
      </w:r>
      <w:r w:rsidRPr="00197EA3">
        <w:rPr>
          <w:rFonts w:cstheme="minorHAnsi"/>
        </w:rPr>
        <w:t>ensuelle</w:t>
      </w:r>
      <w:bookmarkEnd w:id="37"/>
      <w:r w:rsidR="005A304F">
        <w:rPr>
          <w:rFonts w:cstheme="minorHAnsi"/>
        </w:rPr>
        <w:t xml:space="preserve"> à décaisser (à payer ou due) par l’entreprise</w:t>
      </w:r>
    </w:p>
    <w:p w14:paraId="6AFF65F8" w14:textId="77777777" w:rsidR="00337FCA" w:rsidRPr="00197EA3" w:rsidRDefault="00337FCA" w:rsidP="00337FCA">
      <w:pPr>
        <w:jc w:val="both"/>
        <w:rPr>
          <w:rFonts w:asciiTheme="minorHAnsi" w:hAnsiTheme="minorHAnsi" w:cstheme="minorHAnsi"/>
        </w:rPr>
      </w:pPr>
      <w:r w:rsidRPr="00197EA3">
        <w:rPr>
          <w:rFonts w:asciiTheme="minorHAnsi" w:hAnsiTheme="minorHAnsi" w:cstheme="minorHAnsi"/>
        </w:rPr>
        <w:t>La déclaration reprend les éléments nécessaires au calcul de la TVA :</w:t>
      </w:r>
    </w:p>
    <w:p w14:paraId="62F7C0D8" w14:textId="77777777" w:rsidR="00337FCA" w:rsidRPr="00197EA3" w:rsidRDefault="00337FCA" w:rsidP="00337FCA">
      <w:pPr>
        <w:ind w:left="709"/>
        <w:jc w:val="both"/>
        <w:rPr>
          <w:rFonts w:asciiTheme="minorHAnsi" w:hAnsiTheme="minorHAnsi" w:cstheme="minorHAnsi"/>
        </w:rPr>
      </w:pPr>
      <w:r w:rsidRPr="00197EA3">
        <w:rPr>
          <w:rFonts w:asciiTheme="minorHAnsi" w:hAnsiTheme="minorHAnsi" w:cstheme="minorHAnsi"/>
        </w:rPr>
        <w:sym w:font="Wingdings" w:char="F09F"/>
      </w:r>
      <w:r w:rsidRPr="00197EA3">
        <w:rPr>
          <w:rFonts w:asciiTheme="minorHAnsi" w:hAnsiTheme="minorHAnsi" w:cstheme="minorHAnsi"/>
        </w:rPr>
        <w:t xml:space="preserve"> Tva collectée sur les opérations soumises : ventes de biens et de services en France […].</w:t>
      </w:r>
    </w:p>
    <w:p w14:paraId="55AE1215" w14:textId="77777777" w:rsidR="00337FCA" w:rsidRPr="00197EA3" w:rsidRDefault="00337FCA" w:rsidP="00337FCA">
      <w:pPr>
        <w:ind w:left="709"/>
        <w:jc w:val="both"/>
        <w:rPr>
          <w:rFonts w:asciiTheme="minorHAnsi" w:hAnsiTheme="minorHAnsi" w:cstheme="minorHAnsi"/>
        </w:rPr>
      </w:pPr>
      <w:r w:rsidRPr="00197EA3">
        <w:rPr>
          <w:rFonts w:asciiTheme="minorHAnsi" w:hAnsiTheme="minorHAnsi" w:cstheme="minorHAnsi"/>
        </w:rPr>
        <w:sym w:font="Wingdings" w:char="F09F"/>
      </w:r>
      <w:r w:rsidRPr="00197EA3">
        <w:rPr>
          <w:rFonts w:asciiTheme="minorHAnsi" w:hAnsiTheme="minorHAnsi" w:cstheme="minorHAnsi"/>
        </w:rPr>
        <w:t xml:space="preserve"> Tva déductible versée sur les achats de biens et de services en France […].</w:t>
      </w:r>
    </w:p>
    <w:p w14:paraId="11F893E3" w14:textId="77777777" w:rsidR="00337FCA" w:rsidRPr="00197EA3" w:rsidRDefault="00337FCA" w:rsidP="00337FCA">
      <w:pPr>
        <w:rPr>
          <w:rFonts w:asciiTheme="minorHAnsi" w:hAnsiTheme="minorHAnsi" w:cstheme="minorHAnsi"/>
        </w:rPr>
      </w:pPr>
    </w:p>
    <w:p w14:paraId="084E204B" w14:textId="77777777" w:rsidR="00337FCA" w:rsidRDefault="005A304F" w:rsidP="00337FCA">
      <w:pPr>
        <w:tabs>
          <w:tab w:val="left" w:pos="3119"/>
        </w:tabs>
        <w:ind w:left="284"/>
        <w:rPr>
          <w:rFonts w:ascii="Baskerville" w:hAnsi="Baskerville"/>
          <w:b/>
        </w:rPr>
      </w:pPr>
      <w:r>
        <w:rPr>
          <w:rFonts w:ascii="Baskerville" w:hAnsi="Baskerville"/>
          <w:b/>
          <w:noProof/>
        </w:rPr>
        <mc:AlternateContent>
          <mc:Choice Requires="wps">
            <w:drawing>
              <wp:anchor distT="0" distB="0" distL="114300" distR="114300" simplePos="0" relativeHeight="251822080" behindDoc="0" locked="0" layoutInCell="1" allowOverlap="1" wp14:anchorId="43DA573C" wp14:editId="2A5184C5">
                <wp:simplePos x="0" y="0"/>
                <wp:positionH relativeFrom="column">
                  <wp:posOffset>2834957</wp:posOffset>
                </wp:positionH>
                <wp:positionV relativeFrom="paragraph">
                  <wp:posOffset>127318</wp:posOffset>
                </wp:positionV>
                <wp:extent cx="2194560" cy="579120"/>
                <wp:effectExtent l="12700" t="0" r="15240" b="17780"/>
                <wp:wrapNone/>
                <wp:docPr id="1536949573" name="Chevron 1536949573"/>
                <wp:cNvGraphicFramePr/>
                <a:graphic xmlns:a="http://schemas.openxmlformats.org/drawingml/2006/main">
                  <a:graphicData uri="http://schemas.microsoft.com/office/word/2010/wordprocessingShape">
                    <wps:wsp>
                      <wps:cNvSpPr/>
                      <wps:spPr>
                        <a:xfrm>
                          <a:off x="0" y="0"/>
                          <a:ext cx="2194560" cy="579120"/>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469BF" w14:textId="77777777" w:rsidR="00337FCA" w:rsidRDefault="00337FCA" w:rsidP="00337FCA">
                            <w:pPr>
                              <w:jc w:val="center"/>
                              <w:rPr>
                                <w:rFonts w:ascii="Baskerville" w:hAnsi="Baskerville"/>
                                <w:b/>
                                <w:color w:val="FF0000"/>
                                <w:sz w:val="22"/>
                                <w:szCs w:val="22"/>
                              </w:rPr>
                            </w:pPr>
                          </w:p>
                          <w:p w14:paraId="486984E6" w14:textId="77777777" w:rsidR="00337FCA" w:rsidRPr="00197EA3" w:rsidRDefault="00337FCA" w:rsidP="00337FCA">
                            <w:pPr>
                              <w:jc w:val="center"/>
                              <w:rPr>
                                <w:rFonts w:asciiTheme="minorHAnsi" w:hAnsiTheme="minorHAnsi" w:cstheme="minorHAnsi"/>
                                <w:b/>
                                <w:color w:val="000000" w:themeColor="text1"/>
                              </w:rPr>
                            </w:pPr>
                            <w:r w:rsidRPr="00197EA3">
                              <w:rPr>
                                <w:rFonts w:asciiTheme="minorHAnsi" w:hAnsiTheme="minorHAnsi" w:cstheme="minorHAnsi"/>
                                <w:b/>
                                <w:color w:val="000000" w:themeColor="text1"/>
                              </w:rPr>
                              <w:t>TVA Déductible</w:t>
                            </w:r>
                          </w:p>
                          <w:p w14:paraId="131C5475" w14:textId="77777777" w:rsidR="00337FCA" w:rsidRPr="00D75B40" w:rsidRDefault="00337FCA" w:rsidP="00337FCA">
                            <w:pPr>
                              <w:rPr>
                                <w:rFonts w:ascii="Baskerville" w:hAnsi="Baskerville"/>
                                <w:b/>
                                <w:color w:val="FF0000"/>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3252" id="Chevron 1536949573" o:spid="_x0000_s1042" type="#_x0000_t55" style="position:absolute;left:0;text-align:left;margin-left:223.2pt;margin-top:10.05pt;width:172.8pt;height:4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1RiwIAAHQFAAAOAAAAZHJzL2Uyb0RvYy54bWysVEtv2zAMvg/YfxB0Xx0HSbsGdYqgRYcB&#10;RVesHXpWZKk2IIuapMTOfv1I+ZGgK3YYloMjieRH8uPj6rprDNsrH2qwBc/PZpwpK6Gs7WvBfzzf&#10;ffrMWYjClsKAVQU/qMCv1x8/XLVupeZQgSmVZwhiw6p1Ba9idKssC7JSjQhn4JRFoQbfiIhX/5qV&#10;XrSI3phsPpudZy340nmQKgR8ve2FfJ3wtVYyftM6qMhMwTG2mL4+fbf0zdZXYvXqhatqOYQh/iGK&#10;RtQWnU5QtyIKtvP1H1BNLT0E0PFMQpOB1rVUKQfMJp+9yeapEk6lXJCc4Caawv+DlQ/7J/fokYbW&#10;hVXAI2XRad/QP8bHukTWYSJLdZFJfJznl4vlOXIqUba8uMznic3saO18iF8UNIwOBceS7j30NIn9&#10;fYjoFLVHLfJn4a42JtXEWHoIYOqS3tKFmkLdGM/2AssZu5zKhxAnWngjy+yYTTrFg1EEYex3pVld&#10;UvypXqnRjphCSmVj3osqUare1XKGv9HZGEVynQAJWWOQE/YAMGr2ICN2H/OgT6Yq9elkPPtbYL3x&#10;ZJE8g42TcVNb8O8BGMxq8NzrjyT11BBLsdt2yA2O8Tmp0tMWysOjZx76wQlO3tVYzHsR4qPwOClY&#10;f5z++A0/2kBbcBhOnFXgf733TvrYwCjlrMXJK3j4uRNecWa+Wmzty3yxoFFNl8XyAvuK+VPJ9lRi&#10;d80NYDfkuGecTEfSj2Y8ag/NCy6JDXlFkbASfWM7Rj9ebmK/EXDNSLXZJDUcTyfivX1yksCJaOrU&#10;5+5FeDd0dMRZeIBxSsXqTVf3umRpYbOLoOvU8kdehxLgaKdeGtYQ7Y7Te9I6Lsv1bwAAAP//AwBQ&#10;SwMEFAAGAAgAAAAhAEqJV9LjAAAADwEAAA8AAABkcnMvZG93bnJldi54bWxMj0FPg0AQhe8m/ofN&#10;mHizuyBBoSxNozGebWlib1t2CqTsLrJbwH/veNLLJJP53pv3is1iejbh6DtnJUQrAQxt7XRnGwnV&#10;/u3hGZgPymrVO4sSvtHDpry9KVSu3Ww/cNqFhpGJ9bmS0IYw5Jz7ukWj/MoNaOl2dqNRgdax4XpU&#10;M5mbnsdCpNyoztKHVg340mJ92V2NhGau2mnODp/isD1m+4Wn1fH9S8r7u+V1TWO7BhZwCX8K+O1A&#10;+aGkYCd3tdqzXkKSpAmhEmIRASPgKYup4YnIKHoEXhb8f4/yBwAA//8DAFBLAQItABQABgAIAAAA&#10;IQC2gziS/gAAAOEBAAATAAAAAAAAAAAAAAAAAAAAAABbQ29udGVudF9UeXBlc10ueG1sUEsBAi0A&#10;FAAGAAgAAAAhADj9If/WAAAAlAEAAAsAAAAAAAAAAAAAAAAALwEAAF9yZWxzLy5yZWxzUEsBAi0A&#10;FAAGAAgAAAAhAId/jVGLAgAAdAUAAA4AAAAAAAAAAAAAAAAALgIAAGRycy9lMm9Eb2MueG1sUEsB&#10;Ai0AFAAGAAgAAAAhAEqJV9LjAAAADwEAAA8AAAAAAAAAAAAAAAAA5QQAAGRycy9kb3ducmV2Lnht&#10;bFBLBQYAAAAABAAEAPMAAAD1BQAAAAA=&#10;" adj="18750" filled="f" strokecolor="black [3213]" strokeweight="1pt">
                <v:textbox>
                  <w:txbxContent>
                    <w:p w:rsidR="00337FCA" w:rsidRDefault="00337FCA" w:rsidP="00337FCA">
                      <w:pPr>
                        <w:jc w:val="center"/>
                        <w:rPr>
                          <w:rFonts w:ascii="Baskerville" w:hAnsi="Baskerville"/>
                          <w:b/>
                          <w:color w:val="FF0000"/>
                          <w:sz w:val="22"/>
                          <w:szCs w:val="22"/>
                        </w:rPr>
                      </w:pPr>
                    </w:p>
                    <w:p w:rsidR="00337FCA" w:rsidRPr="00197EA3" w:rsidRDefault="00337FCA" w:rsidP="00337FCA">
                      <w:pPr>
                        <w:jc w:val="center"/>
                        <w:rPr>
                          <w:rFonts w:asciiTheme="minorHAnsi" w:hAnsiTheme="minorHAnsi" w:cstheme="minorHAnsi"/>
                          <w:b/>
                          <w:color w:val="000000" w:themeColor="text1"/>
                        </w:rPr>
                      </w:pPr>
                      <w:r w:rsidRPr="00197EA3">
                        <w:rPr>
                          <w:rFonts w:asciiTheme="minorHAnsi" w:hAnsiTheme="minorHAnsi" w:cstheme="minorHAnsi"/>
                          <w:b/>
                          <w:color w:val="000000" w:themeColor="text1"/>
                        </w:rPr>
                        <w:t>TVA Déductible</w:t>
                      </w:r>
                    </w:p>
                    <w:p w:rsidR="00337FCA" w:rsidRPr="00D75B40" w:rsidRDefault="00337FCA" w:rsidP="00337FCA">
                      <w:pPr>
                        <w:rPr>
                          <w:rFonts w:ascii="Baskerville" w:hAnsi="Baskerville"/>
                          <w:b/>
                          <w:color w:val="FF0000"/>
                          <w:sz w:val="22"/>
                          <w:szCs w:val="22"/>
                        </w:rPr>
                      </w:pPr>
                    </w:p>
                  </w:txbxContent>
                </v:textbox>
              </v:shape>
            </w:pict>
          </mc:Fallback>
        </mc:AlternateContent>
      </w:r>
      <w:r>
        <w:rPr>
          <w:rFonts w:ascii="Baskerville" w:hAnsi="Baskerville"/>
          <w:b/>
          <w:noProof/>
        </w:rPr>
        <mc:AlternateContent>
          <mc:Choice Requires="wps">
            <w:drawing>
              <wp:anchor distT="0" distB="0" distL="114300" distR="114300" simplePos="0" relativeHeight="251821056" behindDoc="0" locked="0" layoutInCell="1" allowOverlap="1" wp14:anchorId="145F4998" wp14:editId="2696FF66">
                <wp:simplePos x="0" y="0"/>
                <wp:positionH relativeFrom="column">
                  <wp:posOffset>217805</wp:posOffset>
                </wp:positionH>
                <wp:positionV relativeFrom="paragraph">
                  <wp:posOffset>128588</wp:posOffset>
                </wp:positionV>
                <wp:extent cx="2194560" cy="579120"/>
                <wp:effectExtent l="12700" t="0" r="27940" b="17780"/>
                <wp:wrapNone/>
                <wp:docPr id="767108319" name="Chevron 767108319"/>
                <wp:cNvGraphicFramePr/>
                <a:graphic xmlns:a="http://schemas.openxmlformats.org/drawingml/2006/main">
                  <a:graphicData uri="http://schemas.microsoft.com/office/word/2010/wordprocessingShape">
                    <wps:wsp>
                      <wps:cNvSpPr/>
                      <wps:spPr>
                        <a:xfrm>
                          <a:off x="0" y="0"/>
                          <a:ext cx="2194560" cy="579120"/>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6BE34" w14:textId="77777777" w:rsidR="00337FCA" w:rsidRPr="00197EA3" w:rsidRDefault="00337FCA" w:rsidP="00337FCA">
                            <w:pPr>
                              <w:jc w:val="center"/>
                              <w:rPr>
                                <w:rFonts w:asciiTheme="minorHAnsi" w:hAnsiTheme="minorHAnsi" w:cstheme="minorHAnsi"/>
                                <w:b/>
                                <w:color w:val="000000" w:themeColor="text1"/>
                              </w:rPr>
                            </w:pPr>
                            <w:r w:rsidRPr="00197EA3">
                              <w:rPr>
                                <w:rFonts w:asciiTheme="minorHAnsi" w:hAnsiTheme="minorHAnsi" w:cstheme="minorHAnsi"/>
                                <w:b/>
                                <w:color w:val="000000" w:themeColor="text1"/>
                              </w:rPr>
                              <w:t>TVA Collectée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CD0B" id="Chevron 767108319" o:spid="_x0000_s1043" type="#_x0000_t55" style="position:absolute;left:0;text-align:left;margin-left:17.15pt;margin-top:10.15pt;width:172.8pt;height:4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XciwIAAHQFAAAOAAAAZHJzL2Uyb0RvYy54bWysVEtv2zAMvg/YfxB0Xx0HSbsGdYqgRYcB&#10;RVesHXpWZKk2IIuapMTOfv1I+ZGgK3YYloMjieRH8uPj6rprDNsrH2qwBc/PZpwpK6Gs7WvBfzzf&#10;ffrMWYjClsKAVQU/qMCv1x8/XLVupeZQgSmVZwhiw6p1Ba9idKssC7JSjQhn4JRFoQbfiIhX/5qV&#10;XrSI3phsPpudZy340nmQKgR8ve2FfJ3wtVYyftM6qMhMwTG2mL4+fbf0zdZXYvXqhatqOYQh/iGK&#10;RtQWnU5QtyIKtvP1H1BNLT0E0PFMQpOB1rVUKQfMJp+9yeapEk6lXJCc4Caawv+DlQ/7J/fokYbW&#10;hVXAI2XRad/QP8bHukTWYSJLdZFJfJznl4vlOXIqUba8uMznic3saO18iF8UNIwOBceS7j30NIn9&#10;fYjoFLVHLfJn4a42JtXEWHoIYOqS3tKFmkLdGM/2AssZu5zKhxAnWngjy+yYTTrFg1EEYex3pVld&#10;UvypXqnRjphCSmVj3osqUare1XKGv9HZGEVynQAJWWOQE/YAMGr2ICN2H/OgT6Yq9elkPPtbYL3x&#10;ZJE8g42TcVNb8O8BGMxq8NzrjyT11BBLsdt2yA2O8QWp0tMWysOjZx76wQlO3tVYzHsR4qPwOClY&#10;f5z++A0/2kBbcBhOnFXgf733TvrYwCjlrMXJK3j4uRNecWa+Wmzty3yxoFFNl8XyAvuK+VPJ9lRi&#10;d80NYDfkuGecTEfSj2Y8ag/NCy6JDXlFkbASfWM7Rj9ebmK/EXDNSLXZJDUcTyfivX1yksCJaOrU&#10;5+5FeDd0dMRZeIBxSsXqTVf3umRpYbOLoOvU8kdehxLgaKdeGtYQ7Y7Te9I6Lsv1bwAAAP//AwBQ&#10;SwMEFAAGAAgAAAAhAK31/9jhAAAADgEAAA8AAABkcnMvZG93bnJldi54bWxMT01PwzAMvSPxHyIj&#10;cWNJVxi0azpNIMSZrZPYLWtCU9E4pcna8u8xp3GxZb3n91FsZtex0Qyh9SghWQhgBmuvW2wkVPvX&#10;uydgISrUqvNoJPyYAJvy+qpQufYTvptxFxtGIhhyJcHG2Oech9oap8LC9wYJ+/SDU5HOoeF6UBOJ&#10;u44vhVhxp1okB6t682xN/bU7OwnNVNlxyg4f4rA9ZvuZr6rj27eUtzfzy5rGdg0smjlePuCvA+WH&#10;koKd/Bl1YJ2E9D4lpoSloE14+phlwE5ETJIH4GXB/9cofwEAAP//AwBQSwECLQAUAAYACAAAACEA&#10;toM4kv4AAADhAQAAEwAAAAAAAAAAAAAAAAAAAAAAW0NvbnRlbnRfVHlwZXNdLnhtbFBLAQItABQA&#10;BgAIAAAAIQA4/SH/1gAAAJQBAAALAAAAAAAAAAAAAAAAAC8BAABfcmVscy8ucmVsc1BLAQItABQA&#10;BgAIAAAAIQBRHUXciwIAAHQFAAAOAAAAAAAAAAAAAAAAAC4CAABkcnMvZTJvRG9jLnhtbFBLAQIt&#10;ABQABgAIAAAAIQCt9f/Y4QAAAA4BAAAPAAAAAAAAAAAAAAAAAOUEAABkcnMvZG93bnJldi54bWxQ&#10;SwUGAAAAAAQABADzAAAA8wUAAAAA&#10;" adj="18750" filled="f" strokecolor="black [3213]" strokeweight="1pt">
                <v:textbox>
                  <w:txbxContent>
                    <w:p w:rsidR="00337FCA" w:rsidRPr="00197EA3" w:rsidRDefault="00337FCA" w:rsidP="00337FCA">
                      <w:pPr>
                        <w:jc w:val="center"/>
                        <w:rPr>
                          <w:rFonts w:asciiTheme="minorHAnsi" w:hAnsiTheme="minorHAnsi" w:cstheme="minorHAnsi"/>
                          <w:b/>
                          <w:color w:val="000000" w:themeColor="text1"/>
                        </w:rPr>
                      </w:pPr>
                      <w:r w:rsidRPr="00197EA3">
                        <w:rPr>
                          <w:rFonts w:asciiTheme="minorHAnsi" w:hAnsiTheme="minorHAnsi" w:cstheme="minorHAnsi"/>
                          <w:b/>
                          <w:color w:val="000000" w:themeColor="text1"/>
                        </w:rPr>
                        <w:t>TVA Collectée</w:t>
                      </w:r>
                    </w:p>
                  </w:txbxContent>
                </v:textbox>
              </v:shape>
            </w:pict>
          </mc:Fallback>
        </mc:AlternateContent>
      </w:r>
    </w:p>
    <w:p w14:paraId="383992E5" w14:textId="77777777" w:rsidR="00337FCA" w:rsidRDefault="00337FCA" w:rsidP="00337FCA">
      <w:pPr>
        <w:tabs>
          <w:tab w:val="left" w:pos="3119"/>
        </w:tabs>
        <w:ind w:left="284"/>
        <w:rPr>
          <w:rFonts w:ascii="Baskerville" w:hAnsi="Baskerville"/>
          <w:b/>
        </w:rPr>
      </w:pPr>
    </w:p>
    <w:p w14:paraId="13C53722" w14:textId="77777777" w:rsidR="00337FCA" w:rsidRDefault="00337FCA" w:rsidP="00337FCA">
      <w:pPr>
        <w:tabs>
          <w:tab w:val="left" w:pos="3119"/>
        </w:tabs>
        <w:ind w:left="284"/>
        <w:rPr>
          <w:rFonts w:ascii="Baskerville" w:hAnsi="Baskerville"/>
          <w:b/>
        </w:rPr>
      </w:pPr>
    </w:p>
    <w:p w14:paraId="0FE0C1F6" w14:textId="77777777" w:rsidR="00337FCA" w:rsidRDefault="00337FCA" w:rsidP="00337FCA">
      <w:pPr>
        <w:tabs>
          <w:tab w:val="left" w:pos="3119"/>
        </w:tabs>
        <w:ind w:left="284"/>
        <w:rPr>
          <w:rFonts w:ascii="Baskerville" w:hAnsi="Baskerville"/>
          <w:b/>
        </w:rPr>
      </w:pPr>
    </w:p>
    <w:p w14:paraId="3C7DAD18" w14:textId="77777777" w:rsidR="00337FCA" w:rsidRDefault="00337FCA" w:rsidP="00337FCA">
      <w:pPr>
        <w:tabs>
          <w:tab w:val="left" w:pos="3119"/>
        </w:tabs>
        <w:ind w:left="284"/>
        <w:rPr>
          <w:rFonts w:ascii="Baskerville" w:hAnsi="Baskerville"/>
          <w:b/>
        </w:rPr>
      </w:pPr>
    </w:p>
    <w:p w14:paraId="3C664A6F" w14:textId="77777777" w:rsidR="00337FCA" w:rsidRDefault="005A304F" w:rsidP="00337FCA">
      <w:pPr>
        <w:tabs>
          <w:tab w:val="left" w:pos="3119"/>
        </w:tabs>
        <w:ind w:left="284"/>
        <w:rPr>
          <w:rFonts w:ascii="Baskerville" w:hAnsi="Baskerville"/>
          <w:b/>
        </w:rPr>
      </w:pPr>
      <w:r>
        <w:rPr>
          <w:rFonts w:ascii="Baskerville" w:hAnsi="Baskerville"/>
          <w:b/>
          <w:noProof/>
        </w:rPr>
        <mc:AlternateContent>
          <mc:Choice Requires="wps">
            <w:drawing>
              <wp:anchor distT="0" distB="0" distL="114300" distR="114300" simplePos="0" relativeHeight="251823104" behindDoc="0" locked="0" layoutInCell="1" allowOverlap="1" wp14:anchorId="09D0A1DB" wp14:editId="23DE1212">
                <wp:simplePos x="0" y="0"/>
                <wp:positionH relativeFrom="column">
                  <wp:posOffset>527050</wp:posOffset>
                </wp:positionH>
                <wp:positionV relativeFrom="paragraph">
                  <wp:posOffset>31750</wp:posOffset>
                </wp:positionV>
                <wp:extent cx="3902075" cy="527050"/>
                <wp:effectExtent l="12700" t="0" r="22225" b="19050"/>
                <wp:wrapNone/>
                <wp:docPr id="2076162970" name="Chevron 2076162970"/>
                <wp:cNvGraphicFramePr/>
                <a:graphic xmlns:a="http://schemas.openxmlformats.org/drawingml/2006/main">
                  <a:graphicData uri="http://schemas.microsoft.com/office/word/2010/wordprocessingShape">
                    <wps:wsp>
                      <wps:cNvSpPr/>
                      <wps:spPr>
                        <a:xfrm>
                          <a:off x="0" y="0"/>
                          <a:ext cx="3902075" cy="527050"/>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DB253" w14:textId="77777777"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TVA Mensuelle</w:t>
                            </w:r>
                            <w:r w:rsidR="005A304F">
                              <w:rPr>
                                <w:rFonts w:asciiTheme="minorHAnsi" w:hAnsiTheme="minorHAnsi" w:cstheme="minorHAnsi"/>
                                <w:b/>
                                <w:i/>
                                <w:color w:val="000000" w:themeColor="text1"/>
                              </w:rPr>
                              <w:t xml:space="preserve"> à décaisser (à payer ou due)</w:t>
                            </w:r>
                          </w:p>
                          <w:p w14:paraId="796EE7B3" w14:textId="77777777"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collectée – TVA déductible</w:t>
                            </w:r>
                          </w:p>
                          <w:p w14:paraId="2EBBBE28" w14:textId="77777777" w:rsidR="00337FCA" w:rsidRPr="00197EA3" w:rsidRDefault="00337FCA" w:rsidP="00337FCA">
                            <w:pPr>
                              <w:rPr>
                                <w:rFonts w:asciiTheme="minorHAnsi" w:hAnsiTheme="minorHAnsi" w:cstheme="minorHAnsi"/>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72A0" id="Chevron 2076162970" o:spid="_x0000_s1044" type="#_x0000_t55" style="position:absolute;left:0;text-align:left;margin-left:41.5pt;margin-top:2.5pt;width:307.25pt;height:4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QtigIAAHQFAAAOAAAAZHJzL2Uyb0RvYy54bWysVN1P2zAQf5+0/8Hy+0ja0QEVKapATJMQ&#10;oMHEs+vYJJLj885uk+6v39n5aMXQHqblwfH57n73fZdXXWPYTqGvwRZ8dpJzpqyEsravBf/xfPvp&#10;nDMfhC2FAasKvleeX60+frhs3VLNoQJTKmQEYv2ydQWvQnDLLPOyUo3wJ+CUJaYGbEQgEl+zEkVL&#10;6I3J5nn+JWsBS4cglff0etMz+Srha61keNDaq8BMwcm3kE5M5yae2epSLF9RuKqWgxviH7xoRG3J&#10;6AR1I4JgW6z/gGpqieBBhxMJTQZa11KlGCiaWf4mmqdKOJVioeR4N6XJ/z9Yeb97co9IaWidX3q6&#10;xig6jU38k3+sS8naT8lSXWCSHj9f5PP8bMGZJN5ifpYvUjazg7ZDH74qaFi8FJxKukPo0yR2dz6Q&#10;UZIepaI9C7e1MakmxsYHD6Yu41siYlOoa4NsJ6icoZvF8hHEkRRRUTM7RJNuYW9UhDD2u9KsLsn/&#10;eapXarQDppBS2TDrWZUoVW9qkdM3Ghu9SKYTYETW5OSEPQCMkj3IiN37PMhHVZX6dFLO/+ZYrzxp&#10;JMtgw6Tc1BbwPQBDUQ2We/kxSX1qYpZCt+koNzTG51E0Pm2g3D8iQ+gHxzt5W1Mx74QPjwJpUmim&#10;aPrDAx3aQFtwGG6cVYC/3nuP8tTAxOWspckruP+5Fag4M98stfbF7PQ0jmoiThdncyLwmLM55tht&#10;cw3UDTPaM06ma5QPZrxqhOaFlsQ6WiWWsJJsUzsGHInr0G8EWjNSrddJjMbTiXBnn5yM4DHRsVOf&#10;uxeBbujoQLNwD+OUiuWbru5lo6aF9TaArlPLH/I6lIBGO/XSsIbi7jimk9RhWa5+AwAA//8DAFBL&#10;AwQUAAYACAAAACEAp74sR+EAAAAMAQAADwAAAGRycy9kb3ducmV2LnhtbEyPQU/DMAyF70j8h8hI&#10;XBBLN7bSdk0nNAR3xjRpt7Q1TaFxqiZdy7/HnOBiy37y8/vy3Ww7ccHBt44ULBcRCKTK1S01Co7v&#10;L/cJCB801bpzhAq+0cOuuL7KdVa7id7wcgiNYBPymVZgQugzKX1l0Gq/cD0Sax9usDrwODSyHvTE&#10;5raTqyiKpdUt8Qeje9wbrL4Oo1VwOp61SafXlRv35fQZ363TZbVW6vZmft5yedqCCDiHvwv4ZeD8&#10;UHCw0o1Ue9EpSB6YJyjYcGM5Th83IEreJxHIIpf/IYofAAAA//8DAFBLAQItABQABgAIAAAAIQC2&#10;gziS/gAAAOEBAAATAAAAAAAAAAAAAAAAAAAAAABbQ29udGVudF9UeXBlc10ueG1sUEsBAi0AFAAG&#10;AAgAAAAhADj9If/WAAAAlAEAAAsAAAAAAAAAAAAAAAAALwEAAF9yZWxzLy5yZWxzUEsBAi0AFAAG&#10;AAgAAAAhABWItC2KAgAAdAUAAA4AAAAAAAAAAAAAAAAALgIAAGRycy9lMm9Eb2MueG1sUEsBAi0A&#10;FAAGAAgAAAAhAKe+LEfhAAAADAEAAA8AAAAAAAAAAAAAAAAA5AQAAGRycy9kb3ducmV2LnhtbFBL&#10;BQYAAAAABAAEAPMAAADyBQAAAAA=&#10;" adj="20141" filled="f" strokecolor="black [3213]" strokeweight="1pt">
                <v:textbox>
                  <w:txbxContent>
                    <w:p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TVA Mensuelle</w:t>
                      </w:r>
                      <w:r w:rsidR="005A304F">
                        <w:rPr>
                          <w:rFonts w:asciiTheme="minorHAnsi" w:hAnsiTheme="minorHAnsi" w:cstheme="minorHAnsi"/>
                          <w:b/>
                          <w:i/>
                          <w:color w:val="000000" w:themeColor="text1"/>
                        </w:rPr>
                        <w:t xml:space="preserve"> à décaisser (à payer ou due)</w:t>
                      </w:r>
                    </w:p>
                    <w:p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collectée – TVA déductible</w:t>
                      </w:r>
                    </w:p>
                    <w:p w:rsidR="00337FCA" w:rsidRPr="00197EA3" w:rsidRDefault="00337FCA" w:rsidP="00337FCA">
                      <w:pPr>
                        <w:rPr>
                          <w:rFonts w:asciiTheme="minorHAnsi" w:hAnsiTheme="minorHAnsi" w:cstheme="minorHAnsi"/>
                          <w:b/>
                          <w:color w:val="FF0000"/>
                        </w:rPr>
                      </w:pPr>
                    </w:p>
                  </w:txbxContent>
                </v:textbox>
              </v:shape>
            </w:pict>
          </mc:Fallback>
        </mc:AlternateContent>
      </w:r>
    </w:p>
    <w:p w14:paraId="3B426090" w14:textId="77777777" w:rsidR="00337FCA" w:rsidRDefault="00337FCA" w:rsidP="00337FCA">
      <w:pPr>
        <w:tabs>
          <w:tab w:val="left" w:pos="3119"/>
        </w:tabs>
        <w:ind w:left="284"/>
        <w:rPr>
          <w:rFonts w:ascii="Baskerville" w:hAnsi="Baskerville"/>
          <w:b/>
        </w:rPr>
      </w:pPr>
    </w:p>
    <w:p w14:paraId="7C7F3ECA" w14:textId="77777777" w:rsidR="00337FCA" w:rsidRDefault="00337FCA" w:rsidP="00337FCA">
      <w:pPr>
        <w:tabs>
          <w:tab w:val="left" w:pos="3119"/>
        </w:tabs>
        <w:ind w:left="284"/>
        <w:rPr>
          <w:rFonts w:ascii="Baskerville" w:hAnsi="Baskerville"/>
          <w:b/>
        </w:rPr>
      </w:pPr>
    </w:p>
    <w:p w14:paraId="3898BA5A" w14:textId="77777777" w:rsidR="00337FCA" w:rsidRDefault="00337FCA" w:rsidP="00337FCA">
      <w:pPr>
        <w:tabs>
          <w:tab w:val="left" w:pos="3119"/>
        </w:tabs>
        <w:ind w:left="284"/>
        <w:rPr>
          <w:rFonts w:ascii="Baskerville" w:hAnsi="Baskerville"/>
          <w:b/>
        </w:rPr>
      </w:pPr>
      <w:r>
        <w:rPr>
          <w:rFonts w:ascii="Baskerville" w:hAnsi="Baskerville"/>
          <w:b/>
          <w:noProof/>
        </w:rPr>
        <mc:AlternateContent>
          <mc:Choice Requires="wps">
            <w:drawing>
              <wp:anchor distT="0" distB="0" distL="114300" distR="114300" simplePos="0" relativeHeight="251819008" behindDoc="0" locked="0" layoutInCell="1" allowOverlap="1" wp14:anchorId="19680945" wp14:editId="47384F8B">
                <wp:simplePos x="0" y="0"/>
                <wp:positionH relativeFrom="column">
                  <wp:posOffset>2824902</wp:posOffset>
                </wp:positionH>
                <wp:positionV relativeFrom="paragraph">
                  <wp:posOffset>40005</wp:posOffset>
                </wp:positionV>
                <wp:extent cx="180623" cy="180622"/>
                <wp:effectExtent l="0" t="0" r="48260" b="35560"/>
                <wp:wrapNone/>
                <wp:docPr id="1356380273" name="Connecteur droit avec flèche 1356380273"/>
                <wp:cNvGraphicFramePr/>
                <a:graphic xmlns:a="http://schemas.openxmlformats.org/drawingml/2006/main">
                  <a:graphicData uri="http://schemas.microsoft.com/office/word/2010/wordprocessingShape">
                    <wps:wsp>
                      <wps:cNvCnPr/>
                      <wps:spPr>
                        <a:xfrm>
                          <a:off x="0" y="0"/>
                          <a:ext cx="180623" cy="1806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CAF24" id="Connecteur droit avec flèche 1356380273" o:spid="_x0000_s1026" type="#_x0000_t32" style="position:absolute;margin-left:222.45pt;margin-top:3.15pt;width:14.2pt;height:1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iMyQEAAAIEAAAOAAAAZHJzL2Uyb0RvYy54bWysU8uO3CAQvEfKPyDuGdsTabWyxrOH2d1c&#10;omSVxwewuLGRMKCmM7b/PoBn7LykKNFe2mC6urqK5nA3DYadAYN2tuHVruQMrHSttl3Dv355fHPL&#10;WSBhW2GchYbPEPjd8fWrw+hr2LvemRaQxSI21KNveE/k66IIsodBhJ3zYOOhcjgIilvsihbFGKsP&#10;ptiX5U0xOmw9OgkhxL/3yyE/5vpKgaSPSgUgZhoee6McMcfnFIvjQdQdCt9reWlD/EcXg9A2kq6l&#10;7gUJ9g31b6UGLdEFp2gn3VA4pbSErCGqqcpf1HzuhYesJZoT/GpTeLmy8sP5ZJ8w2jD6UAf/hEnF&#10;pHBI39gfm7JZ82oWTMRk/Fndljf7t5zJeJTX+2RmsYE9BnoHbmBp0fBAKHTX08lZG6/FYZUNE+f3&#10;gRbgFZCYjU0xOKPbR21M3qSZgJNBdhbxNmmqLoQ/ZZHQ5sG2jGYfx41QC9sZuGSmqsUmNK9oNrAw&#10;fgLFdJuk5c7yDG58QkqwdOU0NmYnmIrdrcDy78BLfoJCns9/Aa+IzOwsreBBW4d/Yt9sUkv+1YFF&#10;d7Lg2bVzHoFsTRy0fI2XR5Em+cd9hm9P9/gdAAD//wMAUEsDBBQABgAIAAAAIQB/ebpP4gAAAA0B&#10;AAAPAAAAZHJzL2Rvd25yZXYueG1sTE/LTsMwELwj8Q/WInGjTonV0jROVYEqVSCkUvgAJzZJhL0O&#10;ttsmf89ygstqVzM7j3IzOsvOJsTeo4T5LANmsPG6x1bCx/vu7gFYTAq1sh6NhMlE2FTXV6UqtL/g&#10;mzkfU8tIBGOhJHQpDQXnsemMU3HmB4OEffrgVKIztFwHdSFxZ/l9li24Uz2SQ6cG89iZ5ut4chJW&#10;+6Gt7eHlef6dhd2+P0yv43aS8vZmfFrT2K6BJTOmvw/47UD5oaJgtT+hjsxKEEKsiCphkQMjXCxz&#10;WmoJuVgCr0r+v0X1AwAA//8DAFBLAQItABQABgAIAAAAIQC2gziS/gAAAOEBAAATAAAAAAAAAAAA&#10;AAAAAAAAAABbQ29udGVudF9UeXBlc10ueG1sUEsBAi0AFAAGAAgAAAAhADj9If/WAAAAlAEAAAsA&#10;AAAAAAAAAAAAAAAALwEAAF9yZWxzLy5yZWxzUEsBAi0AFAAGAAgAAAAhAIcymIzJAQAAAgQAAA4A&#10;AAAAAAAAAAAAAAAALgIAAGRycy9lMm9Eb2MueG1sUEsBAi0AFAAGAAgAAAAhAH95uk/iAAAADQEA&#10;AA8AAAAAAAAAAAAAAAAAIwQAAGRycy9kb3ducmV2LnhtbFBLBQYAAAAABAAEAPMAAAAyBQAAAAA=&#10;" strokecolor="black [3213]" strokeweight=".5pt">
                <v:stroke endarrow="block" joinstyle="miter"/>
              </v:shape>
            </w:pict>
          </mc:Fallback>
        </mc:AlternateContent>
      </w:r>
      <w:r w:rsidRPr="00D96594">
        <w:rPr>
          <w:rFonts w:ascii="Baskerville" w:hAnsi="Baskerville"/>
          <w:b/>
          <w:noProof/>
        </w:rPr>
        <mc:AlternateContent>
          <mc:Choice Requires="wps">
            <w:drawing>
              <wp:anchor distT="0" distB="0" distL="114300" distR="114300" simplePos="0" relativeHeight="251820032" behindDoc="0" locked="0" layoutInCell="1" allowOverlap="1" wp14:anchorId="5650592B" wp14:editId="6379A002">
                <wp:simplePos x="0" y="0"/>
                <wp:positionH relativeFrom="column">
                  <wp:posOffset>1978237</wp:posOffset>
                </wp:positionH>
                <wp:positionV relativeFrom="paragraph">
                  <wp:posOffset>50165</wp:posOffset>
                </wp:positionV>
                <wp:extent cx="178364" cy="170462"/>
                <wp:effectExtent l="25400" t="0" r="12700" b="33020"/>
                <wp:wrapNone/>
                <wp:docPr id="1141246216" name="Connecteur droit avec flèche 1141246216"/>
                <wp:cNvGraphicFramePr/>
                <a:graphic xmlns:a="http://schemas.openxmlformats.org/drawingml/2006/main">
                  <a:graphicData uri="http://schemas.microsoft.com/office/word/2010/wordprocessingShape">
                    <wps:wsp>
                      <wps:cNvCnPr/>
                      <wps:spPr>
                        <a:xfrm flipH="1">
                          <a:off x="0" y="0"/>
                          <a:ext cx="178364" cy="1704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C19C0" id="Connecteur droit avec flèche 1141246216" o:spid="_x0000_s1026" type="#_x0000_t32" style="position:absolute;margin-left:155.75pt;margin-top:3.95pt;width:14.05pt;height:13.4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E11AEAAAwEAAAOAAAAZHJzL2Uyb0RvYy54bWysU8tu2zAQvBfoPxC815LcwAkEyzk4TXso&#10;2qBpP4ChlhIBvkBuLenvS1Ky3BcQpOiF4GNndmd2ub8dtSIn8EFa09BqU1IChttWmq6h377ev7mh&#10;JCAzLVPWQEMnCPT28PrVfnA1bG1vVQueRBIT6sE1tEd0dVEE3oNmYWMdmPgorNcM49F3RevZENm1&#10;KrZluSsG61vnLYcQ4u3d/EgPmV8I4PhZiABIVENjbZhXn9entBaHPas7z1wv+VIG+4cqNJMmJl2p&#10;7hgy8t3LP6i05N4GK3DDrS6sEJJD1hDVVOVvah575iBrieYEt9oU/h8t/3Q6mgcfbRhcqIN78EnF&#10;KLwmQkn3IfY064qVkjHbNq22wYiEx8vq+ubt7ooSHp+q6/Jqt022FjNNonM+4HuwmqRNQwN6Jrse&#10;j9aY2CDr5xTs9DHgDDwDEliZtAarZHsvlcqHNB1wVJ6cWOwrjtWS8JcoZFK9My3BycXBQy+Z6RQs&#10;kYm1uEjOO5wUzBm/gCCyTdKy+DyNl3yMczB4zqlMjE4wEatbgeXzwCU+QSFP6kvAKyJntgZXsJbG&#10;+r9lv9gk5vizA7PuZMGTbac8DNmaOHK5jcv3SDP98znDL5/48AMAAP//AwBQSwMEFAAGAAgAAAAh&#10;ADTqVBjjAAAADQEAAA8AAABkcnMvZG93bnJldi54bWxMTz1PwzAQ3ZH4D9YhsVEnBJo2jVMBVTsg&#10;MTQQidGNnTgiPkex04Z/zzHBcrrTe/c+8u1se3bWo+8cCogXETCNtVMdtgI+3vd3K2A+SFSyd6gF&#10;fGsP2+L6KpeZchc86nMZWkYi6DMpwIQwZJz72mgr/cINGglr3GhloHNsuRrlhcRtz++jaMmt7JAc&#10;jBz0i9H1VzlZMnl9K9Pmc5/gtFsdqqZ6PpjqKMTtzbzb0HjaAAt6Dn8f8NuB8kNBwU5uQuVZLyCJ&#10;40eiCkjXwAhPkvUS2ImWhxR4kfP/LYofAAAA//8DAFBLAQItABQABgAIAAAAIQC2gziS/gAAAOEB&#10;AAATAAAAAAAAAAAAAAAAAAAAAABbQ29udGVudF9UeXBlc10ueG1sUEsBAi0AFAAGAAgAAAAhADj9&#10;If/WAAAAlAEAAAsAAAAAAAAAAAAAAAAALwEAAF9yZWxzLy5yZWxzUEsBAi0AFAAGAAgAAAAhAPy/&#10;sTXUAQAADAQAAA4AAAAAAAAAAAAAAAAALgIAAGRycy9lMm9Eb2MueG1sUEsBAi0AFAAGAAgAAAAh&#10;ADTqVBjjAAAADQEAAA8AAAAAAAAAAAAAAAAALgQAAGRycy9kb3ducmV2LnhtbFBLBQYAAAAABAAE&#10;APMAAAA+BQAAAAA=&#10;" strokecolor="black [3213]" strokeweight=".5pt">
                <v:stroke endarrow="block" joinstyle="miter"/>
              </v:shape>
            </w:pict>
          </mc:Fallback>
        </mc:AlternateContent>
      </w:r>
    </w:p>
    <w:p w14:paraId="5631E8FC" w14:textId="77777777" w:rsidR="00337FCA" w:rsidRDefault="00337FCA" w:rsidP="00337FCA">
      <w:pPr>
        <w:tabs>
          <w:tab w:val="left" w:pos="3119"/>
        </w:tabs>
        <w:ind w:left="284"/>
        <w:rPr>
          <w:rFonts w:ascii="Baskerville" w:hAnsi="Baskerville"/>
          <w:b/>
        </w:rPr>
      </w:pPr>
    </w:p>
    <w:p w14:paraId="53C3E0AA" w14:textId="77777777" w:rsidR="00337FCA" w:rsidRDefault="00337FCA" w:rsidP="00337FCA">
      <w:pPr>
        <w:tabs>
          <w:tab w:val="left" w:pos="3119"/>
        </w:tabs>
        <w:ind w:left="284"/>
        <w:rPr>
          <w:rFonts w:ascii="Baskerville" w:hAnsi="Baskerville"/>
          <w:b/>
        </w:rPr>
      </w:pPr>
      <w:r>
        <w:rPr>
          <w:rFonts w:ascii="Baskerville" w:hAnsi="Baskerville"/>
          <w:b/>
          <w:noProof/>
        </w:rPr>
        <mc:AlternateContent>
          <mc:Choice Requires="wps">
            <w:drawing>
              <wp:anchor distT="0" distB="0" distL="114300" distR="114300" simplePos="0" relativeHeight="251815936" behindDoc="0" locked="0" layoutInCell="1" allowOverlap="1" wp14:anchorId="4BFC6151" wp14:editId="2C2E2C2E">
                <wp:simplePos x="0" y="0"/>
                <wp:positionH relativeFrom="column">
                  <wp:posOffset>2828260</wp:posOffset>
                </wp:positionH>
                <wp:positionV relativeFrom="paragraph">
                  <wp:posOffset>5522</wp:posOffset>
                </wp:positionV>
                <wp:extent cx="2303145" cy="509905"/>
                <wp:effectExtent l="0" t="0" r="8255" b="10795"/>
                <wp:wrapNone/>
                <wp:docPr id="863289911" name="Zone de texte 863289911"/>
                <wp:cNvGraphicFramePr/>
                <a:graphic xmlns:a="http://schemas.openxmlformats.org/drawingml/2006/main">
                  <a:graphicData uri="http://schemas.microsoft.com/office/word/2010/wordprocessingShape">
                    <wps:wsp>
                      <wps:cNvSpPr txBox="1"/>
                      <wps:spPr>
                        <a:xfrm>
                          <a:off x="0" y="0"/>
                          <a:ext cx="2303145" cy="50990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972CE0C" w14:textId="77777777"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Crédit de TVA</w:t>
                            </w:r>
                          </w:p>
                          <w:p w14:paraId="54578E7B" w14:textId="77777777"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déductible&gt;TVA collectée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9B33" id="Zone de texte 863289911" o:spid="_x0000_s1045" type="#_x0000_t202" style="position:absolute;left:0;text-align:left;margin-left:222.7pt;margin-top:.45pt;width:181.35pt;height:40.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nDbwIAAD8FAAAOAAAAZHJzL2Uyb0RvYy54bWysVN9v2yAQfp+0/wHxvtpJk22x6lRZq0yT&#10;qrZaOvWZYGjQMMeAxM7++h44dqIu2sO0F8z5vvv9HVfXba3JTjivwJR0dJFTIgyHSpmXkv54Wn74&#10;TIkPzFRMgxEl3QtPr+fv3101thBj2ICuhCPoxPiisSXdhGCLLPN8I2rmL8AKg0oJrmYBRfeSVY41&#10;6L3W2TjPP2YNuMo64MJ7/HvbKek8+ZdS8PAgpReB6JJibiGdLp3reGbzK1a8OGY3ih/SYP+QRc2U&#10;waCDq1sWGNk69YerWnEHHmS44FBnIKXiItWA1YzyN9WsNsyKVAs2x9uhTf7/ueX3u5V9dCS0X6DF&#10;AcaGNNYXHn/Gelrp6vjFTAnqsYX7oW2iDYTjz/FlfjmaTCnhqJvms1k+jW6yo7V1PnwVUJN4KanD&#10;saRusd2dDx20h8Rg2sTTg1bVUmmdhEgIcaMd2TEcZWhTphjiBIVStMyO+adb2GvRef0uJFFVzDhF&#10;TyQ7+qx+9j61QWQ0kRh9MBqdM9KhNzpgo5lIxBsM83OGx2gDOkUEEwbDWhlwfzeWHb6vuqs1lh3a&#10;dYvF4khn/UzXUO1x1A66LfCWLxXO44758Mgc0h6ni6scHvCQGpqSwuFGyQbc73P/Ix7ZiFpKGlyj&#10;kvpfW+YEJfqbQZ7ORpNJ3LskTKafxii4U836VGO29Q3geEf4aFierhEfdH+VDupn3PhFjIoqZjjG&#10;Rj7015vQLTe+GFwsFgmEm2ZZuDMry6Pr2ObItqf2mTl7oGRAMt9Dv3CseMPMDhstDSy2AaRKtI2N&#10;7rp6GABuaSL+4UWJz8CpnFDHd2/+CgAA//8DAFBLAwQUAAYACAAAACEA2P9J8OEAAAAMAQAADwAA&#10;AGRycy9kb3ducmV2LnhtbExPTU/DMAy9I/EfIiNxY2mngtqu6cSHEEIcJsbQrllj2orEqZps6/79&#10;vBNcLFvv+X1Uy8lZccAx9J4UpLMEBFLjTU+tgs3X610OIkRNRltPqOCEAZb19VWlS+OP9ImHdWwF&#10;i1AotYIuxqGUMjQdOh1mfkBi7MePTkc+x1aaUR9Z3Fk5T5IH6XRP7NDpAZ87bH7Xe6fAvjfFNoyr&#10;bPu2Oa2K9vvJfsRJqdub6WXB43EBIuIU/z7g0oHzQ83Bdn5PJgirIMvuM6YqKEAwnCd5CmLHSzoH&#10;WVfyf4n6DAAA//8DAFBLAQItABQABgAIAAAAIQC2gziS/gAAAOEBAAATAAAAAAAAAAAAAAAAAAAA&#10;AABbQ29udGVudF9UeXBlc10ueG1sUEsBAi0AFAAGAAgAAAAhADj9If/WAAAAlAEAAAsAAAAAAAAA&#10;AAAAAAAALwEAAF9yZWxzLy5yZWxzUEsBAi0AFAAGAAgAAAAhADx86cNvAgAAPwUAAA4AAAAAAAAA&#10;AAAAAAAALgIAAGRycy9lMm9Eb2MueG1sUEsBAi0AFAAGAAgAAAAhANj/SfDhAAAADAEAAA8AAAAA&#10;AAAAAAAAAAAAyQQAAGRycy9kb3ducmV2LnhtbFBLBQYAAAAABAAEAPMAAADXBQAAAAA=&#10;" fillcolor="white [3201]" strokecolor="black [3213]" strokeweight="1pt">
                <v:textbox>
                  <w:txbxContent>
                    <w:p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Crédit de TVA</w:t>
                      </w:r>
                    </w:p>
                    <w:p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déductible&gt;TVA collectée</w:t>
                      </w:r>
                    </w:p>
                  </w:txbxContent>
                </v:textbox>
              </v:shape>
            </w:pict>
          </mc:Fallback>
        </mc:AlternateContent>
      </w:r>
      <w:r>
        <w:rPr>
          <w:rFonts w:ascii="Baskerville" w:hAnsi="Baskerville"/>
          <w:b/>
          <w:noProof/>
        </w:rPr>
        <mc:AlternateContent>
          <mc:Choice Requires="wps">
            <w:drawing>
              <wp:anchor distT="0" distB="0" distL="114300" distR="114300" simplePos="0" relativeHeight="251814912" behindDoc="0" locked="0" layoutInCell="1" allowOverlap="1" wp14:anchorId="0261ACB1" wp14:editId="782ABCD1">
                <wp:simplePos x="0" y="0"/>
                <wp:positionH relativeFrom="column">
                  <wp:posOffset>318977</wp:posOffset>
                </wp:positionH>
                <wp:positionV relativeFrom="paragraph">
                  <wp:posOffset>5522</wp:posOffset>
                </wp:positionV>
                <wp:extent cx="2095017" cy="510363"/>
                <wp:effectExtent l="0" t="0" r="13335" b="10795"/>
                <wp:wrapNone/>
                <wp:docPr id="21" name="Zone de texte 21"/>
                <wp:cNvGraphicFramePr/>
                <a:graphic xmlns:a="http://schemas.openxmlformats.org/drawingml/2006/main">
                  <a:graphicData uri="http://schemas.microsoft.com/office/word/2010/wordprocessingShape">
                    <wps:wsp>
                      <wps:cNvSpPr txBox="1"/>
                      <wps:spPr>
                        <a:xfrm>
                          <a:off x="0" y="0"/>
                          <a:ext cx="2095017" cy="51036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960A53D" w14:textId="77777777"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TVA à décaisser</w:t>
                            </w:r>
                          </w:p>
                          <w:p w14:paraId="3BAFF212" w14:textId="77777777"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collectée&gt;TVA Déductible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5EA3" id="Zone de texte 21" o:spid="_x0000_s1046" type="#_x0000_t202" style="position:absolute;left:0;text-align:left;margin-left:25.1pt;margin-top:.45pt;width:164.95pt;height:40.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RbwIAAD8FAAAOAAAAZHJzL2Uyb0RvYy54bWysVN9P2zAQfp+0/8Hy+0hSWhgVKepAnSYh&#10;QIOJZ9exW2uOz7PdJt1fz9lp0opVe5j24pxz3/3+ztc3ba3JVjivwJS0OMspEYZDpcyqpD9eFp8+&#10;U+IDMxXTYERJd8LTm9nHD9eNnYoRrEFXwhF0Yvy0sSVdh2CnWeb5WtTMn4EVBpUSXM0CXt0qqxxr&#10;0Huts1GeX2QNuMo64MJ7/HvXKeks+ZdS8PAopReB6JJibiGdLp3LeGazazZdOWbXiu/TYP+QRc2U&#10;waCDqzsWGNk49YerWnEHHmQ441BnIKXiItWA1RT5u2qe18yKVAs2x9uhTf7/ueUP22f75Ehov0CL&#10;A4wNaayfevwZ62mlq+MXMyWoxxbuhraJNhCOP0f51SQvLinhqJsU+fnFeXSTHayt8+GrgJpEoaQO&#10;x5K6xbb3PnTQHhKDaRNPD1pVC6V1ukRCiFvtyJbhKEObMsUQRyi8RcvskH+Swk6Lzut3IYmqYsYp&#10;eiLZwWf1s/epDSKjicTog1FxykiH3miPjWYiEW8wzE8ZHqIN6BQRTBgMa2XA/d1Ydvi+6q7WWHZo&#10;ly0WG6fTz3QJ1Q5H7aDbAm/5QuE87pkPT8wh7XG6uMrhEQ+poSkp7CVK1uB+n/of8chG1FLS4BqV&#10;1P/aMCco0d8M8vSqGI/j3qXLeHKJ2RB3rFkea8ymvgUcb4GPhuVJjPige1E6qF9x4+cxKqqY4Rgb&#10;+dCLt6FbbnwxuJjPEwg3zbJwb54tj65jmyPbXtpX5uyekgHJ/AD9wrHpO2Z22GhpYL4JIFWibWx0&#10;19X9AHBLE/H3L0p8Bo7vCXV492ZvAAAA//8DAFBLAwQUAAYACAAAACEAtwsM3OEAAAALAQAADwAA&#10;AGRycy9kb3ducmV2LnhtbExPy07DMBC8I/EP1iJxo3ZaQEkap+IhhFAPFaVVr268TSL8iGy3Tf+e&#10;5QSXlUbz2JlqMVrDThhi752EbCKAoWu87l0rYfP1dpcDi0k5rYx3KOGCERb19VWlSu3P7hNP69Qy&#10;CnGxVBK6lIaS89h0aFWc+AEdcQcfrEoEQ8t1UGcKt4ZPhXjkVvWOPnRqwJcOm+/10UowH02xi2F1&#10;v3vfXFZFu302yzRKeXszvs7pPM2BJRzTnwN+N1B/qKnY3h+djsxIeBBTUkoogBE7y0UGbC8hz2bA&#10;64r/31D/AAAA//8DAFBLAQItABQABgAIAAAAIQC2gziS/gAAAOEBAAATAAAAAAAAAAAAAAAAAAAA&#10;AABbQ29udGVudF9UeXBlc10ueG1sUEsBAi0AFAAGAAgAAAAhADj9If/WAAAAlAEAAAsAAAAAAAAA&#10;AAAAAAAALwEAAF9yZWxzLy5yZWxzUEsBAi0AFAAGAAgAAAAhAH7yDpFvAgAAPwUAAA4AAAAAAAAA&#10;AAAAAAAALgIAAGRycy9lMm9Eb2MueG1sUEsBAi0AFAAGAAgAAAAhALcLDNzhAAAACwEAAA8AAAAA&#10;AAAAAAAAAAAAyQQAAGRycy9kb3ducmV2LnhtbFBLBQYAAAAABAAEAPMAAADXBQAAAAA=&#10;" fillcolor="white [3201]" strokecolor="black [3213]" strokeweight="1pt">
                <v:textbox>
                  <w:txbxContent>
                    <w:p w:rsidR="00337FCA" w:rsidRPr="00197EA3" w:rsidRDefault="00337FCA" w:rsidP="00337FCA">
                      <w:pPr>
                        <w:jc w:val="center"/>
                        <w:rPr>
                          <w:rFonts w:asciiTheme="minorHAnsi" w:hAnsiTheme="minorHAnsi" w:cstheme="minorHAnsi"/>
                          <w:b/>
                          <w:i/>
                          <w:color w:val="000000" w:themeColor="text1"/>
                        </w:rPr>
                      </w:pPr>
                      <w:r w:rsidRPr="00197EA3">
                        <w:rPr>
                          <w:rFonts w:asciiTheme="minorHAnsi" w:hAnsiTheme="minorHAnsi" w:cstheme="minorHAnsi"/>
                          <w:b/>
                          <w:i/>
                          <w:color w:val="000000" w:themeColor="text1"/>
                        </w:rPr>
                        <w:t>TVA à décaisser</w:t>
                      </w:r>
                    </w:p>
                    <w:p w:rsidR="00337FCA" w:rsidRPr="00197EA3" w:rsidRDefault="00337FCA" w:rsidP="00337FCA">
                      <w:pPr>
                        <w:jc w:val="center"/>
                        <w:rPr>
                          <w:rFonts w:asciiTheme="minorHAnsi" w:hAnsiTheme="minorHAnsi" w:cstheme="minorHAnsi"/>
                          <w:color w:val="000000" w:themeColor="text1"/>
                        </w:rPr>
                      </w:pPr>
                      <w:r w:rsidRPr="00197EA3">
                        <w:rPr>
                          <w:rFonts w:asciiTheme="minorHAnsi" w:hAnsiTheme="minorHAnsi" w:cstheme="minorHAnsi"/>
                          <w:color w:val="000000" w:themeColor="text1"/>
                        </w:rPr>
                        <w:t>TVA collectée&gt;TVA Déductible</w:t>
                      </w:r>
                    </w:p>
                  </w:txbxContent>
                </v:textbox>
              </v:shape>
            </w:pict>
          </mc:Fallback>
        </mc:AlternateContent>
      </w:r>
    </w:p>
    <w:p w14:paraId="1C8EC0C9" w14:textId="77777777" w:rsidR="00337FCA" w:rsidRDefault="00337FCA" w:rsidP="00337FCA">
      <w:pPr>
        <w:tabs>
          <w:tab w:val="left" w:pos="3119"/>
        </w:tabs>
        <w:ind w:left="284"/>
        <w:rPr>
          <w:rFonts w:ascii="Baskerville" w:hAnsi="Baskerville"/>
          <w:b/>
        </w:rPr>
      </w:pPr>
    </w:p>
    <w:p w14:paraId="2B86AF7E" w14:textId="77777777" w:rsidR="00337FCA" w:rsidRDefault="00337FCA" w:rsidP="00337FCA">
      <w:pPr>
        <w:tabs>
          <w:tab w:val="left" w:pos="3119"/>
        </w:tabs>
        <w:ind w:left="284"/>
        <w:rPr>
          <w:rFonts w:ascii="Baskerville" w:hAnsi="Baskerville"/>
          <w:b/>
        </w:rPr>
      </w:pPr>
    </w:p>
    <w:p w14:paraId="690751C2" w14:textId="77777777" w:rsidR="00337FCA" w:rsidRDefault="00337FCA" w:rsidP="00337FCA">
      <w:pPr>
        <w:tabs>
          <w:tab w:val="left" w:pos="3119"/>
        </w:tabs>
        <w:ind w:left="284"/>
        <w:rPr>
          <w:rFonts w:ascii="Baskerville" w:hAnsi="Baskerville"/>
          <w:b/>
        </w:rPr>
      </w:pPr>
      <w:r>
        <w:rPr>
          <w:rFonts w:ascii="Baskerville" w:hAnsi="Baskerville"/>
          <w:b/>
          <w:noProof/>
        </w:rPr>
        <mc:AlternateContent>
          <mc:Choice Requires="wps">
            <w:drawing>
              <wp:anchor distT="0" distB="0" distL="114300" distR="114300" simplePos="0" relativeHeight="251816960" behindDoc="0" locked="0" layoutInCell="1" allowOverlap="1" wp14:anchorId="1A9A98D0" wp14:editId="37E529EC">
                <wp:simplePos x="0" y="0"/>
                <wp:positionH relativeFrom="column">
                  <wp:posOffset>314325</wp:posOffset>
                </wp:positionH>
                <wp:positionV relativeFrom="paragraph">
                  <wp:posOffset>70168</wp:posOffset>
                </wp:positionV>
                <wp:extent cx="2094865" cy="657225"/>
                <wp:effectExtent l="0" t="0" r="13335" b="15875"/>
                <wp:wrapNone/>
                <wp:docPr id="23" name="Zone de texte 23"/>
                <wp:cNvGraphicFramePr/>
                <a:graphic xmlns:a="http://schemas.openxmlformats.org/drawingml/2006/main">
                  <a:graphicData uri="http://schemas.microsoft.com/office/word/2010/wordprocessingShape">
                    <wps:wsp>
                      <wps:cNvSpPr txBox="1"/>
                      <wps:spPr>
                        <a:xfrm>
                          <a:off x="0" y="0"/>
                          <a:ext cx="2094865" cy="6572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0B12965" w14:textId="77777777" w:rsidR="00337FCA" w:rsidRPr="00197EA3" w:rsidRDefault="005A304F" w:rsidP="00337FCA">
                            <w:pPr>
                              <w:rPr>
                                <w:rFonts w:asciiTheme="minorHAnsi" w:hAnsiTheme="minorHAnsi" w:cstheme="minorHAnsi"/>
                                <w:color w:val="000000" w:themeColor="text1"/>
                              </w:rPr>
                            </w:pPr>
                            <w:r>
                              <w:rPr>
                                <w:rFonts w:asciiTheme="minorHAnsi" w:hAnsiTheme="minorHAnsi" w:cstheme="minorHAnsi"/>
                                <w:color w:val="000000" w:themeColor="text1"/>
                              </w:rPr>
                              <w:t>Déclarée et p</w:t>
                            </w:r>
                            <w:r w:rsidR="00337FCA" w:rsidRPr="00197EA3">
                              <w:rPr>
                                <w:rFonts w:asciiTheme="minorHAnsi" w:hAnsiTheme="minorHAnsi" w:cstheme="minorHAnsi"/>
                                <w:color w:val="000000" w:themeColor="text1"/>
                              </w:rPr>
                              <w:t>ayée par télé règlement à la date de la déclaration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ED84" id="Zone de texte 23" o:spid="_x0000_s1047" type="#_x0000_t202" style="position:absolute;left:0;text-align:left;margin-left:24.75pt;margin-top:5.55pt;width:164.95pt;height:5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0QbQIAAD8FAAAOAAAAZHJzL2Uyb0RvYy54bWysVN9P2zAQfp+0/8Hy+0hbFQYVKepATJMQ&#10;IMrEs+vY1Jrj8+xrk+6v39lp0oqhPUx7cXy5735/58urtrZsq0I04Eo+PhlxppyEyrjXkn9/vv10&#10;zllE4SphwamS71TkV/OPHy4bP1MTWIOtVGDkxMVZ40u+RvSzoohyrWoRT8ArR0oNoRZIYngtqiAa&#10;8l7bYjIanRUNhMoHkCpG+nvTKfk8+9daSXzQOipktuSUG+Yz5HOVzmJ+KWavQfi1kfs0xD9kUQvj&#10;KOjg6kagYJtg/nBVGxkggsYTCXUBWhupcg1UzXj0pprlWniVa6HmRD+0Kf4/t/J+u/SPgWH7BVoa&#10;YGpI4+Ms0s9UT6tDnb6UKSM9tXA3tE21yCT9nIwupudnp5xJ0p2dfp5MTpOb4mDtQ8SvCmqWLiUP&#10;NJbcLbG9i9hBe0gKZl06I1hT3Rprs5AIoa5tYFtBo8Q2Z0ohjlAkJcvikH++4c6qzuuT0sxUKeMc&#10;PZPs4LP60fu0jpDJRFP0wWj8npHF3miPTWYqE28wHL1neIg2oHNEcDgY1sZB+Lux7vB91V2tqWxs&#10;Vy0VS7UOM11BtaNRB+i2IHp5a2gedyLiowhEe5ourTI+0KEtNCWH/Y2zNYRf7/1PeGIjaTlraI1K&#10;Hn9uRFCc2W+OeHoxnk7T3mVhStwgIRxrVscat6mvgcY7pkfDy3xNeLT9VQeoX2jjFykqqYSTFJv4&#10;0F+vsVtuejGkWiwyiDbNC7xzSy+T69TmxLbn9kUEv6ckEpnvoV84MXvDzA6bLB0sNgjaZNqmRndd&#10;3Q+AtjQTf/+ipGfgWM6ow7s3/w0AAP//AwBQSwMEFAAGAAgAAAAhADRZS4niAAAADgEAAA8AAABk&#10;cnMvZG93bnJldi54bWxMT01PwzAMvSPxHyIjcWNpoYy1azrxIYQQh4ltaNesMW1F4lRNtnX/Hu8E&#10;F0t+z34f5WJ0VhxwCJ0nBekkAYFUe9NRo2Czfr2ZgQhRk9HWEyo4YYBFdXlR6sL4I33iYRUbwSIU&#10;Cq2gjbEvpAx1i06Hie+RmPv2g9OR16GRZtBHFndW3ibJVDrdETu0usfnFuuf1d4psO91vg3DMtu+&#10;bU7LvPl6sh9xVOr6anyZ83icg4g4xr8POHfg/FBxsJ3fkwnCKsjye75kPE1BMH/3kGcgdmcgm4Ks&#10;Svm/RvULAAD//wMAUEsBAi0AFAAGAAgAAAAhALaDOJL+AAAA4QEAABMAAAAAAAAAAAAAAAAAAAAA&#10;AFtDb250ZW50X1R5cGVzXS54bWxQSwECLQAUAAYACAAAACEAOP0h/9YAAACUAQAACwAAAAAAAAAA&#10;AAAAAAAvAQAAX3JlbHMvLnJlbHNQSwECLQAUAAYACAAAACEApurdEG0CAAA/BQAADgAAAAAAAAAA&#10;AAAAAAAuAgAAZHJzL2Uyb0RvYy54bWxQSwECLQAUAAYACAAAACEANFlLieIAAAAOAQAADwAAAAAA&#10;AAAAAAAAAADHBAAAZHJzL2Rvd25yZXYueG1sUEsFBgAAAAAEAAQA8wAAANYFAAAAAA==&#10;" fillcolor="white [3201]" strokecolor="black [3213]" strokeweight="1pt">
                <v:textbox>
                  <w:txbxContent>
                    <w:p w:rsidR="00337FCA" w:rsidRPr="00197EA3" w:rsidRDefault="005A304F" w:rsidP="00337FCA">
                      <w:pPr>
                        <w:rPr>
                          <w:rFonts w:asciiTheme="minorHAnsi" w:hAnsiTheme="minorHAnsi" w:cstheme="minorHAnsi"/>
                          <w:color w:val="000000" w:themeColor="text1"/>
                        </w:rPr>
                      </w:pPr>
                      <w:r>
                        <w:rPr>
                          <w:rFonts w:asciiTheme="minorHAnsi" w:hAnsiTheme="minorHAnsi" w:cstheme="minorHAnsi"/>
                          <w:color w:val="000000" w:themeColor="text1"/>
                        </w:rPr>
                        <w:t>Déclarée et p</w:t>
                      </w:r>
                      <w:r w:rsidR="00337FCA" w:rsidRPr="00197EA3">
                        <w:rPr>
                          <w:rFonts w:asciiTheme="minorHAnsi" w:hAnsiTheme="minorHAnsi" w:cstheme="minorHAnsi"/>
                          <w:color w:val="000000" w:themeColor="text1"/>
                        </w:rPr>
                        <w:t>ayée par télé règlement à la date de la déclaration</w:t>
                      </w:r>
                    </w:p>
                  </w:txbxContent>
                </v:textbox>
              </v:shape>
            </w:pict>
          </mc:Fallback>
        </mc:AlternateContent>
      </w:r>
      <w:r>
        <w:rPr>
          <w:rFonts w:ascii="Baskerville" w:hAnsi="Baskerville"/>
          <w:b/>
          <w:noProof/>
        </w:rPr>
        <mc:AlternateContent>
          <mc:Choice Requires="wps">
            <w:drawing>
              <wp:anchor distT="0" distB="0" distL="114300" distR="114300" simplePos="0" relativeHeight="251817984" behindDoc="0" locked="0" layoutInCell="1" allowOverlap="1" wp14:anchorId="6D860BB6" wp14:editId="4A7C422C">
                <wp:simplePos x="0" y="0"/>
                <wp:positionH relativeFrom="column">
                  <wp:posOffset>2828260</wp:posOffset>
                </wp:positionH>
                <wp:positionV relativeFrom="paragraph">
                  <wp:posOffset>74530</wp:posOffset>
                </wp:positionV>
                <wp:extent cx="2303145" cy="510363"/>
                <wp:effectExtent l="0" t="0" r="8255" b="10795"/>
                <wp:wrapNone/>
                <wp:docPr id="1859216147" name="Zone de texte 1859216147"/>
                <wp:cNvGraphicFramePr/>
                <a:graphic xmlns:a="http://schemas.openxmlformats.org/drawingml/2006/main">
                  <a:graphicData uri="http://schemas.microsoft.com/office/word/2010/wordprocessingShape">
                    <wps:wsp>
                      <wps:cNvSpPr txBox="1"/>
                      <wps:spPr>
                        <a:xfrm>
                          <a:off x="0" y="0"/>
                          <a:ext cx="2303145" cy="51036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3E1EBD4" w14:textId="77777777" w:rsidR="00337FCA" w:rsidRPr="00197EA3" w:rsidRDefault="00337FCA" w:rsidP="00337FCA">
                            <w:pPr>
                              <w:rPr>
                                <w:rFonts w:asciiTheme="minorHAnsi" w:hAnsiTheme="minorHAnsi" w:cstheme="minorHAnsi"/>
                                <w:color w:val="000000" w:themeColor="text1"/>
                              </w:rPr>
                            </w:pPr>
                            <w:r w:rsidRPr="00197EA3">
                              <w:rPr>
                                <w:rFonts w:asciiTheme="minorHAnsi" w:hAnsiTheme="minorHAnsi" w:cstheme="minorHAnsi"/>
                                <w:color w:val="000000" w:themeColor="text1"/>
                              </w:rPr>
                              <w:t>Reporté et déductible sur la déclaration de TVA du mois suivant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EF7D" id="Zone de texte 1859216147" o:spid="_x0000_s1048" type="#_x0000_t202" style="position:absolute;left:0;text-align:left;margin-left:222.7pt;margin-top:5.85pt;width:181.35pt;height:40.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fbwIAAD8FAAAOAAAAZHJzL2Uyb0RvYy54bWysVFtv0zAUfkfiP1h+Z0l6GVAtnUqnIaRp&#10;m9jQnl3Hbi0cH2O7Tcqv37HTpNWoeEC8OD4537l/x1fXba3JTjivwJS0uMgpEYZDpcy6pD+ebz98&#10;osQHZiqmwYiS7oWn1/P3764aOxMj2ICuhCPoxPhZY0u6CcHOsszzjaiZvwArDColuJoFFN06qxxr&#10;0Huts1GeX2YNuMo64MJ7/HvTKek8+ZdS8PAgpReB6JJibiGdLp2reGbzKzZbO2Y3ih/SYP+QRc2U&#10;waCDqxsWGNk69YerWnEHHmS44FBnIKXiItWA1RT5m2qeNsyKVAs2x9uhTf7/ueX3uyf76Ehov0CL&#10;A4wNaayfefwZ62mlq+MXMyWoxxbuh7aJNhCOP0fjfFxMppRw1E2LfHw5jm6yo7V1PnwVUJN4KanD&#10;saRusd2dDx20h8Rg2sTTg1bVrdI6CZEQYqkd2TEcZWhTphjiBIVStMyO+adb2GvRef0uJFFVzDhF&#10;TyQ7+qx+9j61QWQ0kRh9MCrOGenQGx2w0Uwk4g2G+TnDY7QBnSKCCYNhrQy4vxvLDt9X3dUayw7t&#10;qsVisdZRP9MVVHsctYNuC7zltwrnccd8eGQOaY/TxVUOD3hIDU1J4XCjZAPu97n/EY9sRC0lDa5R&#10;Sf2vLXOCEv3NIE8/F5NJ3LskTKYfRyi4U83qVGO29RJwvAU+Gpana8QH3V+lg/oFN34Ro6KKGY6x&#10;kQ/9dRm65cYXg4vFIoFw0ywLd+bJ8ug6tjmy7bl9Yc4eKBmQzPfQLxybvWFmh42WBhbbAFIl2sZG&#10;d109DAC3NBH/8KLEZ+BUTqjjuzd/BQAA//8DAFBLAwQUAAYACAAAACEADt0vN+MAAAAOAQAADwAA&#10;AGRycy9kb3ducmV2LnhtbExPy07DMBC8I/EP1iJxo06qAEkap+IhhFAPFaWoVzdekgh7HcVum/49&#10;ywkuI61mdh7VcnJWHHEMvScF6SwBgdR401OrYPvxcpODCFGT0dYTKjhjgGV9eVHp0vgTveNxE1vB&#10;JhRKraCLcSilDE2HToeZH5CY+/Kj05HPsZVm1Cc2d1bOk+ROOt0TJ3R6wKcOm+/NwSmwb02xC+M6&#10;271uz+ui/Xy0qzgpdX01PS8YHhYgIk7x7wN+N3B/qLnY3h/IBGEVZNltxlIm0nsQLMiTPAWxV1DM&#10;U5B1Jf/PqH8AAAD//wMAUEsBAi0AFAAGAAgAAAAhALaDOJL+AAAA4QEAABMAAAAAAAAAAAAAAAAA&#10;AAAAAFtDb250ZW50X1R5cGVzXS54bWxQSwECLQAUAAYACAAAACEAOP0h/9YAAACUAQAACwAAAAAA&#10;AAAAAAAAAAAvAQAAX3JlbHMvLnJlbHNQSwECLQAUAAYACAAAACEAWDit328CAAA/BQAADgAAAAAA&#10;AAAAAAAAAAAuAgAAZHJzL2Uyb0RvYy54bWxQSwECLQAUAAYACAAAACEADt0vN+MAAAAOAQAADwAA&#10;AAAAAAAAAAAAAADJBAAAZHJzL2Rvd25yZXYueG1sUEsFBgAAAAAEAAQA8wAAANkFAAAAAA==&#10;" fillcolor="white [3201]" strokecolor="black [3213]" strokeweight="1pt">
                <v:textbox>
                  <w:txbxContent>
                    <w:p w:rsidR="00337FCA" w:rsidRPr="00197EA3" w:rsidRDefault="00337FCA" w:rsidP="00337FCA">
                      <w:pPr>
                        <w:rPr>
                          <w:rFonts w:asciiTheme="minorHAnsi" w:hAnsiTheme="minorHAnsi" w:cstheme="minorHAnsi"/>
                          <w:color w:val="000000" w:themeColor="text1"/>
                        </w:rPr>
                      </w:pPr>
                      <w:r w:rsidRPr="00197EA3">
                        <w:rPr>
                          <w:rFonts w:asciiTheme="minorHAnsi" w:hAnsiTheme="minorHAnsi" w:cstheme="minorHAnsi"/>
                          <w:color w:val="000000" w:themeColor="text1"/>
                        </w:rPr>
                        <w:t>Reporté et déductible sur la déclaration de TVA du mois suivant</w:t>
                      </w:r>
                    </w:p>
                  </w:txbxContent>
                </v:textbox>
              </v:shape>
            </w:pict>
          </mc:Fallback>
        </mc:AlternateContent>
      </w:r>
    </w:p>
    <w:p w14:paraId="58D86946" w14:textId="77777777" w:rsidR="00337FCA" w:rsidRDefault="00337FCA" w:rsidP="00337FCA">
      <w:pPr>
        <w:tabs>
          <w:tab w:val="left" w:pos="3119"/>
        </w:tabs>
        <w:ind w:left="284"/>
        <w:rPr>
          <w:rFonts w:ascii="Baskerville" w:hAnsi="Baskerville"/>
          <w:b/>
        </w:rPr>
      </w:pPr>
    </w:p>
    <w:p w14:paraId="014B8E8E" w14:textId="77777777" w:rsidR="00337FCA" w:rsidRDefault="00337FCA" w:rsidP="00337FCA">
      <w:pPr>
        <w:tabs>
          <w:tab w:val="left" w:pos="3119"/>
        </w:tabs>
        <w:ind w:left="284"/>
        <w:rPr>
          <w:rFonts w:ascii="Baskerville" w:hAnsi="Baskerville"/>
          <w:b/>
        </w:rPr>
      </w:pPr>
    </w:p>
    <w:p w14:paraId="4AA8952F" w14:textId="77777777" w:rsidR="00337FCA" w:rsidRDefault="00337FCA" w:rsidP="00337FCA">
      <w:pPr>
        <w:tabs>
          <w:tab w:val="left" w:pos="3119"/>
        </w:tabs>
        <w:ind w:left="284"/>
        <w:rPr>
          <w:rFonts w:ascii="Baskerville" w:hAnsi="Baskerville"/>
          <w:b/>
        </w:rPr>
      </w:pPr>
    </w:p>
    <w:p w14:paraId="406FFD5F" w14:textId="77777777" w:rsidR="00337FCA" w:rsidRPr="00E82C50" w:rsidRDefault="00337FCA" w:rsidP="00337FCA">
      <w:pPr>
        <w:jc w:val="both"/>
        <w:rPr>
          <w:rFonts w:asciiTheme="minorHAnsi" w:hAnsiTheme="minorHAnsi" w:cstheme="minorHAnsi"/>
        </w:rPr>
      </w:pPr>
    </w:p>
    <w:p w14:paraId="23580DE4" w14:textId="77777777" w:rsidR="00337FCA" w:rsidRPr="00E82C50" w:rsidRDefault="00337FCA" w:rsidP="00337FCA">
      <w:pPr>
        <w:pStyle w:val="5"/>
        <w:jc w:val="both"/>
        <w:rPr>
          <w:rFonts w:cstheme="minorHAnsi"/>
        </w:rPr>
      </w:pPr>
      <w:bookmarkStart w:id="38" w:name="_Toc204839857"/>
      <w:r w:rsidRPr="00E82C50">
        <w:rPr>
          <w:rFonts w:cstheme="minorHAnsi"/>
        </w:rPr>
        <w:t>Annexe 30 : Enregistrement chronologique – CC art. L. 122-12</w:t>
      </w:r>
      <w:bookmarkEnd w:id="38"/>
    </w:p>
    <w:p w14:paraId="64F3BB5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Toute personne physique ou morale ayant la qualité de commerçant doit procéder à l’enregistrement comptable des mouvements affectant le patrimoine de son entreprise. Ces mouvements sont enregistrés chronologiquement »</w:t>
      </w:r>
      <w:r>
        <w:rPr>
          <w:rFonts w:asciiTheme="minorHAnsi" w:hAnsiTheme="minorHAnsi" w:cstheme="minorHAnsi"/>
        </w:rPr>
        <w:t>.</w:t>
      </w:r>
    </w:p>
    <w:p w14:paraId="75664FB1"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https://www.legifrance.gouv.fr/codes/article_lc/LEGIARTI000006219304</w:t>
      </w:r>
    </w:p>
    <w:p w14:paraId="710C32C2" w14:textId="77777777" w:rsidR="00337FCA" w:rsidRPr="00E82C50" w:rsidRDefault="00337FCA" w:rsidP="00337FCA">
      <w:pPr>
        <w:rPr>
          <w:rFonts w:asciiTheme="minorHAnsi" w:hAnsiTheme="minorHAnsi" w:cstheme="minorHAnsi"/>
        </w:rPr>
      </w:pPr>
      <w:r>
        <w:rPr>
          <w:rFonts w:asciiTheme="minorHAnsi" w:hAnsiTheme="minorHAnsi" w:cstheme="minorHAnsi"/>
        </w:rPr>
        <w:br w:type="page"/>
      </w:r>
    </w:p>
    <w:p w14:paraId="7C04273F" w14:textId="77777777" w:rsidR="00337FCA" w:rsidRPr="00E82C50" w:rsidRDefault="00337FCA" w:rsidP="00337FCA">
      <w:pPr>
        <w:pStyle w:val="5"/>
        <w:jc w:val="both"/>
        <w:rPr>
          <w:rFonts w:cstheme="minorHAnsi"/>
        </w:rPr>
      </w:pPr>
      <w:bookmarkStart w:id="39" w:name="_Toc204839858"/>
      <w:r w:rsidRPr="00E82C50">
        <w:rPr>
          <w:rFonts w:cstheme="minorHAnsi"/>
        </w:rPr>
        <w:lastRenderedPageBreak/>
        <w:t>Annexe 31 : Saisir une écriture d’achat avec tva en comptabilité</w:t>
      </w:r>
      <w:bookmarkEnd w:id="39"/>
    </w:p>
    <w:p w14:paraId="466295F2" w14:textId="77777777" w:rsidR="00337FCA" w:rsidRPr="00E82C50" w:rsidRDefault="00337FCA" w:rsidP="00337FCA">
      <w:pPr>
        <w:jc w:val="both"/>
        <w:rPr>
          <w:rFonts w:asciiTheme="minorHAnsi" w:hAnsiTheme="minorHAnsi" w:cstheme="minorHAnsi"/>
        </w:rPr>
      </w:pPr>
    </w:p>
    <w:p w14:paraId="4F1F3AB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noProof/>
          <w:sz w:val="22"/>
          <w:szCs w:val="22"/>
        </w:rPr>
        <mc:AlternateContent>
          <mc:Choice Requires="wps">
            <w:drawing>
              <wp:inline distT="0" distB="0" distL="0" distR="0" wp14:anchorId="1C0371F8" wp14:editId="4B3804B8">
                <wp:extent cx="6693031" cy="7711125"/>
                <wp:effectExtent l="0" t="0" r="0" b="0"/>
                <wp:docPr id="50" name="Zone de texte 50"/>
                <wp:cNvGraphicFramePr/>
                <a:graphic xmlns:a="http://schemas.openxmlformats.org/drawingml/2006/main">
                  <a:graphicData uri="http://schemas.microsoft.com/office/word/2010/wordprocessingShape">
                    <wps:wsp>
                      <wps:cNvSpPr txBox="1"/>
                      <wps:spPr>
                        <a:xfrm>
                          <a:off x="0" y="0"/>
                          <a:ext cx="6693031" cy="7711125"/>
                        </a:xfrm>
                        <a:prstGeom prst="rect">
                          <a:avLst/>
                        </a:prstGeom>
                        <a:solidFill>
                          <a:schemeClr val="lt1"/>
                        </a:solidFill>
                        <a:ln w="6350">
                          <a:noFill/>
                        </a:ln>
                      </wps:spPr>
                      <wps:txbx>
                        <w:txbxContent>
                          <w:p w14:paraId="53842594" w14:textId="77777777" w:rsidR="00337FCA" w:rsidRPr="00B6617D" w:rsidRDefault="00337FCA" w:rsidP="00337FCA">
                            <w:pPr>
                              <w:jc w:val="both"/>
                              <w:rPr>
                                <w:rFonts w:asciiTheme="minorHAnsi" w:hAnsiTheme="minorHAnsi" w:cstheme="minorHAnsi"/>
                                <w:i/>
                              </w:rPr>
                            </w:pPr>
                            <w:r w:rsidRPr="00B6617D">
                              <w:rPr>
                                <w:rFonts w:asciiTheme="minorHAnsi" w:hAnsiTheme="minorHAnsi" w:cstheme="minorHAnsi"/>
                                <w:i/>
                                <w:color w:val="222222"/>
                                <w:shd w:val="clear" w:color="auto" w:fill="FFFFFF"/>
                              </w:rPr>
                              <w:t>Saisir une écriture d’achat avec TVA est une des opérations les plus souvent réalisées en comptabilité. En effet, quand un client reçoit une facture de son fournisseur car il lui a acheté des biens ou des services, elle doit être saisie en comptabilité.</w:t>
                            </w:r>
                          </w:p>
                          <w:p w14:paraId="0FA27A42" w14:textId="77777777" w:rsidR="00337FCA" w:rsidRPr="00B6617D" w:rsidRDefault="00337FCA" w:rsidP="00337FCA">
                            <w:pPr>
                              <w:tabs>
                                <w:tab w:val="left" w:pos="3119"/>
                              </w:tabs>
                              <w:rPr>
                                <w:rFonts w:asciiTheme="minorHAnsi" w:hAnsiTheme="minorHAnsi" w:cstheme="minorHAnsi"/>
                                <w:b/>
                                <w:sz w:val="28"/>
                                <w:szCs w:val="28"/>
                              </w:rPr>
                            </w:pPr>
                          </w:p>
                          <w:p w14:paraId="6738E122" w14:textId="77777777" w:rsidR="00337FCA" w:rsidRPr="00B6617D" w:rsidRDefault="00337FCA" w:rsidP="00337FCA">
                            <w:pPr>
                              <w:pStyle w:val="Titre2"/>
                              <w:spacing w:before="0"/>
                              <w:jc w:val="both"/>
                              <w:rPr>
                                <w:rFonts w:asciiTheme="minorHAnsi" w:hAnsiTheme="minorHAnsi" w:cstheme="minorHAnsi"/>
                                <w:b/>
                                <w:bCs/>
                                <w:color w:val="222222"/>
                                <w:sz w:val="24"/>
                                <w:szCs w:val="24"/>
                              </w:rPr>
                            </w:pPr>
                            <w:r w:rsidRPr="00B6617D">
                              <w:rPr>
                                <w:rFonts w:asciiTheme="minorHAnsi" w:hAnsiTheme="minorHAnsi" w:cstheme="minorHAnsi"/>
                                <w:b/>
                                <w:bCs/>
                                <w:color w:val="222222"/>
                                <w:sz w:val="24"/>
                                <w:szCs w:val="24"/>
                              </w:rPr>
                              <w:t>Quelle est l’écriture à passer en comptabilité ?</w:t>
                            </w:r>
                          </w:p>
                          <w:p w14:paraId="0C21C72C" w14:textId="77777777" w:rsidR="00337FCA" w:rsidRPr="00B6617D" w:rsidRDefault="00337FCA" w:rsidP="00337FCA">
                            <w:pPr>
                              <w:jc w:val="both"/>
                              <w:rPr>
                                <w:rFonts w:asciiTheme="minorHAnsi" w:hAnsiTheme="minorHAnsi" w:cstheme="minorHAnsi"/>
                                <w:sz w:val="28"/>
                                <w:szCs w:val="28"/>
                              </w:rPr>
                            </w:pPr>
                          </w:p>
                          <w:p w14:paraId="06E29318" w14:textId="77777777" w:rsidR="00337FCA" w:rsidRPr="00B6617D" w:rsidRDefault="00337FCA" w:rsidP="00337FCA">
                            <w:pPr>
                              <w:pStyle w:val="Titre3"/>
                              <w:spacing w:before="0"/>
                              <w:jc w:val="both"/>
                              <w:rPr>
                                <w:rFonts w:asciiTheme="minorHAnsi" w:hAnsiTheme="minorHAnsi" w:cstheme="minorHAnsi"/>
                                <w:bCs/>
                                <w:color w:val="222222"/>
                              </w:rPr>
                            </w:pPr>
                            <w:r w:rsidRPr="00B6617D">
                              <w:rPr>
                                <w:rFonts w:asciiTheme="minorHAnsi" w:hAnsiTheme="minorHAnsi" w:cstheme="minorHAnsi"/>
                                <w:color w:val="222222"/>
                              </w:rPr>
                              <w:t>Les comptes utilisés</w:t>
                            </w:r>
                          </w:p>
                          <w:p w14:paraId="3D31A45C" w14:textId="77777777" w:rsidR="00337FCA" w:rsidRPr="00B6617D" w:rsidRDefault="00337FCA" w:rsidP="00337FCA">
                            <w:pPr>
                              <w:jc w:val="both"/>
                              <w:rPr>
                                <w:rFonts w:asciiTheme="minorHAnsi" w:hAnsiTheme="minorHAnsi" w:cstheme="minorHAnsi"/>
                                <w:color w:val="222222"/>
                              </w:rPr>
                            </w:pPr>
                          </w:p>
                          <w:p w14:paraId="347B3072"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3 catégories de comptes sont utilisées : compte de tiers, de charges et de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déductible</w:t>
                            </w:r>
                            <w:r w:rsidRPr="00B6617D">
                              <w:rPr>
                                <w:rFonts w:asciiTheme="minorHAnsi" w:hAnsiTheme="minorHAnsi" w:cstheme="minorHAnsi"/>
                                <w:color w:val="222222"/>
                              </w:rPr>
                              <w:t>.</w:t>
                            </w:r>
                          </w:p>
                          <w:p w14:paraId="74FE42C7"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5954C36E"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Style w:val="lev"/>
                                <w:rFonts w:asciiTheme="minorHAnsi" w:eastAsia="Linux Libertine G" w:hAnsiTheme="minorHAnsi" w:cstheme="minorHAnsi"/>
                                <w:color w:val="222222"/>
                              </w:rPr>
                              <w:t>Le compte de tiers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est le 401xxx. Il est possible, et même recommandé, de subdiviser le compte en autant de sous comptes que l’entreprise a de fournisseurs.</w:t>
                            </w:r>
                          </w:p>
                          <w:p w14:paraId="23DA259C"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02E1929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Style w:val="lev"/>
                                <w:rFonts w:asciiTheme="minorHAnsi" w:eastAsia="Linux Libertine G" w:hAnsiTheme="minorHAnsi" w:cstheme="minorHAnsi"/>
                                <w:color w:val="222222"/>
                              </w:rPr>
                              <w:t>Le compte de charges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utilisé est un compte de classe 6. Le numéro de compte utilisé va dépendre de la nature de la charge. Elles sont classées en trois groupes :</w:t>
                            </w:r>
                          </w:p>
                          <w:p w14:paraId="22C05D54"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48C93024" w14:textId="77777777" w:rsidR="00337FCA" w:rsidRPr="00B6617D" w:rsidRDefault="00337FCA" w:rsidP="00337FCA">
                            <w:pPr>
                              <w:numPr>
                                <w:ilvl w:val="0"/>
                                <w:numId w:val="39"/>
                              </w:numPr>
                              <w:jc w:val="both"/>
                              <w:rPr>
                                <w:rFonts w:asciiTheme="minorHAnsi" w:hAnsiTheme="minorHAnsi" w:cstheme="minorHAnsi"/>
                                <w:color w:val="222222"/>
                              </w:rPr>
                            </w:pPr>
                            <w:r w:rsidRPr="00B6617D">
                              <w:rPr>
                                <w:rFonts w:asciiTheme="minorHAnsi" w:hAnsiTheme="minorHAnsi" w:cstheme="minorHAnsi"/>
                                <w:b/>
                                <w:bCs/>
                              </w:rPr>
                              <w:t>Charges d’exploitation</w:t>
                            </w:r>
                            <w:r w:rsidRPr="00B6617D">
                              <w:rPr>
                                <w:rFonts w:asciiTheme="minorHAnsi" w:hAnsiTheme="minorHAnsi" w:cstheme="minorHAnsi"/>
                                <w:color w:val="222222"/>
                              </w:rPr>
                              <w:t> :</w:t>
                            </w:r>
                          </w:p>
                          <w:p w14:paraId="6948B0A3"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60 – Achats </w:t>
                            </w:r>
                          </w:p>
                          <w:p w14:paraId="24AD5C12"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61 – Services extérieurs </w:t>
                            </w:r>
                          </w:p>
                          <w:p w14:paraId="29B1E5DF"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62 – Autres services extérieurs </w:t>
                            </w:r>
                          </w:p>
                          <w:p w14:paraId="28CC72DB"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63 – Impôts, taxes et versements assimilés </w:t>
                            </w:r>
                          </w:p>
                          <w:p w14:paraId="465F030A"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64 – Charges de personnel </w:t>
                            </w:r>
                          </w:p>
                          <w:p w14:paraId="46047B69"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64 – Autres charges de gestion courante</w:t>
                            </w:r>
                          </w:p>
                          <w:p w14:paraId="34FF50C0" w14:textId="77777777" w:rsidR="00337FCA" w:rsidRPr="00B6617D" w:rsidRDefault="00337FCA" w:rsidP="00337FCA">
                            <w:pPr>
                              <w:ind w:left="1080"/>
                              <w:jc w:val="both"/>
                              <w:rPr>
                                <w:rFonts w:asciiTheme="minorHAnsi" w:hAnsiTheme="minorHAnsi" w:cstheme="minorHAnsi"/>
                                <w:color w:val="222222"/>
                              </w:rPr>
                            </w:pPr>
                          </w:p>
                          <w:p w14:paraId="41C994EA" w14:textId="77777777" w:rsidR="00337FCA" w:rsidRPr="00B6617D" w:rsidRDefault="00337FCA" w:rsidP="00337FCA">
                            <w:pPr>
                              <w:numPr>
                                <w:ilvl w:val="0"/>
                                <w:numId w:val="40"/>
                              </w:numPr>
                              <w:jc w:val="both"/>
                              <w:rPr>
                                <w:rFonts w:asciiTheme="minorHAnsi" w:hAnsiTheme="minorHAnsi" w:cstheme="minorHAnsi"/>
                                <w:color w:val="222222"/>
                              </w:rPr>
                            </w:pPr>
                            <w:r w:rsidRPr="00B6617D">
                              <w:rPr>
                                <w:rFonts w:asciiTheme="minorHAnsi" w:hAnsiTheme="minorHAnsi" w:cstheme="minorHAnsi"/>
                                <w:b/>
                                <w:bCs/>
                              </w:rPr>
                              <w:t>Charges financières</w:t>
                            </w:r>
                            <w:r w:rsidRPr="00B6617D">
                              <w:rPr>
                                <w:rFonts w:asciiTheme="minorHAnsi" w:hAnsiTheme="minorHAnsi" w:cstheme="minorHAnsi"/>
                                <w:color w:val="222222"/>
                              </w:rPr>
                              <w:t> : 66</w:t>
                            </w:r>
                          </w:p>
                          <w:p w14:paraId="6D62B391" w14:textId="77777777" w:rsidR="00337FCA" w:rsidRPr="00B6617D" w:rsidRDefault="00337FCA" w:rsidP="00337FCA">
                            <w:pPr>
                              <w:numPr>
                                <w:ilvl w:val="0"/>
                                <w:numId w:val="40"/>
                              </w:numPr>
                              <w:jc w:val="both"/>
                              <w:rPr>
                                <w:rFonts w:asciiTheme="minorHAnsi" w:hAnsiTheme="minorHAnsi" w:cstheme="minorHAnsi"/>
                                <w:color w:val="222222"/>
                              </w:rPr>
                            </w:pPr>
                            <w:r w:rsidRPr="00B6617D">
                              <w:rPr>
                                <w:rFonts w:asciiTheme="minorHAnsi" w:hAnsiTheme="minorHAnsi" w:cstheme="minorHAnsi"/>
                                <w:b/>
                                <w:bCs/>
                              </w:rPr>
                              <w:t>Charges exceptionnelles</w:t>
                            </w:r>
                            <w:r w:rsidRPr="00B6617D">
                              <w:rPr>
                                <w:rFonts w:asciiTheme="minorHAnsi" w:hAnsiTheme="minorHAnsi" w:cstheme="minorHAnsi"/>
                                <w:color w:val="222222"/>
                              </w:rPr>
                              <w:t> : 67</w:t>
                            </w:r>
                          </w:p>
                          <w:p w14:paraId="7E8FA45A" w14:textId="77777777" w:rsidR="00337FCA" w:rsidRPr="00B6617D" w:rsidRDefault="00337FCA" w:rsidP="00337FCA">
                            <w:pPr>
                              <w:ind w:left="720"/>
                              <w:jc w:val="both"/>
                              <w:rPr>
                                <w:rFonts w:asciiTheme="minorHAnsi" w:hAnsiTheme="minorHAnsi" w:cstheme="minorHAnsi"/>
                                <w:color w:val="222222"/>
                              </w:rPr>
                            </w:pPr>
                          </w:p>
                          <w:p w14:paraId="67A1197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Il existe deux</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 xml:space="preserve">comptes de </w:t>
                            </w:r>
                            <w:r w:rsidRPr="00B6617D">
                              <w:rPr>
                                <w:rFonts w:asciiTheme="minorHAnsi" w:eastAsiaTheme="majorEastAsia" w:hAnsiTheme="minorHAnsi" w:cstheme="minorHAnsi"/>
                                <w:b/>
                                <w:bCs/>
                              </w:rPr>
                              <w:t>TVA</w:t>
                            </w:r>
                            <w:r w:rsidRPr="00B6617D">
                              <w:rPr>
                                <w:rStyle w:val="apple-converted-space"/>
                                <w:rFonts w:asciiTheme="minorHAnsi" w:hAnsiTheme="minorHAnsi" w:cstheme="minorHAnsi"/>
                                <w:b/>
                                <w:bCs/>
                                <w:color w:val="222222"/>
                              </w:rPr>
                              <w:t> </w:t>
                            </w:r>
                            <w:r w:rsidRPr="00B6617D">
                              <w:rPr>
                                <w:rFonts w:asciiTheme="minorHAnsi" w:hAnsiTheme="minorHAnsi" w:cstheme="minorHAnsi"/>
                                <w:b/>
                                <w:bCs/>
                                <w:color w:val="222222"/>
                              </w:rPr>
                              <w:t>déductible</w:t>
                            </w:r>
                            <w:r w:rsidRPr="00B6617D">
                              <w:rPr>
                                <w:rFonts w:asciiTheme="minorHAnsi" w:hAnsiTheme="minorHAnsi" w:cstheme="minorHAnsi"/>
                                <w:color w:val="222222"/>
                              </w:rPr>
                              <w:t xml:space="preserve"> :</w:t>
                            </w:r>
                          </w:p>
                          <w:p w14:paraId="2A59CA8F" w14:textId="77777777" w:rsidR="00337FCA" w:rsidRPr="00B6617D" w:rsidRDefault="00337FCA" w:rsidP="00337FCA">
                            <w:pPr>
                              <w:numPr>
                                <w:ilvl w:val="0"/>
                                <w:numId w:val="41"/>
                              </w:numPr>
                              <w:jc w:val="both"/>
                              <w:rPr>
                                <w:rFonts w:asciiTheme="minorHAnsi" w:hAnsiTheme="minorHAnsi" w:cstheme="minorHAnsi"/>
                                <w:color w:val="222222"/>
                              </w:rPr>
                            </w:pPr>
                            <w:r w:rsidRPr="00B6617D">
                              <w:rPr>
                                <w:rFonts w:asciiTheme="minorHAnsi" w:hAnsiTheme="minorHAnsi" w:cstheme="minorHAnsi"/>
                                <w:b/>
                                <w:bCs/>
                                <w:color w:val="222222"/>
                              </w:rPr>
                              <w:t>Compte 44562</w:t>
                            </w:r>
                            <w:r w:rsidRPr="00B6617D">
                              <w:rPr>
                                <w:rFonts w:asciiTheme="minorHAnsi" w:hAnsiTheme="minorHAnsi" w:cstheme="minorHAnsi"/>
                                <w:color w:val="222222"/>
                              </w:rPr>
                              <w:t xml:space="preserve"> : TVA déductible sur immobilisations </w:t>
                            </w:r>
                          </w:p>
                          <w:p w14:paraId="51BCA6DE" w14:textId="77777777" w:rsidR="00337FCA" w:rsidRPr="00B6617D" w:rsidRDefault="00337FCA" w:rsidP="00337FCA">
                            <w:pPr>
                              <w:numPr>
                                <w:ilvl w:val="0"/>
                                <w:numId w:val="41"/>
                              </w:numPr>
                              <w:jc w:val="both"/>
                              <w:rPr>
                                <w:rFonts w:asciiTheme="minorHAnsi" w:hAnsiTheme="minorHAnsi" w:cstheme="minorHAnsi"/>
                                <w:color w:val="222222"/>
                              </w:rPr>
                            </w:pPr>
                            <w:r w:rsidRPr="00B6617D">
                              <w:rPr>
                                <w:rFonts w:asciiTheme="minorHAnsi" w:hAnsiTheme="minorHAnsi" w:cstheme="minorHAnsi"/>
                                <w:b/>
                                <w:bCs/>
                                <w:color w:val="222222"/>
                              </w:rPr>
                              <w:t>Compte 44566</w:t>
                            </w:r>
                            <w:r w:rsidRPr="00B6617D">
                              <w:rPr>
                                <w:rFonts w:asciiTheme="minorHAnsi" w:hAnsiTheme="minorHAnsi" w:cstheme="minorHAnsi"/>
                                <w:color w:val="222222"/>
                              </w:rPr>
                              <w:t xml:space="preserve"> : TVA déductible sur biens et services.</w:t>
                            </w:r>
                          </w:p>
                          <w:p w14:paraId="4D5A6119" w14:textId="77777777" w:rsidR="00337FCA" w:rsidRPr="00B6617D" w:rsidRDefault="00337FCA" w:rsidP="00337FCA">
                            <w:pPr>
                              <w:jc w:val="both"/>
                              <w:rPr>
                                <w:rFonts w:asciiTheme="minorHAnsi" w:hAnsiTheme="minorHAnsi" w:cstheme="minorHAnsi"/>
                              </w:rPr>
                            </w:pPr>
                          </w:p>
                          <w:p w14:paraId="1F4BDCBE" w14:textId="77777777" w:rsidR="00337FCA" w:rsidRPr="00B6617D" w:rsidRDefault="00337FCA" w:rsidP="00337FCA">
                            <w:pPr>
                              <w:spacing w:line="288" w:lineRule="atLeast"/>
                              <w:jc w:val="both"/>
                              <w:outlineLvl w:val="2"/>
                              <w:rPr>
                                <w:rFonts w:asciiTheme="minorHAnsi" w:hAnsiTheme="minorHAnsi" w:cstheme="minorHAnsi"/>
                                <w:b/>
                                <w:color w:val="222222"/>
                              </w:rPr>
                            </w:pPr>
                            <w:r w:rsidRPr="00B6617D">
                              <w:rPr>
                                <w:rFonts w:asciiTheme="minorHAnsi" w:hAnsiTheme="minorHAnsi" w:cstheme="minorHAnsi"/>
                                <w:b/>
                                <w:color w:val="222222"/>
                              </w:rPr>
                              <w:t>L’écriture comptable</w:t>
                            </w:r>
                          </w:p>
                          <w:p w14:paraId="3C6024A3" w14:textId="77777777" w:rsidR="00337FCA" w:rsidRPr="00B6617D" w:rsidRDefault="00337FCA" w:rsidP="00337FCA">
                            <w:pPr>
                              <w:jc w:val="both"/>
                              <w:rPr>
                                <w:rFonts w:asciiTheme="minorHAnsi" w:hAnsiTheme="minorHAnsi" w:cstheme="minorHAnsi"/>
                                <w:color w:val="222222"/>
                              </w:rPr>
                            </w:pPr>
                            <w:r w:rsidRPr="00B6617D">
                              <w:rPr>
                                <w:rFonts w:asciiTheme="minorHAnsi" w:hAnsiTheme="minorHAnsi" w:cstheme="minorHAnsi"/>
                                <w:color w:val="222222"/>
                              </w:rPr>
                              <w:t>L’enregistrement en comptabilité d’une facture d’achat avec TVA est la suivante :</w:t>
                            </w:r>
                          </w:p>
                          <w:tbl>
                            <w:tblPr>
                              <w:tblW w:w="9540"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723"/>
                              <w:gridCol w:w="2432"/>
                              <w:gridCol w:w="2385"/>
                            </w:tblGrid>
                            <w:tr w:rsidR="00337FCA" w:rsidRPr="00BD641A" w14:paraId="166C18FA"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6A6338"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6D4BA9"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b/>
                                      <w:bCs/>
                                      <w:sz w:val="22"/>
                                      <w:szCs w:val="22"/>
                                    </w:rPr>
                                    <w:t>Débit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FC76F2"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b/>
                                      <w:bCs/>
                                      <w:sz w:val="22"/>
                                      <w:szCs w:val="22"/>
                                    </w:rPr>
                                    <w:t>Crédit</w:t>
                                  </w:r>
                                </w:p>
                              </w:tc>
                            </w:tr>
                            <w:tr w:rsidR="00337FCA" w:rsidRPr="00BD641A" w14:paraId="6A6F982C"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06FA59"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401xxx (compte fournisseur)</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2BF05C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4D1D73"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TTC</w:t>
                                  </w:r>
                                </w:p>
                              </w:tc>
                            </w:tr>
                            <w:tr w:rsidR="00337FCA" w:rsidRPr="00BD641A" w14:paraId="26FE05F5"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2DB031"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6xxxxx (achat)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1CD2A5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HT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DDD340"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r>
                            <w:tr w:rsidR="00337FCA" w:rsidRPr="00BD641A" w14:paraId="23CE830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375B52"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445660 (TVA déductible)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B7586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TVA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C6DB0D"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r>
                          </w:tbl>
                          <w:p w14:paraId="448650FB" w14:textId="77777777" w:rsidR="00337FCA" w:rsidRPr="00BD641A" w:rsidRDefault="00337FCA" w:rsidP="00337FCA">
                            <w:pPr>
                              <w:tabs>
                                <w:tab w:val="left" w:pos="3119"/>
                              </w:tabs>
                              <w:rPr>
                                <w:rFonts w:asciiTheme="minorHAnsi" w:hAnsiTheme="minorHAnsi" w:cstheme="minorHAnsi"/>
                                <w:b/>
                                <w:sz w:val="22"/>
                                <w:szCs w:val="22"/>
                              </w:rPr>
                            </w:pPr>
                          </w:p>
                          <w:p w14:paraId="6FDD7D0E" w14:textId="77777777" w:rsidR="00337FCA" w:rsidRPr="00BD641A" w:rsidRDefault="00337FCA" w:rsidP="00337FCA">
                            <w:pPr>
                              <w:tabs>
                                <w:tab w:val="left" w:pos="3119"/>
                              </w:tabs>
                              <w:rPr>
                                <w:rFonts w:asciiTheme="minorHAnsi" w:hAnsiTheme="minorHAnsi" w:cstheme="minorHAnsi"/>
                                <w:b/>
                                <w:sz w:val="22"/>
                                <w:szCs w:val="22"/>
                              </w:rPr>
                            </w:pPr>
                          </w:p>
                          <w:p w14:paraId="1F13740E" w14:textId="77777777" w:rsidR="00337FCA" w:rsidRPr="00BD641A" w:rsidRDefault="00337FCA" w:rsidP="00337FCA">
                            <w:pPr>
                              <w:tabs>
                                <w:tab w:val="left" w:pos="3119"/>
                              </w:tabs>
                              <w:rPr>
                                <w:rFonts w:asciiTheme="minorHAnsi" w:hAnsiTheme="minorHAnsi" w:cstheme="minorHAnsi"/>
                                <w:b/>
                                <w:sz w:val="22"/>
                                <w:szCs w:val="22"/>
                              </w:rPr>
                            </w:pPr>
                          </w:p>
                          <w:p w14:paraId="4857FB34" w14:textId="77777777" w:rsidR="00337FCA" w:rsidRPr="00BD641A" w:rsidRDefault="00337FCA" w:rsidP="00337FCA">
                            <w:pPr>
                              <w:tabs>
                                <w:tab w:val="left" w:pos="3119"/>
                              </w:tabs>
                              <w:rPr>
                                <w:rFonts w:asciiTheme="minorHAnsi" w:hAnsiTheme="minorHAnsi" w:cstheme="minorHAnsi"/>
                                <w:b/>
                                <w:sz w:val="22"/>
                                <w:szCs w:val="22"/>
                              </w:rPr>
                            </w:pPr>
                          </w:p>
                          <w:p w14:paraId="724CC39E" w14:textId="77777777" w:rsidR="00337FCA" w:rsidRPr="00BD641A" w:rsidRDefault="00337FCA" w:rsidP="00337FCA">
                            <w:pPr>
                              <w:tabs>
                                <w:tab w:val="left" w:pos="3119"/>
                              </w:tabs>
                              <w:rPr>
                                <w:rFonts w:asciiTheme="minorHAnsi" w:hAnsiTheme="minorHAnsi" w:cstheme="minorHAnsi"/>
                                <w:b/>
                                <w:sz w:val="22"/>
                                <w:szCs w:val="22"/>
                              </w:rPr>
                            </w:pPr>
                          </w:p>
                          <w:p w14:paraId="05F97A6A" w14:textId="77777777" w:rsidR="00337FCA" w:rsidRPr="00BD641A" w:rsidRDefault="00337FCA" w:rsidP="00337FCA">
                            <w:pPr>
                              <w:tabs>
                                <w:tab w:val="left" w:pos="3119"/>
                              </w:tabs>
                              <w:rPr>
                                <w:rFonts w:asciiTheme="minorHAnsi" w:hAnsiTheme="minorHAnsi" w:cstheme="minorHAnsi"/>
                                <w:b/>
                                <w:sz w:val="22"/>
                                <w:szCs w:val="22"/>
                              </w:rPr>
                            </w:pPr>
                          </w:p>
                          <w:p w14:paraId="4ED9EB48" w14:textId="77777777" w:rsidR="00337FCA" w:rsidRPr="00BD641A" w:rsidRDefault="00337FCA" w:rsidP="00337FCA">
                            <w:pPr>
                              <w:tabs>
                                <w:tab w:val="left" w:pos="3119"/>
                              </w:tabs>
                              <w:rPr>
                                <w:rFonts w:asciiTheme="minorHAnsi" w:hAnsiTheme="minorHAnsi" w:cstheme="minorHAnsi"/>
                                <w:b/>
                                <w:sz w:val="22"/>
                                <w:szCs w:val="22"/>
                              </w:rPr>
                            </w:pPr>
                          </w:p>
                          <w:p w14:paraId="1923FA88" w14:textId="77777777" w:rsidR="00337FCA" w:rsidRPr="00BD641A" w:rsidRDefault="00337FCA" w:rsidP="00337FCA">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371F8" id="Zone de texte 50" o:spid="_x0000_s1049" type="#_x0000_t202" style="width:527pt;height:6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tNMgIAAF0EAAAOAAAAZHJzL2Uyb0RvYy54bWysVE1v2zAMvQ/YfxB0X2znq6sRp8hSZBgQ&#10;tAXSoWdFlmMBsqhJSuzs14+S87Vup2EXmRKpR/LxybOHrlHkIKyToAuaDVJKhOZQSr0r6PfX1afP&#10;lDjPdMkUaFHQo3D0Yf7xw6w1uRhCDaoUliCIdnlrClp7b/IkcbwWDXMDMEKjswLbMI9bu0tKy1pE&#10;b1QyTNNp0oItjQUunMPTx95J5xG/qgT3z1XlhCeqoFibj6uN6zasyXzG8p1lppb8VAb7hyoaJjUm&#10;vUA9Ms/I3so/oBrJLTio/IBDk0BVSS5iD9hNlr7rZlMzI2IvSI4zF5rc/4PlT4eNebHEd1+gwwEG&#10;QlrjcoeHoZ+usk34YqUE/Ujh8UKb6DzheDid3o/SUUYJR9/dXZZlw0nASa7XjXX+q4CGBKOgFucS&#10;6WKHtfN96DkkZHOgZLmSSsVN0IJYKksODKeofCwSwX+LUpq0WMpokkZgDeF6j6w01nJtKli+23ZE&#10;lgUdjs4db6E8IhEWeo04w1cSi10z51+YRVFg7yh0/4xLpQCTwcmipAb782/nIR5nhV5KWhRZQd2P&#10;PbOCEvVN4xTvs/E4qDJuxpO7IW7srWd769H7ZgnIADKN1UUzxHt1NisLzRu+h0XIii6mOeYuqD+b&#10;S99LH98TF4tFDEIdGubXemN4gA6Mh1G8dm/MmtO8PI76Cc5yZPm7sfWx4aaGxd5DJeNMA9E9qyf+&#10;UcNRFaf3Fh7J7T5GXf8K818AAAD//wMAUEsDBBQABgAIAAAAIQBv4+653wAAAAcBAAAPAAAAZHJz&#10;L2Rvd25yZXYueG1sTI9PS8NAEMXvgt9hGcGL2E3bVCVmU4r4B7y1aRVv2+yYBLOzIbtN4rfv1Iu9&#10;DPN4w5vfS5ejbUSPna8dKZhOIhBIhTM1lQq2+cvtAwgfNBndOEIFv+hhmV1epDoxbqA19ptQCg4h&#10;n2gFVQhtIqUvKrTaT1yLxN6366wOLLtSmk4PHG4bOYuiO2l1Tfyh0i0+VVj8bA5WwddN+fnux9fd&#10;MF/M2+e3Pr//MLlS11fj6hFEwDH8H8MJn9EhY6a9O5DxolHARcLfPHnRIma95202jWOQWSrP+bMj&#10;AAAA//8DAFBLAQItABQABgAIAAAAIQC2gziS/gAAAOEBAAATAAAAAAAAAAAAAAAAAAAAAABbQ29u&#10;dGVudF9UeXBlc10ueG1sUEsBAi0AFAAGAAgAAAAhADj9If/WAAAAlAEAAAsAAAAAAAAAAAAAAAAA&#10;LwEAAF9yZWxzLy5yZWxzUEsBAi0AFAAGAAgAAAAhAB53W00yAgAAXQQAAA4AAAAAAAAAAAAAAAAA&#10;LgIAAGRycy9lMm9Eb2MueG1sUEsBAi0AFAAGAAgAAAAhAG/j7rnfAAAABwEAAA8AAAAAAAAAAAAA&#10;AAAAjAQAAGRycy9kb3ducmV2LnhtbFBLBQYAAAAABAAEAPMAAACYBQAAAAA=&#10;" fillcolor="white [3201]" stroked="f" strokeweight=".5pt">
                <v:textbox>
                  <w:txbxContent>
                    <w:p w14:paraId="53842594" w14:textId="77777777" w:rsidR="00337FCA" w:rsidRPr="00B6617D" w:rsidRDefault="00337FCA" w:rsidP="00337FCA">
                      <w:pPr>
                        <w:jc w:val="both"/>
                        <w:rPr>
                          <w:rFonts w:asciiTheme="minorHAnsi" w:hAnsiTheme="minorHAnsi" w:cstheme="minorHAnsi"/>
                          <w:i/>
                        </w:rPr>
                      </w:pPr>
                      <w:r w:rsidRPr="00B6617D">
                        <w:rPr>
                          <w:rFonts w:asciiTheme="minorHAnsi" w:hAnsiTheme="minorHAnsi" w:cstheme="minorHAnsi"/>
                          <w:i/>
                          <w:color w:val="222222"/>
                          <w:shd w:val="clear" w:color="auto" w:fill="FFFFFF"/>
                        </w:rPr>
                        <w:t>Saisir une écriture d’achat avec TVA est une des opérations les plus souvent réalisées en comptabilité. En effet, quand un client reçoit une facture de son fournisseur car il lui a acheté des biens ou des services, elle doit être saisie en comptabilité.</w:t>
                      </w:r>
                    </w:p>
                    <w:p w14:paraId="0FA27A42" w14:textId="77777777" w:rsidR="00337FCA" w:rsidRPr="00B6617D" w:rsidRDefault="00337FCA" w:rsidP="00337FCA">
                      <w:pPr>
                        <w:tabs>
                          <w:tab w:val="left" w:pos="3119"/>
                        </w:tabs>
                        <w:rPr>
                          <w:rFonts w:asciiTheme="minorHAnsi" w:hAnsiTheme="minorHAnsi" w:cstheme="minorHAnsi"/>
                          <w:b/>
                          <w:sz w:val="28"/>
                          <w:szCs w:val="28"/>
                        </w:rPr>
                      </w:pPr>
                    </w:p>
                    <w:p w14:paraId="6738E122" w14:textId="77777777" w:rsidR="00337FCA" w:rsidRPr="00B6617D" w:rsidRDefault="00337FCA" w:rsidP="00337FCA">
                      <w:pPr>
                        <w:pStyle w:val="Titre2"/>
                        <w:spacing w:before="0"/>
                        <w:jc w:val="both"/>
                        <w:rPr>
                          <w:rFonts w:asciiTheme="minorHAnsi" w:hAnsiTheme="minorHAnsi" w:cstheme="minorHAnsi"/>
                          <w:b/>
                          <w:bCs/>
                          <w:color w:val="222222"/>
                          <w:sz w:val="24"/>
                          <w:szCs w:val="24"/>
                        </w:rPr>
                      </w:pPr>
                      <w:r w:rsidRPr="00B6617D">
                        <w:rPr>
                          <w:rFonts w:asciiTheme="minorHAnsi" w:hAnsiTheme="minorHAnsi" w:cstheme="minorHAnsi"/>
                          <w:b/>
                          <w:bCs/>
                          <w:color w:val="222222"/>
                          <w:sz w:val="24"/>
                          <w:szCs w:val="24"/>
                        </w:rPr>
                        <w:t>Quelle est l’écriture à passer en comptabilité ?</w:t>
                      </w:r>
                    </w:p>
                    <w:p w14:paraId="0C21C72C" w14:textId="77777777" w:rsidR="00337FCA" w:rsidRPr="00B6617D" w:rsidRDefault="00337FCA" w:rsidP="00337FCA">
                      <w:pPr>
                        <w:jc w:val="both"/>
                        <w:rPr>
                          <w:rFonts w:asciiTheme="minorHAnsi" w:hAnsiTheme="minorHAnsi" w:cstheme="minorHAnsi"/>
                          <w:sz w:val="28"/>
                          <w:szCs w:val="28"/>
                        </w:rPr>
                      </w:pPr>
                    </w:p>
                    <w:p w14:paraId="06E29318" w14:textId="77777777" w:rsidR="00337FCA" w:rsidRPr="00B6617D" w:rsidRDefault="00337FCA" w:rsidP="00337FCA">
                      <w:pPr>
                        <w:pStyle w:val="Titre3"/>
                        <w:spacing w:before="0"/>
                        <w:jc w:val="both"/>
                        <w:rPr>
                          <w:rFonts w:asciiTheme="minorHAnsi" w:hAnsiTheme="minorHAnsi" w:cstheme="minorHAnsi"/>
                          <w:bCs/>
                          <w:color w:val="222222"/>
                        </w:rPr>
                      </w:pPr>
                      <w:r w:rsidRPr="00B6617D">
                        <w:rPr>
                          <w:rFonts w:asciiTheme="minorHAnsi" w:hAnsiTheme="minorHAnsi" w:cstheme="minorHAnsi"/>
                          <w:color w:val="222222"/>
                        </w:rPr>
                        <w:t>Les comptes utilisés</w:t>
                      </w:r>
                    </w:p>
                    <w:p w14:paraId="3D31A45C" w14:textId="77777777" w:rsidR="00337FCA" w:rsidRPr="00B6617D" w:rsidRDefault="00337FCA" w:rsidP="00337FCA">
                      <w:pPr>
                        <w:jc w:val="both"/>
                        <w:rPr>
                          <w:rFonts w:asciiTheme="minorHAnsi" w:hAnsiTheme="minorHAnsi" w:cstheme="minorHAnsi"/>
                          <w:color w:val="222222"/>
                        </w:rPr>
                      </w:pPr>
                    </w:p>
                    <w:p w14:paraId="347B3072"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3 catégories de comptes sont utilisées : compte de tiers, de charges et de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déductible</w:t>
                      </w:r>
                      <w:r w:rsidRPr="00B6617D">
                        <w:rPr>
                          <w:rFonts w:asciiTheme="minorHAnsi" w:hAnsiTheme="minorHAnsi" w:cstheme="minorHAnsi"/>
                          <w:color w:val="222222"/>
                        </w:rPr>
                        <w:t>.</w:t>
                      </w:r>
                    </w:p>
                    <w:p w14:paraId="74FE42C7"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5954C36E"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Style w:val="lev"/>
                          <w:rFonts w:asciiTheme="minorHAnsi" w:eastAsia="Linux Libertine G" w:hAnsiTheme="minorHAnsi" w:cstheme="minorHAnsi"/>
                          <w:color w:val="222222"/>
                        </w:rPr>
                        <w:t>Le compte de tiers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est le 401xxx. Il est possible, et même recommandé, de subdiviser le compte en autant de sous comptes que l’entreprise a de fournisseurs.</w:t>
                      </w:r>
                    </w:p>
                    <w:p w14:paraId="23DA259C"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02E1929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Style w:val="lev"/>
                          <w:rFonts w:asciiTheme="minorHAnsi" w:eastAsia="Linux Libertine G" w:hAnsiTheme="minorHAnsi" w:cstheme="minorHAnsi"/>
                          <w:color w:val="222222"/>
                        </w:rPr>
                        <w:t>Le compte de charges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utilisé est un compte de classe 6. Le numéro de compte utilisé va dépendre de la nature de la charge. Elles sont classées en trois groupes :</w:t>
                      </w:r>
                    </w:p>
                    <w:p w14:paraId="22C05D54"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48C93024" w14:textId="77777777" w:rsidR="00337FCA" w:rsidRPr="00B6617D" w:rsidRDefault="00337FCA" w:rsidP="00337FCA">
                      <w:pPr>
                        <w:numPr>
                          <w:ilvl w:val="0"/>
                          <w:numId w:val="39"/>
                        </w:numPr>
                        <w:jc w:val="both"/>
                        <w:rPr>
                          <w:rFonts w:asciiTheme="minorHAnsi" w:hAnsiTheme="minorHAnsi" w:cstheme="minorHAnsi"/>
                          <w:color w:val="222222"/>
                        </w:rPr>
                      </w:pPr>
                      <w:r w:rsidRPr="00B6617D">
                        <w:rPr>
                          <w:rFonts w:asciiTheme="minorHAnsi" w:hAnsiTheme="minorHAnsi" w:cstheme="minorHAnsi"/>
                          <w:b/>
                          <w:bCs/>
                        </w:rPr>
                        <w:t>Charges d’exploitation</w:t>
                      </w:r>
                      <w:r w:rsidRPr="00B6617D">
                        <w:rPr>
                          <w:rFonts w:asciiTheme="minorHAnsi" w:hAnsiTheme="minorHAnsi" w:cstheme="minorHAnsi"/>
                          <w:color w:val="222222"/>
                        </w:rPr>
                        <w:t> :</w:t>
                      </w:r>
                    </w:p>
                    <w:p w14:paraId="6948B0A3"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60 – Achats </w:t>
                      </w:r>
                    </w:p>
                    <w:p w14:paraId="24AD5C12"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61 – Services extérieurs </w:t>
                      </w:r>
                    </w:p>
                    <w:p w14:paraId="29B1E5DF"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62 – Autres services extérieurs </w:t>
                      </w:r>
                    </w:p>
                    <w:p w14:paraId="28CC72DB"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63 – Impôts, taxes et versements assimilés </w:t>
                      </w:r>
                    </w:p>
                    <w:p w14:paraId="465F030A"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 xml:space="preserve">64 – Charges de personnel </w:t>
                      </w:r>
                    </w:p>
                    <w:p w14:paraId="46047B69" w14:textId="77777777" w:rsidR="00337FCA" w:rsidRPr="00B6617D" w:rsidRDefault="00337FCA" w:rsidP="00337FCA">
                      <w:pPr>
                        <w:numPr>
                          <w:ilvl w:val="1"/>
                          <w:numId w:val="39"/>
                        </w:numPr>
                        <w:ind w:left="1080"/>
                        <w:jc w:val="both"/>
                        <w:rPr>
                          <w:rFonts w:asciiTheme="minorHAnsi" w:hAnsiTheme="minorHAnsi" w:cstheme="minorHAnsi"/>
                          <w:color w:val="222222"/>
                        </w:rPr>
                      </w:pPr>
                      <w:r w:rsidRPr="00B6617D">
                        <w:rPr>
                          <w:rFonts w:asciiTheme="minorHAnsi" w:hAnsiTheme="minorHAnsi" w:cstheme="minorHAnsi"/>
                          <w:color w:val="222222"/>
                        </w:rPr>
                        <w:t>64 – Autres charges de gestion courante</w:t>
                      </w:r>
                    </w:p>
                    <w:p w14:paraId="34FF50C0" w14:textId="77777777" w:rsidR="00337FCA" w:rsidRPr="00B6617D" w:rsidRDefault="00337FCA" w:rsidP="00337FCA">
                      <w:pPr>
                        <w:ind w:left="1080"/>
                        <w:jc w:val="both"/>
                        <w:rPr>
                          <w:rFonts w:asciiTheme="minorHAnsi" w:hAnsiTheme="minorHAnsi" w:cstheme="minorHAnsi"/>
                          <w:color w:val="222222"/>
                        </w:rPr>
                      </w:pPr>
                    </w:p>
                    <w:p w14:paraId="41C994EA" w14:textId="77777777" w:rsidR="00337FCA" w:rsidRPr="00B6617D" w:rsidRDefault="00337FCA" w:rsidP="00337FCA">
                      <w:pPr>
                        <w:numPr>
                          <w:ilvl w:val="0"/>
                          <w:numId w:val="40"/>
                        </w:numPr>
                        <w:jc w:val="both"/>
                        <w:rPr>
                          <w:rFonts w:asciiTheme="minorHAnsi" w:hAnsiTheme="minorHAnsi" w:cstheme="minorHAnsi"/>
                          <w:color w:val="222222"/>
                        </w:rPr>
                      </w:pPr>
                      <w:r w:rsidRPr="00B6617D">
                        <w:rPr>
                          <w:rFonts w:asciiTheme="minorHAnsi" w:hAnsiTheme="minorHAnsi" w:cstheme="minorHAnsi"/>
                          <w:b/>
                          <w:bCs/>
                        </w:rPr>
                        <w:t>Charges financières</w:t>
                      </w:r>
                      <w:r w:rsidRPr="00B6617D">
                        <w:rPr>
                          <w:rFonts w:asciiTheme="minorHAnsi" w:hAnsiTheme="minorHAnsi" w:cstheme="minorHAnsi"/>
                          <w:color w:val="222222"/>
                        </w:rPr>
                        <w:t> : 66</w:t>
                      </w:r>
                    </w:p>
                    <w:p w14:paraId="6D62B391" w14:textId="77777777" w:rsidR="00337FCA" w:rsidRPr="00B6617D" w:rsidRDefault="00337FCA" w:rsidP="00337FCA">
                      <w:pPr>
                        <w:numPr>
                          <w:ilvl w:val="0"/>
                          <w:numId w:val="40"/>
                        </w:numPr>
                        <w:jc w:val="both"/>
                        <w:rPr>
                          <w:rFonts w:asciiTheme="minorHAnsi" w:hAnsiTheme="minorHAnsi" w:cstheme="minorHAnsi"/>
                          <w:color w:val="222222"/>
                        </w:rPr>
                      </w:pPr>
                      <w:r w:rsidRPr="00B6617D">
                        <w:rPr>
                          <w:rFonts w:asciiTheme="minorHAnsi" w:hAnsiTheme="minorHAnsi" w:cstheme="minorHAnsi"/>
                          <w:b/>
                          <w:bCs/>
                        </w:rPr>
                        <w:t>Charges exceptionnelles</w:t>
                      </w:r>
                      <w:r w:rsidRPr="00B6617D">
                        <w:rPr>
                          <w:rFonts w:asciiTheme="minorHAnsi" w:hAnsiTheme="minorHAnsi" w:cstheme="minorHAnsi"/>
                          <w:color w:val="222222"/>
                        </w:rPr>
                        <w:t> : 67</w:t>
                      </w:r>
                    </w:p>
                    <w:p w14:paraId="7E8FA45A" w14:textId="77777777" w:rsidR="00337FCA" w:rsidRPr="00B6617D" w:rsidRDefault="00337FCA" w:rsidP="00337FCA">
                      <w:pPr>
                        <w:ind w:left="720"/>
                        <w:jc w:val="both"/>
                        <w:rPr>
                          <w:rFonts w:asciiTheme="minorHAnsi" w:hAnsiTheme="minorHAnsi" w:cstheme="minorHAnsi"/>
                          <w:color w:val="222222"/>
                        </w:rPr>
                      </w:pPr>
                    </w:p>
                    <w:p w14:paraId="67A1197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Il existe deux</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 xml:space="preserve">comptes de </w:t>
                      </w:r>
                      <w:r w:rsidRPr="00B6617D">
                        <w:rPr>
                          <w:rFonts w:asciiTheme="minorHAnsi" w:eastAsiaTheme="majorEastAsia" w:hAnsiTheme="minorHAnsi" w:cstheme="minorHAnsi"/>
                          <w:b/>
                          <w:bCs/>
                        </w:rPr>
                        <w:t>TVA</w:t>
                      </w:r>
                      <w:r w:rsidRPr="00B6617D">
                        <w:rPr>
                          <w:rStyle w:val="apple-converted-space"/>
                          <w:rFonts w:asciiTheme="minorHAnsi" w:hAnsiTheme="minorHAnsi" w:cstheme="minorHAnsi"/>
                          <w:b/>
                          <w:bCs/>
                          <w:color w:val="222222"/>
                        </w:rPr>
                        <w:t> </w:t>
                      </w:r>
                      <w:r w:rsidRPr="00B6617D">
                        <w:rPr>
                          <w:rFonts w:asciiTheme="minorHAnsi" w:hAnsiTheme="minorHAnsi" w:cstheme="minorHAnsi"/>
                          <w:b/>
                          <w:bCs/>
                          <w:color w:val="222222"/>
                        </w:rPr>
                        <w:t>déductible</w:t>
                      </w:r>
                      <w:r w:rsidRPr="00B6617D">
                        <w:rPr>
                          <w:rFonts w:asciiTheme="minorHAnsi" w:hAnsiTheme="minorHAnsi" w:cstheme="minorHAnsi"/>
                          <w:color w:val="222222"/>
                        </w:rPr>
                        <w:t xml:space="preserve"> :</w:t>
                      </w:r>
                    </w:p>
                    <w:p w14:paraId="2A59CA8F" w14:textId="77777777" w:rsidR="00337FCA" w:rsidRPr="00B6617D" w:rsidRDefault="00337FCA" w:rsidP="00337FCA">
                      <w:pPr>
                        <w:numPr>
                          <w:ilvl w:val="0"/>
                          <w:numId w:val="41"/>
                        </w:numPr>
                        <w:jc w:val="both"/>
                        <w:rPr>
                          <w:rFonts w:asciiTheme="minorHAnsi" w:hAnsiTheme="minorHAnsi" w:cstheme="minorHAnsi"/>
                          <w:color w:val="222222"/>
                        </w:rPr>
                      </w:pPr>
                      <w:r w:rsidRPr="00B6617D">
                        <w:rPr>
                          <w:rFonts w:asciiTheme="minorHAnsi" w:hAnsiTheme="minorHAnsi" w:cstheme="minorHAnsi"/>
                          <w:b/>
                          <w:bCs/>
                          <w:color w:val="222222"/>
                        </w:rPr>
                        <w:t>Compte 44562</w:t>
                      </w:r>
                      <w:r w:rsidRPr="00B6617D">
                        <w:rPr>
                          <w:rFonts w:asciiTheme="minorHAnsi" w:hAnsiTheme="minorHAnsi" w:cstheme="minorHAnsi"/>
                          <w:color w:val="222222"/>
                        </w:rPr>
                        <w:t xml:space="preserve"> : TVA déductible sur immobilisations </w:t>
                      </w:r>
                    </w:p>
                    <w:p w14:paraId="51BCA6DE" w14:textId="77777777" w:rsidR="00337FCA" w:rsidRPr="00B6617D" w:rsidRDefault="00337FCA" w:rsidP="00337FCA">
                      <w:pPr>
                        <w:numPr>
                          <w:ilvl w:val="0"/>
                          <w:numId w:val="41"/>
                        </w:numPr>
                        <w:jc w:val="both"/>
                        <w:rPr>
                          <w:rFonts w:asciiTheme="minorHAnsi" w:hAnsiTheme="minorHAnsi" w:cstheme="minorHAnsi"/>
                          <w:color w:val="222222"/>
                        </w:rPr>
                      </w:pPr>
                      <w:r w:rsidRPr="00B6617D">
                        <w:rPr>
                          <w:rFonts w:asciiTheme="minorHAnsi" w:hAnsiTheme="minorHAnsi" w:cstheme="minorHAnsi"/>
                          <w:b/>
                          <w:bCs/>
                          <w:color w:val="222222"/>
                        </w:rPr>
                        <w:t>Compte 44566</w:t>
                      </w:r>
                      <w:r w:rsidRPr="00B6617D">
                        <w:rPr>
                          <w:rFonts w:asciiTheme="minorHAnsi" w:hAnsiTheme="minorHAnsi" w:cstheme="minorHAnsi"/>
                          <w:color w:val="222222"/>
                        </w:rPr>
                        <w:t xml:space="preserve"> : TVA déductible sur biens et services.</w:t>
                      </w:r>
                    </w:p>
                    <w:p w14:paraId="4D5A6119" w14:textId="77777777" w:rsidR="00337FCA" w:rsidRPr="00B6617D" w:rsidRDefault="00337FCA" w:rsidP="00337FCA">
                      <w:pPr>
                        <w:jc w:val="both"/>
                        <w:rPr>
                          <w:rFonts w:asciiTheme="minorHAnsi" w:hAnsiTheme="minorHAnsi" w:cstheme="minorHAnsi"/>
                        </w:rPr>
                      </w:pPr>
                    </w:p>
                    <w:p w14:paraId="1F4BDCBE" w14:textId="77777777" w:rsidR="00337FCA" w:rsidRPr="00B6617D" w:rsidRDefault="00337FCA" w:rsidP="00337FCA">
                      <w:pPr>
                        <w:spacing w:line="288" w:lineRule="atLeast"/>
                        <w:jc w:val="both"/>
                        <w:outlineLvl w:val="2"/>
                        <w:rPr>
                          <w:rFonts w:asciiTheme="minorHAnsi" w:hAnsiTheme="minorHAnsi" w:cstheme="minorHAnsi"/>
                          <w:b/>
                          <w:color w:val="222222"/>
                        </w:rPr>
                      </w:pPr>
                      <w:r w:rsidRPr="00B6617D">
                        <w:rPr>
                          <w:rFonts w:asciiTheme="minorHAnsi" w:hAnsiTheme="minorHAnsi" w:cstheme="minorHAnsi"/>
                          <w:b/>
                          <w:color w:val="222222"/>
                        </w:rPr>
                        <w:t>L’écriture comptable</w:t>
                      </w:r>
                    </w:p>
                    <w:p w14:paraId="3C6024A3" w14:textId="77777777" w:rsidR="00337FCA" w:rsidRPr="00B6617D" w:rsidRDefault="00337FCA" w:rsidP="00337FCA">
                      <w:pPr>
                        <w:jc w:val="both"/>
                        <w:rPr>
                          <w:rFonts w:asciiTheme="minorHAnsi" w:hAnsiTheme="minorHAnsi" w:cstheme="minorHAnsi"/>
                          <w:color w:val="222222"/>
                        </w:rPr>
                      </w:pPr>
                      <w:r w:rsidRPr="00B6617D">
                        <w:rPr>
                          <w:rFonts w:asciiTheme="minorHAnsi" w:hAnsiTheme="minorHAnsi" w:cstheme="minorHAnsi"/>
                          <w:color w:val="222222"/>
                        </w:rPr>
                        <w:t>L’enregistrement en comptabilité d’une facture d’achat avec TVA est la suivante :</w:t>
                      </w:r>
                    </w:p>
                    <w:tbl>
                      <w:tblPr>
                        <w:tblW w:w="9540"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723"/>
                        <w:gridCol w:w="2432"/>
                        <w:gridCol w:w="2385"/>
                      </w:tblGrid>
                      <w:tr w:rsidR="00337FCA" w:rsidRPr="00BD641A" w14:paraId="166C18FA"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6A6338"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6D4BA9"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b/>
                                <w:bCs/>
                                <w:sz w:val="22"/>
                                <w:szCs w:val="22"/>
                              </w:rPr>
                              <w:t>Débit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FC76F2"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b/>
                                <w:bCs/>
                                <w:sz w:val="22"/>
                                <w:szCs w:val="22"/>
                              </w:rPr>
                              <w:t>Crédit</w:t>
                            </w:r>
                          </w:p>
                        </w:tc>
                      </w:tr>
                      <w:tr w:rsidR="00337FCA" w:rsidRPr="00BD641A" w14:paraId="6A6F982C"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06FA59"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401xxx (compte fournisseur)</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2BF05C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4D1D73"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TTC</w:t>
                            </w:r>
                          </w:p>
                        </w:tc>
                      </w:tr>
                      <w:tr w:rsidR="00337FCA" w:rsidRPr="00BD641A" w14:paraId="26FE05F5"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2DB031"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6xxxxx (achat)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1CD2A5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HT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DDD340"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r>
                      <w:tr w:rsidR="00337FCA" w:rsidRPr="00BD641A" w14:paraId="23CE830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375B52"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445660 (TVA déductible)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B75865"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Montant TVA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C6DB0D" w14:textId="77777777" w:rsidR="00337FCA" w:rsidRPr="00BD641A" w:rsidRDefault="00337FCA" w:rsidP="00C515ED">
                            <w:pPr>
                              <w:rPr>
                                <w:rFonts w:asciiTheme="minorHAnsi" w:hAnsiTheme="minorHAnsi" w:cstheme="minorHAnsi"/>
                                <w:sz w:val="22"/>
                                <w:szCs w:val="22"/>
                              </w:rPr>
                            </w:pPr>
                            <w:r w:rsidRPr="00BD641A">
                              <w:rPr>
                                <w:rFonts w:asciiTheme="minorHAnsi" w:hAnsiTheme="minorHAnsi" w:cstheme="minorHAnsi"/>
                                <w:sz w:val="22"/>
                                <w:szCs w:val="22"/>
                              </w:rPr>
                              <w:t> </w:t>
                            </w:r>
                          </w:p>
                        </w:tc>
                      </w:tr>
                    </w:tbl>
                    <w:p w14:paraId="448650FB" w14:textId="77777777" w:rsidR="00337FCA" w:rsidRPr="00BD641A" w:rsidRDefault="00337FCA" w:rsidP="00337FCA">
                      <w:pPr>
                        <w:tabs>
                          <w:tab w:val="left" w:pos="3119"/>
                        </w:tabs>
                        <w:rPr>
                          <w:rFonts w:asciiTheme="minorHAnsi" w:hAnsiTheme="minorHAnsi" w:cstheme="minorHAnsi"/>
                          <w:b/>
                          <w:sz w:val="22"/>
                          <w:szCs w:val="22"/>
                        </w:rPr>
                      </w:pPr>
                    </w:p>
                    <w:p w14:paraId="6FDD7D0E" w14:textId="77777777" w:rsidR="00337FCA" w:rsidRPr="00BD641A" w:rsidRDefault="00337FCA" w:rsidP="00337FCA">
                      <w:pPr>
                        <w:tabs>
                          <w:tab w:val="left" w:pos="3119"/>
                        </w:tabs>
                        <w:rPr>
                          <w:rFonts w:asciiTheme="minorHAnsi" w:hAnsiTheme="minorHAnsi" w:cstheme="minorHAnsi"/>
                          <w:b/>
                          <w:sz w:val="22"/>
                          <w:szCs w:val="22"/>
                        </w:rPr>
                      </w:pPr>
                    </w:p>
                    <w:p w14:paraId="1F13740E" w14:textId="77777777" w:rsidR="00337FCA" w:rsidRPr="00BD641A" w:rsidRDefault="00337FCA" w:rsidP="00337FCA">
                      <w:pPr>
                        <w:tabs>
                          <w:tab w:val="left" w:pos="3119"/>
                        </w:tabs>
                        <w:rPr>
                          <w:rFonts w:asciiTheme="minorHAnsi" w:hAnsiTheme="minorHAnsi" w:cstheme="minorHAnsi"/>
                          <w:b/>
                          <w:sz w:val="22"/>
                          <w:szCs w:val="22"/>
                        </w:rPr>
                      </w:pPr>
                    </w:p>
                    <w:p w14:paraId="4857FB34" w14:textId="77777777" w:rsidR="00337FCA" w:rsidRPr="00BD641A" w:rsidRDefault="00337FCA" w:rsidP="00337FCA">
                      <w:pPr>
                        <w:tabs>
                          <w:tab w:val="left" w:pos="3119"/>
                        </w:tabs>
                        <w:rPr>
                          <w:rFonts w:asciiTheme="minorHAnsi" w:hAnsiTheme="minorHAnsi" w:cstheme="minorHAnsi"/>
                          <w:b/>
                          <w:sz w:val="22"/>
                          <w:szCs w:val="22"/>
                        </w:rPr>
                      </w:pPr>
                    </w:p>
                    <w:p w14:paraId="724CC39E" w14:textId="77777777" w:rsidR="00337FCA" w:rsidRPr="00BD641A" w:rsidRDefault="00337FCA" w:rsidP="00337FCA">
                      <w:pPr>
                        <w:tabs>
                          <w:tab w:val="left" w:pos="3119"/>
                        </w:tabs>
                        <w:rPr>
                          <w:rFonts w:asciiTheme="minorHAnsi" w:hAnsiTheme="minorHAnsi" w:cstheme="minorHAnsi"/>
                          <w:b/>
                          <w:sz w:val="22"/>
                          <w:szCs w:val="22"/>
                        </w:rPr>
                      </w:pPr>
                    </w:p>
                    <w:p w14:paraId="05F97A6A" w14:textId="77777777" w:rsidR="00337FCA" w:rsidRPr="00BD641A" w:rsidRDefault="00337FCA" w:rsidP="00337FCA">
                      <w:pPr>
                        <w:tabs>
                          <w:tab w:val="left" w:pos="3119"/>
                        </w:tabs>
                        <w:rPr>
                          <w:rFonts w:asciiTheme="minorHAnsi" w:hAnsiTheme="minorHAnsi" w:cstheme="minorHAnsi"/>
                          <w:b/>
                          <w:sz w:val="22"/>
                          <w:szCs w:val="22"/>
                        </w:rPr>
                      </w:pPr>
                    </w:p>
                    <w:p w14:paraId="4ED9EB48" w14:textId="77777777" w:rsidR="00337FCA" w:rsidRPr="00BD641A" w:rsidRDefault="00337FCA" w:rsidP="00337FCA">
                      <w:pPr>
                        <w:tabs>
                          <w:tab w:val="left" w:pos="3119"/>
                        </w:tabs>
                        <w:rPr>
                          <w:rFonts w:asciiTheme="minorHAnsi" w:hAnsiTheme="minorHAnsi" w:cstheme="minorHAnsi"/>
                          <w:b/>
                          <w:sz w:val="22"/>
                          <w:szCs w:val="22"/>
                        </w:rPr>
                      </w:pPr>
                    </w:p>
                    <w:p w14:paraId="1923FA88" w14:textId="77777777" w:rsidR="00337FCA" w:rsidRPr="00BD641A" w:rsidRDefault="00337FCA" w:rsidP="00337FCA">
                      <w:pPr>
                        <w:rPr>
                          <w:rFonts w:asciiTheme="minorHAnsi" w:hAnsiTheme="minorHAnsi" w:cstheme="minorHAnsi"/>
                        </w:rPr>
                      </w:pPr>
                    </w:p>
                  </w:txbxContent>
                </v:textbox>
                <w10:anchorlock/>
              </v:shape>
            </w:pict>
          </mc:Fallback>
        </mc:AlternateContent>
      </w:r>
    </w:p>
    <w:p w14:paraId="7C1C0AC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https://www.creer-gerer-entreprendre.fr/6-la-gestion-de-lentreprise/6-1-la-gestion-comptable/saisir-ecriture-dachat-tva-comptabilite-2/</w:t>
      </w:r>
    </w:p>
    <w:p w14:paraId="5AD5F950" w14:textId="77777777" w:rsidR="00337FCA" w:rsidRPr="00E82C50" w:rsidRDefault="00337FCA" w:rsidP="00337FCA">
      <w:pPr>
        <w:jc w:val="both"/>
        <w:rPr>
          <w:rFonts w:asciiTheme="minorHAnsi" w:hAnsiTheme="minorHAnsi" w:cstheme="minorHAnsi"/>
        </w:rPr>
      </w:pPr>
    </w:p>
    <w:p w14:paraId="5DCA527E" w14:textId="77777777" w:rsidR="00337FCA" w:rsidRPr="00E82C50" w:rsidRDefault="00337FCA" w:rsidP="00337FCA">
      <w:pPr>
        <w:jc w:val="both"/>
        <w:rPr>
          <w:rFonts w:asciiTheme="minorHAnsi" w:hAnsiTheme="minorHAnsi" w:cstheme="minorHAnsi"/>
        </w:rPr>
      </w:pPr>
    </w:p>
    <w:p w14:paraId="35CBA336"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br w:type="page"/>
      </w:r>
    </w:p>
    <w:p w14:paraId="6041169F" w14:textId="77777777" w:rsidR="00337FCA" w:rsidRPr="00E82C50" w:rsidRDefault="00337FCA" w:rsidP="00337FCA">
      <w:pPr>
        <w:jc w:val="both"/>
        <w:rPr>
          <w:rFonts w:asciiTheme="minorHAnsi" w:hAnsiTheme="minorHAnsi" w:cstheme="minorHAnsi"/>
        </w:rPr>
      </w:pPr>
    </w:p>
    <w:p w14:paraId="3C0DC0F5" w14:textId="77777777" w:rsidR="00337FCA" w:rsidRPr="00E82C50" w:rsidRDefault="00337FCA" w:rsidP="00337FCA">
      <w:pPr>
        <w:pStyle w:val="5"/>
        <w:jc w:val="both"/>
        <w:rPr>
          <w:rFonts w:cstheme="minorHAnsi"/>
        </w:rPr>
      </w:pPr>
      <w:bookmarkStart w:id="40" w:name="_Toc204839859"/>
      <w:r w:rsidRPr="00E82C50">
        <w:rPr>
          <w:rFonts w:cstheme="minorHAnsi"/>
        </w:rPr>
        <w:t>Annexe 32 : Saisir une écriture de vente avec TVA en comptabilité</w:t>
      </w:r>
      <w:bookmarkEnd w:id="40"/>
    </w:p>
    <w:p w14:paraId="76B03FC2" w14:textId="77777777" w:rsidR="00337FCA" w:rsidRPr="00E82C50" w:rsidRDefault="00337FCA" w:rsidP="00337FCA">
      <w:pPr>
        <w:jc w:val="both"/>
        <w:rPr>
          <w:rFonts w:asciiTheme="minorHAnsi" w:hAnsiTheme="minorHAnsi" w:cstheme="minorHAnsi"/>
        </w:rPr>
      </w:pPr>
    </w:p>
    <w:p w14:paraId="628ADDA0" w14:textId="77777777" w:rsidR="00337FCA" w:rsidRPr="00E82C50" w:rsidRDefault="00337FCA" w:rsidP="00337FCA">
      <w:pPr>
        <w:ind w:left="-284"/>
        <w:jc w:val="both"/>
        <w:rPr>
          <w:rFonts w:asciiTheme="minorHAnsi" w:hAnsiTheme="minorHAnsi" w:cstheme="minorHAnsi"/>
        </w:rPr>
      </w:pPr>
      <w:r w:rsidRPr="00E82C50">
        <w:rPr>
          <w:rFonts w:asciiTheme="minorHAnsi" w:hAnsiTheme="minorHAnsi" w:cstheme="minorHAnsi"/>
          <w:b/>
          <w:noProof/>
        </w:rPr>
        <mc:AlternateContent>
          <mc:Choice Requires="wps">
            <w:drawing>
              <wp:inline distT="0" distB="0" distL="0" distR="0" wp14:anchorId="3F19E794" wp14:editId="5FD5DF59">
                <wp:extent cx="7050640" cy="8371002"/>
                <wp:effectExtent l="0" t="0" r="0" b="0"/>
                <wp:docPr id="52" name="Zone de texte 52"/>
                <wp:cNvGraphicFramePr/>
                <a:graphic xmlns:a="http://schemas.openxmlformats.org/drawingml/2006/main">
                  <a:graphicData uri="http://schemas.microsoft.com/office/word/2010/wordprocessingShape">
                    <wps:wsp>
                      <wps:cNvSpPr txBox="1"/>
                      <wps:spPr>
                        <a:xfrm>
                          <a:off x="0" y="0"/>
                          <a:ext cx="7050640" cy="8371002"/>
                        </a:xfrm>
                        <a:prstGeom prst="rect">
                          <a:avLst/>
                        </a:prstGeom>
                        <a:solidFill>
                          <a:schemeClr val="lt1"/>
                        </a:solidFill>
                        <a:ln w="6350">
                          <a:noFill/>
                        </a:ln>
                      </wps:spPr>
                      <wps:txbx>
                        <w:txbxContent>
                          <w:p w14:paraId="337D6C72" w14:textId="77777777" w:rsidR="00337FCA" w:rsidRPr="00B6617D" w:rsidRDefault="00337FCA" w:rsidP="00337FCA">
                            <w:pPr>
                              <w:jc w:val="both"/>
                              <w:rPr>
                                <w:rFonts w:asciiTheme="minorHAnsi" w:hAnsiTheme="minorHAnsi" w:cstheme="minorHAnsi"/>
                                <w:i/>
                              </w:rPr>
                            </w:pPr>
                            <w:r w:rsidRPr="00B6617D">
                              <w:rPr>
                                <w:rFonts w:asciiTheme="minorHAnsi" w:hAnsiTheme="minorHAnsi" w:cstheme="minorHAnsi"/>
                                <w:i/>
                                <w:color w:val="222222"/>
                                <w:shd w:val="clear" w:color="auto" w:fill="FFFFFF"/>
                              </w:rPr>
                              <w:t>Lors de la réalisation d’une vente, une facture est établie par le fournisseur à destination de son client. Elle doit alors être enregistrée en vente chez le fournisseur (et en achat chez le client). La facture sera enregistrée différemment selon que l’entreprise est soumise à TVA ou non. De plus, les comptes utilisés pour enregistrer l’écriture de vente avec TVA dépendront de sa nature.</w:t>
                            </w:r>
                          </w:p>
                          <w:p w14:paraId="6DB61BAA" w14:textId="77777777" w:rsidR="00337FCA" w:rsidRPr="00B6617D" w:rsidRDefault="00337FCA" w:rsidP="00337FCA">
                            <w:pPr>
                              <w:tabs>
                                <w:tab w:val="left" w:pos="3119"/>
                              </w:tabs>
                              <w:jc w:val="both"/>
                              <w:rPr>
                                <w:rFonts w:asciiTheme="minorHAnsi" w:hAnsiTheme="minorHAnsi" w:cstheme="minorHAnsi"/>
                                <w:b/>
                              </w:rPr>
                            </w:pPr>
                          </w:p>
                          <w:p w14:paraId="7E50492E" w14:textId="77777777" w:rsidR="00337FCA" w:rsidRPr="00B6617D" w:rsidRDefault="00337FCA" w:rsidP="00337FCA">
                            <w:pPr>
                              <w:pStyle w:val="Titre2"/>
                              <w:spacing w:before="0"/>
                              <w:jc w:val="both"/>
                              <w:rPr>
                                <w:rFonts w:asciiTheme="minorHAnsi" w:hAnsiTheme="minorHAnsi" w:cstheme="minorHAnsi"/>
                                <w:b/>
                                <w:bCs/>
                                <w:color w:val="222222"/>
                                <w:sz w:val="24"/>
                                <w:szCs w:val="24"/>
                              </w:rPr>
                            </w:pPr>
                            <w:r w:rsidRPr="00B6617D">
                              <w:rPr>
                                <w:rFonts w:asciiTheme="minorHAnsi" w:hAnsiTheme="minorHAnsi" w:cstheme="minorHAnsi"/>
                                <w:b/>
                                <w:bCs/>
                                <w:color w:val="222222"/>
                                <w:sz w:val="24"/>
                                <w:szCs w:val="24"/>
                              </w:rPr>
                              <w:t>Quelle est l’écriture de vente avec TVA en comptabilité ?</w:t>
                            </w:r>
                          </w:p>
                          <w:p w14:paraId="691476CC" w14:textId="77777777" w:rsidR="00337FCA" w:rsidRPr="00B6617D" w:rsidRDefault="00337FCA" w:rsidP="00337FCA">
                            <w:pPr>
                              <w:jc w:val="both"/>
                              <w:rPr>
                                <w:rFonts w:asciiTheme="minorHAnsi" w:hAnsiTheme="minorHAnsi" w:cstheme="minorHAnsi"/>
                              </w:rPr>
                            </w:pPr>
                          </w:p>
                          <w:p w14:paraId="511E7183" w14:textId="77777777" w:rsidR="00337FCA" w:rsidRPr="00B6617D" w:rsidRDefault="00337FCA" w:rsidP="00337FCA">
                            <w:pPr>
                              <w:pStyle w:val="Titre2"/>
                              <w:spacing w:before="0"/>
                              <w:jc w:val="both"/>
                              <w:rPr>
                                <w:rFonts w:asciiTheme="minorHAnsi" w:eastAsia="Times New Roman" w:hAnsiTheme="minorHAnsi" w:cstheme="minorHAnsi"/>
                                <w:i/>
                                <w:iCs/>
                                <w:color w:val="222222"/>
                                <w:sz w:val="24"/>
                                <w:szCs w:val="24"/>
                              </w:rPr>
                            </w:pPr>
                            <w:r w:rsidRPr="00B6617D">
                              <w:rPr>
                                <w:rFonts w:asciiTheme="minorHAnsi" w:hAnsiTheme="minorHAnsi" w:cstheme="minorHAnsi"/>
                                <w:i/>
                                <w:iCs/>
                                <w:color w:val="222222"/>
                                <w:sz w:val="24"/>
                                <w:szCs w:val="24"/>
                              </w:rPr>
                              <w:t>Les comptes utilisés</w:t>
                            </w:r>
                          </w:p>
                          <w:p w14:paraId="17F57CAB" w14:textId="77777777" w:rsidR="00337FCA" w:rsidRPr="00B6617D" w:rsidRDefault="00337FCA" w:rsidP="00337FCA">
                            <w:pPr>
                              <w:jc w:val="both"/>
                              <w:rPr>
                                <w:rFonts w:asciiTheme="minorHAnsi" w:hAnsiTheme="minorHAnsi" w:cstheme="minorHAnsi"/>
                                <w:color w:val="222222"/>
                              </w:rPr>
                            </w:pPr>
                          </w:p>
                          <w:p w14:paraId="3FBC69F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Il faut savoir que la</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(taxe sur la valeur ajoutée)</w:t>
                            </w:r>
                            <w:r w:rsidRPr="00B6617D">
                              <w:rPr>
                                <w:rStyle w:val="apple-converted-space"/>
                                <w:rFonts w:asciiTheme="minorHAnsi" w:hAnsiTheme="minorHAnsi" w:cstheme="minorHAnsi"/>
                                <w:color w:val="222222"/>
                              </w:rPr>
                              <w:t> </w:t>
                            </w:r>
                            <w:r w:rsidRPr="00B6617D">
                              <w:rPr>
                                <w:rStyle w:val="lev"/>
                                <w:rFonts w:asciiTheme="minorHAnsi" w:eastAsia="Linux Libertine G" w:hAnsiTheme="minorHAnsi" w:cstheme="minorHAnsi"/>
                                <w:color w:val="222222"/>
                              </w:rPr>
                              <w:t>est neutre</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pour l’entreprise. Elle a uniquement un rôle de collecteur pour le compte de TVA. Ainsi, quand elle enregistre une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facture de vente</w:t>
                            </w:r>
                            <w:r w:rsidRPr="00B6617D">
                              <w:rPr>
                                <w:rFonts w:asciiTheme="minorHAnsi" w:hAnsiTheme="minorHAnsi" w:cstheme="minorHAnsi"/>
                                <w:color w:val="222222"/>
                              </w:rPr>
                              <w:t>, la TVA transite par un compte de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collectée</w:t>
                            </w:r>
                            <w:r w:rsidRPr="00B6617D">
                              <w:rPr>
                                <w:rFonts w:asciiTheme="minorHAnsi" w:hAnsiTheme="minorHAnsi" w:cstheme="minorHAnsi"/>
                                <w:color w:val="222222"/>
                              </w:rPr>
                              <w:t>. Il existe autant de compte de TVA que de taux de TVA que l’entreprise est amenée à gérer :</w:t>
                            </w:r>
                          </w:p>
                          <w:p w14:paraId="3A38F068"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356BA5EA"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20% : c’est le taux normal </w:t>
                            </w:r>
                          </w:p>
                          <w:p w14:paraId="7DC8DD91"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10% : c’est le taux intermédiaire </w:t>
                            </w:r>
                          </w:p>
                          <w:p w14:paraId="1DE90288"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5,5% : c’est le taux réduit </w:t>
                            </w:r>
                          </w:p>
                          <w:p w14:paraId="0F12E2D1"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TVA à 2,1% : c’est le taux super-réduit.</w:t>
                            </w:r>
                          </w:p>
                          <w:p w14:paraId="6294235F" w14:textId="77777777" w:rsidR="00337FCA" w:rsidRPr="00B6617D" w:rsidRDefault="00337FCA" w:rsidP="00337FCA">
                            <w:pPr>
                              <w:ind w:left="720"/>
                              <w:jc w:val="both"/>
                              <w:rPr>
                                <w:rFonts w:asciiTheme="minorHAnsi" w:hAnsiTheme="minorHAnsi" w:cstheme="minorHAnsi"/>
                                <w:color w:val="222222"/>
                              </w:rPr>
                            </w:pPr>
                          </w:p>
                          <w:p w14:paraId="681DDD3C"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eastAsiaTheme="majorEastAsia" w:hAnsiTheme="minorHAnsi" w:cstheme="minorHAnsi"/>
                              </w:rPr>
                              <w:t>La créance</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est enregistrée dans le compte 411xxx. Il peut être subdivisé en autant de clients que l’entreprise a.</w:t>
                            </w:r>
                          </w:p>
                          <w:p w14:paraId="5CBD2BF3"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Le compte utilisé pour le produit (compte de classe 7) va dépendre de la nature de la vente :</w:t>
                            </w:r>
                          </w:p>
                          <w:p w14:paraId="604BEB5B" w14:textId="77777777" w:rsidR="00337FCA" w:rsidRPr="00B6617D" w:rsidRDefault="00337FCA" w:rsidP="00337FCA">
                            <w:pPr>
                              <w:tabs>
                                <w:tab w:val="left" w:pos="3119"/>
                              </w:tabs>
                              <w:jc w:val="both"/>
                              <w:rPr>
                                <w:rFonts w:asciiTheme="minorHAnsi" w:hAnsiTheme="minorHAnsi" w:cstheme="minorHAnsi"/>
                                <w:b/>
                              </w:rPr>
                            </w:pPr>
                          </w:p>
                          <w:p w14:paraId="5B90F958"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Le compte utilisé pour le produit (compte de classe 7) va dépendre de la nature de la vente :</w:t>
                            </w:r>
                          </w:p>
                          <w:p w14:paraId="63BA8566"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d’exploitation</w:t>
                            </w:r>
                            <w:r w:rsidRPr="00B6617D">
                              <w:rPr>
                                <w:rFonts w:asciiTheme="minorHAnsi" w:hAnsiTheme="minorHAnsi" w:cstheme="minorHAnsi"/>
                                <w:color w:val="222222"/>
                              </w:rPr>
                              <w:t> :</w:t>
                            </w:r>
                          </w:p>
                          <w:p w14:paraId="059C917F"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70 : vente de prestations de services, produits finis et marchandises ;</w:t>
                            </w:r>
                          </w:p>
                          <w:p w14:paraId="628656C7"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71 : production stockée ;</w:t>
                            </w:r>
                          </w:p>
                          <w:p w14:paraId="56BBFF7C"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72 : production immobilisée ;</w:t>
                            </w:r>
                          </w:p>
                          <w:p w14:paraId="0545272B"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73 : produits nets partiels sur opérations à long terme ;</w:t>
                            </w:r>
                          </w:p>
                          <w:p w14:paraId="48FC5E68"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74 : subventions d’exploitation ;</w:t>
                            </w:r>
                          </w:p>
                          <w:p w14:paraId="14BEA80E"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75 : autres produits de gestion courante</w:t>
                            </w:r>
                          </w:p>
                          <w:p w14:paraId="7141E69E"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financiers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 76 ;</w:t>
                            </w:r>
                          </w:p>
                          <w:p w14:paraId="08392AD2"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exceptionnels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 77.</w:t>
                            </w:r>
                          </w:p>
                          <w:p w14:paraId="142C71AA" w14:textId="77777777" w:rsidR="00337FCA" w:rsidRPr="00B6617D" w:rsidRDefault="00337FCA" w:rsidP="00337FCA">
                            <w:pPr>
                              <w:ind w:left="720"/>
                              <w:jc w:val="both"/>
                              <w:rPr>
                                <w:rFonts w:asciiTheme="minorHAnsi" w:hAnsiTheme="minorHAnsi" w:cstheme="minorHAnsi"/>
                                <w:color w:val="222222"/>
                              </w:rPr>
                            </w:pPr>
                          </w:p>
                          <w:p w14:paraId="08114327" w14:textId="77777777" w:rsidR="00337FCA" w:rsidRPr="00B6617D" w:rsidRDefault="00337FCA" w:rsidP="00337FCA">
                            <w:pPr>
                              <w:pStyle w:val="Titre3"/>
                              <w:spacing w:before="0"/>
                              <w:jc w:val="both"/>
                              <w:rPr>
                                <w:rFonts w:asciiTheme="minorHAnsi" w:hAnsiTheme="minorHAnsi" w:cstheme="minorHAnsi"/>
                                <w:b/>
                                <w:bCs/>
                                <w:color w:val="222222"/>
                              </w:rPr>
                            </w:pPr>
                            <w:r w:rsidRPr="00B6617D">
                              <w:rPr>
                                <w:rFonts w:asciiTheme="minorHAnsi" w:hAnsiTheme="minorHAnsi" w:cstheme="minorHAnsi"/>
                                <w:b/>
                                <w:bCs/>
                                <w:color w:val="222222"/>
                              </w:rPr>
                              <w:t>L’écriture comptable</w:t>
                            </w:r>
                          </w:p>
                          <w:p w14:paraId="1949F215" w14:textId="77777777" w:rsidR="00337FCA" w:rsidRPr="00B6617D" w:rsidRDefault="00337FCA" w:rsidP="00337FCA">
                            <w:pPr>
                              <w:tabs>
                                <w:tab w:val="left" w:pos="3119"/>
                              </w:tabs>
                              <w:jc w:val="both"/>
                              <w:rPr>
                                <w:rFonts w:asciiTheme="minorHAnsi" w:hAnsiTheme="minorHAnsi" w:cstheme="minorHAnsi"/>
                                <w:b/>
                              </w:rPr>
                            </w:pPr>
                          </w:p>
                          <w:p w14:paraId="44D8CAF9" w14:textId="77777777" w:rsidR="00337FCA" w:rsidRPr="00B6617D" w:rsidRDefault="00337FCA" w:rsidP="00337FCA">
                            <w:pPr>
                              <w:ind w:right="-144"/>
                              <w:jc w:val="both"/>
                              <w:rPr>
                                <w:rFonts w:asciiTheme="minorHAnsi" w:hAnsiTheme="minorHAnsi" w:cstheme="minorHAnsi"/>
                                <w:color w:val="222222"/>
                              </w:rPr>
                            </w:pPr>
                            <w:r w:rsidRPr="00B6617D">
                              <w:rPr>
                                <w:rFonts w:asciiTheme="minorHAnsi" w:hAnsiTheme="minorHAnsi" w:cstheme="minorHAnsi"/>
                                <w:color w:val="222222"/>
                              </w:rPr>
                              <w:t>La facture de vente avec TVA (taxe sur la valeur ajoutée) est enregistrée en comptabilité de cette façon</w:t>
                            </w:r>
                          </w:p>
                          <w:p w14:paraId="4BEF86E7" w14:textId="77777777" w:rsidR="00337FCA" w:rsidRPr="00B6617D" w:rsidRDefault="00337FCA" w:rsidP="00337FCA">
                            <w:pPr>
                              <w:ind w:right="-144"/>
                              <w:jc w:val="both"/>
                              <w:rPr>
                                <w:rFonts w:asciiTheme="minorHAnsi" w:hAnsiTheme="minorHAnsi" w:cstheme="minorHAnsi"/>
                                <w:color w:val="222222"/>
                              </w:rPr>
                            </w:pPr>
                          </w:p>
                          <w:tbl>
                            <w:tblPr>
                              <w:tblW w:w="9540"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70"/>
                              <w:gridCol w:w="2609"/>
                              <w:gridCol w:w="2661"/>
                            </w:tblGrid>
                            <w:tr w:rsidR="00337FCA" w:rsidRPr="00B6617D" w14:paraId="729BDA2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171A98"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64086A"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b/>
                                      <w:bCs/>
                                      <w:sz w:val="22"/>
                                      <w:szCs w:val="22"/>
                                    </w:rPr>
                                    <w:t>Débit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A3CA7C"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b/>
                                      <w:bCs/>
                                      <w:sz w:val="22"/>
                                      <w:szCs w:val="22"/>
                                    </w:rPr>
                                    <w:t>Crédit</w:t>
                                  </w:r>
                                </w:p>
                              </w:tc>
                            </w:tr>
                            <w:tr w:rsidR="00337FCA" w:rsidRPr="00B6617D" w14:paraId="4AEA528F"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0DD619"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411xxx (compte client)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DB70B3"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TTC</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67F40EB"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r>
                            <w:tr w:rsidR="00337FCA" w:rsidRPr="00B6617D" w14:paraId="595C7A6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6E13F7"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7xxxxx (vente)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00A04F"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12A54F"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HT</w:t>
                                  </w:r>
                                </w:p>
                              </w:tc>
                            </w:tr>
                            <w:tr w:rsidR="00337FCA" w:rsidRPr="00B6617D" w14:paraId="3C3B8FBF"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D18050"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445710 (TVA collectée)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34594D"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52A973"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TVA</w:t>
                                  </w:r>
                                </w:p>
                              </w:tc>
                            </w:tr>
                          </w:tbl>
                          <w:p w14:paraId="54066C99" w14:textId="77777777" w:rsidR="00337FCA" w:rsidRPr="00B6617D" w:rsidRDefault="00337FCA" w:rsidP="00337FCA">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19E794" id="Zone de texte 52" o:spid="_x0000_s1050" type="#_x0000_t202" style="width:555.15pt;height:6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dqMgIAAF0EAAAOAAAAZHJzL2Uyb0RvYy54bWysVEtv2zAMvg/YfxB0X+ykeXRGnCJLkWFA&#10;0BZIh54VWUoEyKImKbGzXz9KzmvdTsMuMilSH8mPpKcPba3JQTivwJS038spEYZDpcy2pN9fl5/u&#10;KfGBmYppMKKkR+Hpw+zjh2ljCzGAHehKOIIgxheNLekuBFtkmec7UTPfAysMGiW4mgVU3TarHGsQ&#10;vdbZIM/HWQOusg648B5vHzsjnSV8KQUPz1J6EYguKeYW0unSuYlnNpuyYuuY3Sl+SoP9QxY1UwaD&#10;XqAeWWBk79QfULXiDjzI0ONQZyCl4iLVgNX083fVrHfMilQLkuPthSb//2D502FtXxwJ7RdosYGR&#10;kMb6wuNlrKeVro5fzJSgHSk8XmgTbSAcLyf5KB8P0cTRdn836ef5IOJk1+fW+fBVQE2iUFKHfUl0&#10;scPKh8717BKjedCqWiqtkxJnQSy0IweGXdQhJYngv3lpQ5qSju9GeQI2EJ93yNpgLteiohTaTUtU&#10;VdLB8FzxBqojEuGgmxFv+VJhsivmwwtzOBRYIA56eMZDasBgcJIo2YH7+bf76I+9QislDQ5ZSf2P&#10;PXOCEv3NYBc/94eRt5CU4WgyQMXdWja3FrOvF4AM9HGlLE9i9A/6LEoH9RvuwzxGRRMzHGOXNJzF&#10;RehGH/eJi/k8OeEcWhZWZm15hI6Mx1a8tm/M2VO/Arb6Cc7jyIp3bet840sD830AqVJPI9Edqyf+&#10;cYbTVJz2LS7JrZ68rn+F2S8AAAD//wMAUEsDBBQABgAIAAAAIQCtcACp3gAAAAcBAAAPAAAAZHJz&#10;L2Rvd25yZXYueG1sTI9LT8MwEITvSPwHa5G4oNYJFrQKcSqEeEjc2vAQt228JBHxOordJPx7XC5w&#10;Wc1qVjPf5pvZdmKkwbeONaTLBARx5UzLtYaX8mGxBuEDssHOMWn4Jg+b4vQkx8y4ibc07kItYgj7&#10;DDU0IfSZlL5qyKJfup44ep9usBjiOtTSDDjFcNvJyyS5lhZbjg0N9nTXUPW1O1gNHxf1+7OfH18n&#10;daX6+6exXL2ZUuvzs/n2BkSgOfwdwxE/okMRmfbuwMaLTkN8JPzOo5emiQKxj0qlawWyyOV//uIH&#10;AAD//wMAUEsBAi0AFAAGAAgAAAAhALaDOJL+AAAA4QEAABMAAAAAAAAAAAAAAAAAAAAAAFtDb250&#10;ZW50X1R5cGVzXS54bWxQSwECLQAUAAYACAAAACEAOP0h/9YAAACUAQAACwAAAAAAAAAAAAAAAAAv&#10;AQAAX3JlbHMvLnJlbHNQSwECLQAUAAYACAAAACEANRaXajICAABdBAAADgAAAAAAAAAAAAAAAAAu&#10;AgAAZHJzL2Uyb0RvYy54bWxQSwECLQAUAAYACAAAACEArXAAqd4AAAAHAQAADwAAAAAAAAAAAAAA&#10;AACMBAAAZHJzL2Rvd25yZXYueG1sUEsFBgAAAAAEAAQA8wAAAJcFAAAAAA==&#10;" fillcolor="white [3201]" stroked="f" strokeweight=".5pt">
                <v:textbox>
                  <w:txbxContent>
                    <w:p w14:paraId="337D6C72" w14:textId="77777777" w:rsidR="00337FCA" w:rsidRPr="00B6617D" w:rsidRDefault="00337FCA" w:rsidP="00337FCA">
                      <w:pPr>
                        <w:jc w:val="both"/>
                        <w:rPr>
                          <w:rFonts w:asciiTheme="minorHAnsi" w:hAnsiTheme="minorHAnsi" w:cstheme="minorHAnsi"/>
                          <w:i/>
                        </w:rPr>
                      </w:pPr>
                      <w:r w:rsidRPr="00B6617D">
                        <w:rPr>
                          <w:rFonts w:asciiTheme="minorHAnsi" w:hAnsiTheme="minorHAnsi" w:cstheme="minorHAnsi"/>
                          <w:i/>
                          <w:color w:val="222222"/>
                          <w:shd w:val="clear" w:color="auto" w:fill="FFFFFF"/>
                        </w:rPr>
                        <w:t>Lors de la réalisation d’une vente, une facture est établie par le fournisseur à destination de son client. Elle doit alors être enregistrée en vente chez le fournisseur (et en achat chez le client). La facture sera enregistrée différemment selon que l’entreprise est soumise à TVA ou non. De plus, les comptes utilisés pour enregistrer l’écriture de vente avec TVA dépendront de sa nature.</w:t>
                      </w:r>
                    </w:p>
                    <w:p w14:paraId="6DB61BAA" w14:textId="77777777" w:rsidR="00337FCA" w:rsidRPr="00B6617D" w:rsidRDefault="00337FCA" w:rsidP="00337FCA">
                      <w:pPr>
                        <w:tabs>
                          <w:tab w:val="left" w:pos="3119"/>
                        </w:tabs>
                        <w:jc w:val="both"/>
                        <w:rPr>
                          <w:rFonts w:asciiTheme="minorHAnsi" w:hAnsiTheme="minorHAnsi" w:cstheme="minorHAnsi"/>
                          <w:b/>
                        </w:rPr>
                      </w:pPr>
                    </w:p>
                    <w:p w14:paraId="7E50492E" w14:textId="77777777" w:rsidR="00337FCA" w:rsidRPr="00B6617D" w:rsidRDefault="00337FCA" w:rsidP="00337FCA">
                      <w:pPr>
                        <w:pStyle w:val="Titre2"/>
                        <w:spacing w:before="0"/>
                        <w:jc w:val="both"/>
                        <w:rPr>
                          <w:rFonts w:asciiTheme="minorHAnsi" w:hAnsiTheme="minorHAnsi" w:cstheme="minorHAnsi"/>
                          <w:b/>
                          <w:bCs/>
                          <w:color w:val="222222"/>
                          <w:sz w:val="24"/>
                          <w:szCs w:val="24"/>
                        </w:rPr>
                      </w:pPr>
                      <w:r w:rsidRPr="00B6617D">
                        <w:rPr>
                          <w:rFonts w:asciiTheme="minorHAnsi" w:hAnsiTheme="minorHAnsi" w:cstheme="minorHAnsi"/>
                          <w:b/>
                          <w:bCs/>
                          <w:color w:val="222222"/>
                          <w:sz w:val="24"/>
                          <w:szCs w:val="24"/>
                        </w:rPr>
                        <w:t>Quelle est l’écriture de vente avec TVA en comptabilité ?</w:t>
                      </w:r>
                    </w:p>
                    <w:p w14:paraId="691476CC" w14:textId="77777777" w:rsidR="00337FCA" w:rsidRPr="00B6617D" w:rsidRDefault="00337FCA" w:rsidP="00337FCA">
                      <w:pPr>
                        <w:jc w:val="both"/>
                        <w:rPr>
                          <w:rFonts w:asciiTheme="minorHAnsi" w:hAnsiTheme="minorHAnsi" w:cstheme="minorHAnsi"/>
                        </w:rPr>
                      </w:pPr>
                    </w:p>
                    <w:p w14:paraId="511E7183" w14:textId="77777777" w:rsidR="00337FCA" w:rsidRPr="00B6617D" w:rsidRDefault="00337FCA" w:rsidP="00337FCA">
                      <w:pPr>
                        <w:pStyle w:val="Titre2"/>
                        <w:spacing w:before="0"/>
                        <w:jc w:val="both"/>
                        <w:rPr>
                          <w:rFonts w:asciiTheme="minorHAnsi" w:eastAsia="Times New Roman" w:hAnsiTheme="minorHAnsi" w:cstheme="minorHAnsi"/>
                          <w:i/>
                          <w:iCs/>
                          <w:color w:val="222222"/>
                          <w:sz w:val="24"/>
                          <w:szCs w:val="24"/>
                        </w:rPr>
                      </w:pPr>
                      <w:r w:rsidRPr="00B6617D">
                        <w:rPr>
                          <w:rFonts w:asciiTheme="minorHAnsi" w:hAnsiTheme="minorHAnsi" w:cstheme="minorHAnsi"/>
                          <w:i/>
                          <w:iCs/>
                          <w:color w:val="222222"/>
                          <w:sz w:val="24"/>
                          <w:szCs w:val="24"/>
                        </w:rPr>
                        <w:t>Les comptes utilisés</w:t>
                      </w:r>
                    </w:p>
                    <w:p w14:paraId="17F57CAB" w14:textId="77777777" w:rsidR="00337FCA" w:rsidRPr="00B6617D" w:rsidRDefault="00337FCA" w:rsidP="00337FCA">
                      <w:pPr>
                        <w:jc w:val="both"/>
                        <w:rPr>
                          <w:rFonts w:asciiTheme="minorHAnsi" w:hAnsiTheme="minorHAnsi" w:cstheme="minorHAnsi"/>
                          <w:color w:val="222222"/>
                        </w:rPr>
                      </w:pPr>
                    </w:p>
                    <w:p w14:paraId="3FBC69F0"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Il faut savoir que la</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(taxe sur la valeur ajoutée)</w:t>
                      </w:r>
                      <w:r w:rsidRPr="00B6617D">
                        <w:rPr>
                          <w:rStyle w:val="apple-converted-space"/>
                          <w:rFonts w:asciiTheme="minorHAnsi" w:hAnsiTheme="minorHAnsi" w:cstheme="minorHAnsi"/>
                          <w:color w:val="222222"/>
                        </w:rPr>
                        <w:t> </w:t>
                      </w:r>
                      <w:r w:rsidRPr="00B6617D">
                        <w:rPr>
                          <w:rStyle w:val="lev"/>
                          <w:rFonts w:asciiTheme="minorHAnsi" w:eastAsia="Linux Libertine G" w:hAnsiTheme="minorHAnsi" w:cstheme="minorHAnsi"/>
                          <w:color w:val="222222"/>
                        </w:rPr>
                        <w:t>est neutre</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pour l’entreprise. Elle a uniquement un rôle de collecteur pour le compte de TVA. Ainsi, quand elle enregistre une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facture de vente</w:t>
                      </w:r>
                      <w:r w:rsidRPr="00B6617D">
                        <w:rPr>
                          <w:rFonts w:asciiTheme="minorHAnsi" w:hAnsiTheme="minorHAnsi" w:cstheme="minorHAnsi"/>
                          <w:color w:val="222222"/>
                        </w:rPr>
                        <w:t>, la TVA transite par un compte de</w:t>
                      </w:r>
                      <w:r w:rsidRPr="00B6617D">
                        <w:rPr>
                          <w:rStyle w:val="apple-converted-space"/>
                          <w:rFonts w:asciiTheme="minorHAnsi" w:hAnsiTheme="minorHAnsi" w:cstheme="minorHAnsi"/>
                          <w:color w:val="222222"/>
                        </w:rPr>
                        <w:t> </w:t>
                      </w:r>
                      <w:r w:rsidRPr="00B6617D">
                        <w:rPr>
                          <w:rFonts w:asciiTheme="minorHAnsi" w:eastAsiaTheme="majorEastAsia" w:hAnsiTheme="minorHAnsi" w:cstheme="minorHAnsi"/>
                        </w:rPr>
                        <w:t>TVA collectée</w:t>
                      </w:r>
                      <w:r w:rsidRPr="00B6617D">
                        <w:rPr>
                          <w:rFonts w:asciiTheme="minorHAnsi" w:hAnsiTheme="minorHAnsi" w:cstheme="minorHAnsi"/>
                          <w:color w:val="222222"/>
                        </w:rPr>
                        <w:t>. Il existe autant de compte de TVA que de taux de TVA que l’entreprise est amenée à gérer :</w:t>
                      </w:r>
                    </w:p>
                    <w:p w14:paraId="3A38F068"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p>
                    <w:p w14:paraId="356BA5EA"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20% : c’est le taux normal </w:t>
                      </w:r>
                    </w:p>
                    <w:p w14:paraId="7DC8DD91"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10% : c’est le taux intermédiaire </w:t>
                      </w:r>
                    </w:p>
                    <w:p w14:paraId="1DE90288"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 xml:space="preserve">TVA à 5,5% : c’est le taux réduit </w:t>
                      </w:r>
                    </w:p>
                    <w:p w14:paraId="0F12E2D1" w14:textId="77777777" w:rsidR="00337FCA" w:rsidRPr="00B6617D" w:rsidRDefault="00337FCA" w:rsidP="00337FCA">
                      <w:pPr>
                        <w:numPr>
                          <w:ilvl w:val="0"/>
                          <w:numId w:val="42"/>
                        </w:numPr>
                        <w:jc w:val="both"/>
                        <w:rPr>
                          <w:rFonts w:asciiTheme="minorHAnsi" w:hAnsiTheme="minorHAnsi" w:cstheme="minorHAnsi"/>
                          <w:color w:val="222222"/>
                        </w:rPr>
                      </w:pPr>
                      <w:r w:rsidRPr="00B6617D">
                        <w:rPr>
                          <w:rFonts w:asciiTheme="minorHAnsi" w:hAnsiTheme="minorHAnsi" w:cstheme="minorHAnsi"/>
                          <w:color w:val="222222"/>
                        </w:rPr>
                        <w:t>TVA à 2,1% : c’est le taux super-réduit.</w:t>
                      </w:r>
                    </w:p>
                    <w:p w14:paraId="6294235F" w14:textId="77777777" w:rsidR="00337FCA" w:rsidRPr="00B6617D" w:rsidRDefault="00337FCA" w:rsidP="00337FCA">
                      <w:pPr>
                        <w:ind w:left="720"/>
                        <w:jc w:val="both"/>
                        <w:rPr>
                          <w:rFonts w:asciiTheme="minorHAnsi" w:hAnsiTheme="minorHAnsi" w:cstheme="minorHAnsi"/>
                          <w:color w:val="222222"/>
                        </w:rPr>
                      </w:pPr>
                    </w:p>
                    <w:p w14:paraId="681DDD3C"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eastAsiaTheme="majorEastAsia" w:hAnsiTheme="minorHAnsi" w:cstheme="minorHAnsi"/>
                        </w:rPr>
                        <w:t>La créance</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est enregistrée dans le compte 411xxx. Il peut être subdivisé en autant de clients que l’entreprise a.</w:t>
                      </w:r>
                    </w:p>
                    <w:p w14:paraId="5CBD2BF3"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Le compte utilisé pour le produit (compte de classe 7) va dépendre de la nature de la vente :</w:t>
                      </w:r>
                    </w:p>
                    <w:p w14:paraId="604BEB5B" w14:textId="77777777" w:rsidR="00337FCA" w:rsidRPr="00B6617D" w:rsidRDefault="00337FCA" w:rsidP="00337FCA">
                      <w:pPr>
                        <w:tabs>
                          <w:tab w:val="left" w:pos="3119"/>
                        </w:tabs>
                        <w:jc w:val="both"/>
                        <w:rPr>
                          <w:rFonts w:asciiTheme="minorHAnsi" w:hAnsiTheme="minorHAnsi" w:cstheme="minorHAnsi"/>
                          <w:b/>
                        </w:rPr>
                      </w:pPr>
                    </w:p>
                    <w:p w14:paraId="5B90F958" w14:textId="77777777" w:rsidR="00337FCA" w:rsidRPr="00B6617D" w:rsidRDefault="00337FCA" w:rsidP="00337FCA">
                      <w:pPr>
                        <w:pStyle w:val="NormalWeb"/>
                        <w:spacing w:before="0" w:beforeAutospacing="0" w:after="0" w:afterAutospacing="0"/>
                        <w:jc w:val="both"/>
                        <w:rPr>
                          <w:rFonts w:asciiTheme="minorHAnsi" w:hAnsiTheme="minorHAnsi" w:cstheme="minorHAnsi"/>
                          <w:color w:val="222222"/>
                        </w:rPr>
                      </w:pPr>
                      <w:r w:rsidRPr="00B6617D">
                        <w:rPr>
                          <w:rFonts w:asciiTheme="minorHAnsi" w:hAnsiTheme="minorHAnsi" w:cstheme="minorHAnsi"/>
                          <w:color w:val="222222"/>
                        </w:rPr>
                        <w:t>Le compte utilisé pour le produit (compte de classe 7) va dépendre de la nature de la vente :</w:t>
                      </w:r>
                    </w:p>
                    <w:p w14:paraId="63BA8566"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d’exploitation</w:t>
                      </w:r>
                      <w:r w:rsidRPr="00B6617D">
                        <w:rPr>
                          <w:rFonts w:asciiTheme="minorHAnsi" w:hAnsiTheme="minorHAnsi" w:cstheme="minorHAnsi"/>
                          <w:color w:val="222222"/>
                        </w:rPr>
                        <w:t> :</w:t>
                      </w:r>
                    </w:p>
                    <w:p w14:paraId="059C917F"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70 : vente de prestations de services, produits finis et marchandises ;</w:t>
                      </w:r>
                    </w:p>
                    <w:p w14:paraId="628656C7"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71 : production stockée ;</w:t>
                      </w:r>
                    </w:p>
                    <w:p w14:paraId="56BBFF7C"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72 : production immobilisée ;</w:t>
                      </w:r>
                    </w:p>
                    <w:p w14:paraId="0545272B"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73 : produits nets partiels sur opérations à long terme ;</w:t>
                      </w:r>
                    </w:p>
                    <w:p w14:paraId="48FC5E68"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74 : subventions d’exploitation ;</w:t>
                      </w:r>
                    </w:p>
                    <w:p w14:paraId="14BEA80E" w14:textId="77777777" w:rsidR="00337FCA" w:rsidRPr="00B6617D" w:rsidRDefault="00337FCA" w:rsidP="00337FCA">
                      <w:pPr>
                        <w:numPr>
                          <w:ilvl w:val="1"/>
                          <w:numId w:val="43"/>
                        </w:numPr>
                        <w:ind w:left="1080"/>
                        <w:jc w:val="both"/>
                        <w:rPr>
                          <w:rFonts w:asciiTheme="minorHAnsi" w:hAnsiTheme="minorHAnsi" w:cstheme="minorHAnsi"/>
                          <w:color w:val="222222"/>
                        </w:rPr>
                      </w:pPr>
                      <w:r w:rsidRPr="00B6617D">
                        <w:rPr>
                          <w:rFonts w:asciiTheme="minorHAnsi" w:hAnsiTheme="minorHAnsi" w:cstheme="minorHAnsi"/>
                          <w:color w:val="222222"/>
                        </w:rPr>
                        <w:t>75 : autres produits de gestion courante</w:t>
                      </w:r>
                    </w:p>
                    <w:p w14:paraId="7141E69E"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financiers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 76 ;</w:t>
                      </w:r>
                    </w:p>
                    <w:p w14:paraId="08392AD2" w14:textId="77777777" w:rsidR="00337FCA" w:rsidRPr="00B6617D" w:rsidRDefault="00337FCA" w:rsidP="00337FCA">
                      <w:pPr>
                        <w:numPr>
                          <w:ilvl w:val="0"/>
                          <w:numId w:val="43"/>
                        </w:numPr>
                        <w:jc w:val="both"/>
                        <w:rPr>
                          <w:rFonts w:asciiTheme="minorHAnsi" w:hAnsiTheme="minorHAnsi" w:cstheme="minorHAnsi"/>
                          <w:color w:val="222222"/>
                        </w:rPr>
                      </w:pPr>
                      <w:r w:rsidRPr="00B6617D">
                        <w:rPr>
                          <w:rFonts w:asciiTheme="minorHAnsi" w:hAnsiTheme="minorHAnsi" w:cstheme="minorHAnsi"/>
                          <w:b/>
                          <w:bCs/>
                        </w:rPr>
                        <w:t>Produits exceptionnels</w:t>
                      </w:r>
                      <w:r w:rsidRPr="00B6617D">
                        <w:rPr>
                          <w:rStyle w:val="apple-converted-space"/>
                          <w:rFonts w:asciiTheme="minorHAnsi" w:hAnsiTheme="minorHAnsi" w:cstheme="minorHAnsi"/>
                          <w:color w:val="222222"/>
                        </w:rPr>
                        <w:t> </w:t>
                      </w:r>
                      <w:r w:rsidRPr="00B6617D">
                        <w:rPr>
                          <w:rFonts w:asciiTheme="minorHAnsi" w:hAnsiTheme="minorHAnsi" w:cstheme="minorHAnsi"/>
                          <w:color w:val="222222"/>
                        </w:rPr>
                        <w:t>: 77.</w:t>
                      </w:r>
                    </w:p>
                    <w:p w14:paraId="142C71AA" w14:textId="77777777" w:rsidR="00337FCA" w:rsidRPr="00B6617D" w:rsidRDefault="00337FCA" w:rsidP="00337FCA">
                      <w:pPr>
                        <w:ind w:left="720"/>
                        <w:jc w:val="both"/>
                        <w:rPr>
                          <w:rFonts w:asciiTheme="minorHAnsi" w:hAnsiTheme="minorHAnsi" w:cstheme="minorHAnsi"/>
                          <w:color w:val="222222"/>
                        </w:rPr>
                      </w:pPr>
                    </w:p>
                    <w:p w14:paraId="08114327" w14:textId="77777777" w:rsidR="00337FCA" w:rsidRPr="00B6617D" w:rsidRDefault="00337FCA" w:rsidP="00337FCA">
                      <w:pPr>
                        <w:pStyle w:val="Titre3"/>
                        <w:spacing w:before="0"/>
                        <w:jc w:val="both"/>
                        <w:rPr>
                          <w:rFonts w:asciiTheme="minorHAnsi" w:hAnsiTheme="minorHAnsi" w:cstheme="minorHAnsi"/>
                          <w:b/>
                          <w:bCs/>
                          <w:color w:val="222222"/>
                        </w:rPr>
                      </w:pPr>
                      <w:r w:rsidRPr="00B6617D">
                        <w:rPr>
                          <w:rFonts w:asciiTheme="minorHAnsi" w:hAnsiTheme="minorHAnsi" w:cstheme="minorHAnsi"/>
                          <w:b/>
                          <w:bCs/>
                          <w:color w:val="222222"/>
                        </w:rPr>
                        <w:t>L’écriture comptable</w:t>
                      </w:r>
                    </w:p>
                    <w:p w14:paraId="1949F215" w14:textId="77777777" w:rsidR="00337FCA" w:rsidRPr="00B6617D" w:rsidRDefault="00337FCA" w:rsidP="00337FCA">
                      <w:pPr>
                        <w:tabs>
                          <w:tab w:val="left" w:pos="3119"/>
                        </w:tabs>
                        <w:jc w:val="both"/>
                        <w:rPr>
                          <w:rFonts w:asciiTheme="minorHAnsi" w:hAnsiTheme="minorHAnsi" w:cstheme="minorHAnsi"/>
                          <w:b/>
                        </w:rPr>
                      </w:pPr>
                    </w:p>
                    <w:p w14:paraId="44D8CAF9" w14:textId="77777777" w:rsidR="00337FCA" w:rsidRPr="00B6617D" w:rsidRDefault="00337FCA" w:rsidP="00337FCA">
                      <w:pPr>
                        <w:ind w:right="-144"/>
                        <w:jc w:val="both"/>
                        <w:rPr>
                          <w:rFonts w:asciiTheme="minorHAnsi" w:hAnsiTheme="minorHAnsi" w:cstheme="minorHAnsi"/>
                          <w:color w:val="222222"/>
                        </w:rPr>
                      </w:pPr>
                      <w:r w:rsidRPr="00B6617D">
                        <w:rPr>
                          <w:rFonts w:asciiTheme="minorHAnsi" w:hAnsiTheme="minorHAnsi" w:cstheme="minorHAnsi"/>
                          <w:color w:val="222222"/>
                        </w:rPr>
                        <w:t>La facture de vente avec TVA (taxe sur la valeur ajoutée) est enregistrée en comptabilité de cette façon</w:t>
                      </w:r>
                    </w:p>
                    <w:p w14:paraId="4BEF86E7" w14:textId="77777777" w:rsidR="00337FCA" w:rsidRPr="00B6617D" w:rsidRDefault="00337FCA" w:rsidP="00337FCA">
                      <w:pPr>
                        <w:ind w:right="-144"/>
                        <w:jc w:val="both"/>
                        <w:rPr>
                          <w:rFonts w:asciiTheme="minorHAnsi" w:hAnsiTheme="minorHAnsi" w:cstheme="minorHAnsi"/>
                          <w:color w:val="222222"/>
                        </w:rPr>
                      </w:pPr>
                    </w:p>
                    <w:tbl>
                      <w:tblPr>
                        <w:tblW w:w="9540"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70"/>
                        <w:gridCol w:w="2609"/>
                        <w:gridCol w:w="2661"/>
                      </w:tblGrid>
                      <w:tr w:rsidR="00337FCA" w:rsidRPr="00B6617D" w14:paraId="729BDA2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171A98"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64086A"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b/>
                                <w:bCs/>
                                <w:sz w:val="22"/>
                                <w:szCs w:val="22"/>
                              </w:rPr>
                              <w:t>Débit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A3CA7C"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b/>
                                <w:bCs/>
                                <w:sz w:val="22"/>
                                <w:szCs w:val="22"/>
                              </w:rPr>
                              <w:t>Crédit</w:t>
                            </w:r>
                          </w:p>
                        </w:tc>
                      </w:tr>
                      <w:tr w:rsidR="00337FCA" w:rsidRPr="00B6617D" w14:paraId="4AEA528F"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0DD619"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411xxx (compte client)</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DB70B3"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TTC</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67F40EB"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r>
                      <w:tr w:rsidR="00337FCA" w:rsidRPr="00B6617D" w14:paraId="595C7A6D"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6E13F7"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7xxxxx (vente)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00A04F"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12A54F"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HT</w:t>
                            </w:r>
                          </w:p>
                        </w:tc>
                      </w:tr>
                      <w:tr w:rsidR="00337FCA" w:rsidRPr="00B6617D" w14:paraId="3C3B8FBF" w14:textId="77777777" w:rsidTr="00BE01DB">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D18050"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445710 (TVA collectée)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34594D"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52A973" w14:textId="77777777" w:rsidR="00337FCA" w:rsidRPr="00B6617D" w:rsidRDefault="00337FCA" w:rsidP="00B6617D">
                            <w:pPr>
                              <w:jc w:val="both"/>
                              <w:rPr>
                                <w:rFonts w:asciiTheme="minorHAnsi" w:hAnsiTheme="minorHAnsi" w:cstheme="minorHAnsi"/>
                                <w:sz w:val="22"/>
                                <w:szCs w:val="22"/>
                              </w:rPr>
                            </w:pPr>
                            <w:r w:rsidRPr="00B6617D">
                              <w:rPr>
                                <w:rFonts w:asciiTheme="minorHAnsi" w:hAnsiTheme="minorHAnsi" w:cstheme="minorHAnsi"/>
                                <w:sz w:val="22"/>
                                <w:szCs w:val="22"/>
                              </w:rPr>
                              <w:t>Montant TVA</w:t>
                            </w:r>
                          </w:p>
                        </w:tc>
                      </w:tr>
                    </w:tbl>
                    <w:p w14:paraId="54066C99" w14:textId="77777777" w:rsidR="00337FCA" w:rsidRPr="00B6617D" w:rsidRDefault="00337FCA" w:rsidP="00337FCA">
                      <w:pPr>
                        <w:jc w:val="both"/>
                        <w:rPr>
                          <w:rFonts w:asciiTheme="minorHAnsi" w:hAnsiTheme="minorHAnsi" w:cstheme="minorHAnsi"/>
                        </w:rPr>
                      </w:pPr>
                    </w:p>
                  </w:txbxContent>
                </v:textbox>
                <w10:anchorlock/>
              </v:shape>
            </w:pict>
          </mc:Fallback>
        </mc:AlternateContent>
      </w:r>
    </w:p>
    <w:p w14:paraId="04652F8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https://www.creer-gerer-entreprendre.fr/6-la-gestion-de-lentreprise/6-1-la-gestion-comptable/saisir-une-ecriture-dachat-avec-tva-en-comptabilite/</w:t>
      </w:r>
    </w:p>
    <w:p w14:paraId="38DDE155" w14:textId="77777777" w:rsidR="00337FCA" w:rsidRPr="00E82C50" w:rsidRDefault="00337FCA" w:rsidP="00337FCA">
      <w:pPr>
        <w:jc w:val="both"/>
        <w:rPr>
          <w:rFonts w:asciiTheme="minorHAnsi" w:hAnsiTheme="minorHAnsi" w:cstheme="minorHAnsi"/>
        </w:rPr>
      </w:pPr>
    </w:p>
    <w:p w14:paraId="331A3AB1" w14:textId="77777777" w:rsidR="00337FCA" w:rsidRPr="00E82C50" w:rsidRDefault="00337FCA" w:rsidP="00337FCA">
      <w:pPr>
        <w:jc w:val="both"/>
        <w:rPr>
          <w:rFonts w:asciiTheme="minorHAnsi" w:hAnsiTheme="minorHAnsi" w:cstheme="minorHAnsi"/>
        </w:rPr>
      </w:pPr>
    </w:p>
    <w:p w14:paraId="334C6D60" w14:textId="77777777" w:rsidR="0025231B" w:rsidRDefault="0025231B">
      <w:pPr>
        <w:rPr>
          <w:rFonts w:asciiTheme="minorHAnsi" w:eastAsiaTheme="minorHAnsi" w:hAnsiTheme="minorHAnsi" w:cstheme="minorHAnsi"/>
          <w:b/>
          <w:bCs/>
          <w:i/>
          <w:iCs/>
          <w:u w:color="0000FF"/>
          <w:lang w:eastAsia="en-US"/>
        </w:rPr>
      </w:pPr>
      <w:bookmarkStart w:id="41" w:name="_Toc204839860"/>
      <w:r>
        <w:rPr>
          <w:rFonts w:cstheme="minorHAnsi"/>
        </w:rPr>
        <w:br w:type="page"/>
      </w:r>
    </w:p>
    <w:p w14:paraId="104A76B7" w14:textId="3A463AD9" w:rsidR="00337FCA" w:rsidRPr="00E82C50" w:rsidRDefault="00337FCA" w:rsidP="00337FCA">
      <w:pPr>
        <w:pStyle w:val="5"/>
        <w:jc w:val="both"/>
        <w:rPr>
          <w:rFonts w:cstheme="minorHAnsi"/>
        </w:rPr>
      </w:pPr>
      <w:r w:rsidRPr="00E82C50">
        <w:rPr>
          <w:rFonts w:cstheme="minorHAnsi"/>
        </w:rPr>
        <w:lastRenderedPageBreak/>
        <w:t>Annexe 33 : Lettrage</w:t>
      </w:r>
      <w:bookmarkEnd w:id="41"/>
    </w:p>
    <w:p w14:paraId="13B8F8DD"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Le lettrage comptable est une opération de comptabilité qui consiste à attribuer une lettre ou une combinaison de lettres à une facture et au paiement qui lui correspond.</w:t>
      </w:r>
    </w:p>
    <w:p w14:paraId="3A2FFA78"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 xml:space="preserve">Ce lettrage va permettre de faire le rapprochement entre les montants des comptes clients </w:t>
      </w:r>
      <w:r w:rsidR="000A137E">
        <w:rPr>
          <w:rFonts w:asciiTheme="minorHAnsi" w:hAnsiTheme="minorHAnsi" w:cstheme="minorHAnsi"/>
          <w:i/>
          <w:iCs/>
        </w:rPr>
        <w:t>ou</w:t>
      </w:r>
      <w:r w:rsidRPr="00E82C50">
        <w:rPr>
          <w:rFonts w:asciiTheme="minorHAnsi" w:hAnsiTheme="minorHAnsi" w:cstheme="minorHAnsi"/>
          <w:i/>
          <w:iCs/>
        </w:rPr>
        <w:t xml:space="preserve"> des comptes fournisseurs avec les paiements correspondants, et ainsi de vérifier le règlement effectif des factures émises ou reçues.</w:t>
      </w:r>
    </w:p>
    <w:p w14:paraId="5DA8B2AC" w14:textId="77777777" w:rsidR="00337FCA" w:rsidRPr="00E82C50" w:rsidRDefault="00337FCA" w:rsidP="00337FCA">
      <w:pPr>
        <w:jc w:val="both"/>
        <w:rPr>
          <w:rFonts w:asciiTheme="minorHAnsi" w:hAnsiTheme="minorHAnsi" w:cstheme="minorHAnsi"/>
        </w:rPr>
      </w:pPr>
    </w:p>
    <w:p w14:paraId="2BDB4B99"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À quoi sert le lettrage ?</w:t>
      </w:r>
    </w:p>
    <w:p w14:paraId="16F001A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lettrage permet de vérifier le bon règlement des factures (émises ou reçues des fournisseurs) et d’identifier rapidement les factures en attente de règlement, ou dont le règlement ne correspond pas au montant prévu.</w:t>
      </w:r>
    </w:p>
    <w:p w14:paraId="107B373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À la fin du lettrage, l’entreprise sait quelles factures fournisseurs il lui restent à payer, et quelles factures clients sont en attente d’encaissement, et peut alors relancer ses clients. Le lettrage est également très utile pour faciliter l’établissement du bilan comptable et préparer la clôture de l’exercice.</w:t>
      </w:r>
    </w:p>
    <w:p w14:paraId="6200DAA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w:t>
      </w:r>
    </w:p>
    <w:p w14:paraId="55D1AEBB"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Il existe deux sortes de lettrage :</w:t>
      </w:r>
    </w:p>
    <w:p w14:paraId="68292940" w14:textId="77777777" w:rsidR="00337FCA" w:rsidRPr="00E82C50" w:rsidRDefault="00337FCA" w:rsidP="00337FCA">
      <w:pPr>
        <w:pStyle w:val="Paragraphedeliste"/>
        <w:numPr>
          <w:ilvl w:val="0"/>
          <w:numId w:val="44"/>
        </w:numPr>
        <w:ind w:left="426"/>
        <w:jc w:val="both"/>
        <w:rPr>
          <w:rFonts w:asciiTheme="minorHAnsi" w:hAnsiTheme="minorHAnsi" w:cstheme="minorHAnsi"/>
        </w:rPr>
      </w:pPr>
      <w:r w:rsidRPr="00E82C50">
        <w:rPr>
          <w:rFonts w:asciiTheme="minorHAnsi" w:hAnsiTheme="minorHAnsi" w:cstheme="minorHAnsi"/>
          <w:i/>
          <w:iCs/>
        </w:rPr>
        <w:t>Le lettrage manuel</w:t>
      </w:r>
      <w:r w:rsidRPr="00E82C50">
        <w:rPr>
          <w:rFonts w:asciiTheme="minorHAnsi" w:hAnsiTheme="minorHAnsi" w:cstheme="minorHAnsi"/>
        </w:rPr>
        <w:t xml:space="preserve"> : comme son nom l’indique, cette méthode de lettrage consiste à rapprocher manuellement les factures de leurs règlements, compte par compte. Cette opération est plus précautionneuse, mais peut être fastidieuse. Elle nécessite un suivi régulier. On la retrouve plus couramment dans les petites ou moyennes entreprises car elle devient vite obsolète lorsqu’une entreprise grossit et que le nombre d'opérations à rapprocher augmente.</w:t>
      </w:r>
    </w:p>
    <w:p w14:paraId="0E207CFB" w14:textId="77777777" w:rsidR="00337FCA" w:rsidRPr="00E82C50" w:rsidRDefault="00337FCA" w:rsidP="00337FCA">
      <w:pPr>
        <w:pStyle w:val="Paragraphedeliste"/>
        <w:numPr>
          <w:ilvl w:val="0"/>
          <w:numId w:val="44"/>
        </w:numPr>
        <w:ind w:left="426"/>
        <w:jc w:val="both"/>
        <w:rPr>
          <w:rFonts w:asciiTheme="minorHAnsi" w:hAnsiTheme="minorHAnsi" w:cstheme="minorHAnsi"/>
        </w:rPr>
      </w:pPr>
      <w:r w:rsidRPr="00E82C50">
        <w:rPr>
          <w:rFonts w:asciiTheme="minorHAnsi" w:hAnsiTheme="minorHAnsi" w:cstheme="minorHAnsi"/>
          <w:i/>
          <w:iCs/>
        </w:rPr>
        <w:t>Le lettrage automatique</w:t>
      </w:r>
      <w:r w:rsidRPr="00E82C50">
        <w:rPr>
          <w:rFonts w:asciiTheme="minorHAnsi" w:hAnsiTheme="minorHAnsi" w:cstheme="minorHAnsi"/>
        </w:rPr>
        <w:t xml:space="preserve"> : il s’agit de passer par des logiciels pour faire le rapprochement automatiquement. Il est parfois possible que le logiciel rapproche un paiement avec plusieurs factures. Dans ce cas, il effectue lui-même les sommes arithmétiques des factures et les compare au montant du paiement global. Contrairement au lettrage manuel, c’est un gain de temps considérable, idéal pour les grosses entreprises. Il va également permettre de diminuer le coût de traitement des encaissements clients, et n’occasionne pas de ressaisie d’informations. Attention : il peut s’avérer parfois risqué si l’entreprise reçoit ou émet des factures de montants généralement identiques.</w:t>
      </w:r>
    </w:p>
    <w:p w14:paraId="0F675EE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w:t>
      </w:r>
    </w:p>
    <w:p w14:paraId="0BB0CD31"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Quels sont les enjeux du lettrage ?</w:t>
      </w:r>
    </w:p>
    <w:p w14:paraId="18BC7B4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Cette dernière pointe des écritures comptables pour signaler qu'elles ont bien été rapprochées ou associées avec une écriture sur le même compte ou sur un autre compte, et qui porte la même lettre. Un compte présentant l'ensemble des lignes d'écritures pourvue d'une lettre est dit « complètement rapproché ». Les écritures non lettrées incarnent ce qui reste à rapprocher. La liste des opérations non rapprochées fait l'objet d'une attention spécifique des responsables comptables de l'entreprise et même des Commissaires aux Comptes. Les principaux comptes pour lequel le lettrage a un intérêt sont les comptes de tiers (la classe 4 dans le plan comptable français) et les comptes de trésorerie (classe 5 du plan comptable français).</w:t>
      </w:r>
    </w:p>
    <w:p w14:paraId="11D278F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https://formation.lefebvre-dalloz.fr/glossaire/glossaire-comptabilite/lettrage</w:t>
      </w:r>
    </w:p>
    <w:p w14:paraId="527830BD" w14:textId="77777777" w:rsidR="00337FCA" w:rsidRPr="00E82C50" w:rsidRDefault="00337FCA" w:rsidP="00337FCA">
      <w:pPr>
        <w:jc w:val="both"/>
        <w:rPr>
          <w:rFonts w:asciiTheme="minorHAnsi" w:hAnsiTheme="minorHAnsi" w:cstheme="minorHAnsi"/>
        </w:rPr>
      </w:pPr>
    </w:p>
    <w:p w14:paraId="67F2B0A7" w14:textId="77777777" w:rsidR="00337FCA" w:rsidRPr="00E82C50" w:rsidRDefault="00337FCA" w:rsidP="00337FCA">
      <w:pPr>
        <w:rPr>
          <w:rFonts w:asciiTheme="minorHAnsi" w:hAnsiTheme="minorHAnsi" w:cstheme="minorHAnsi"/>
          <w:b/>
          <w:bCs/>
          <w:i/>
          <w:iCs/>
          <w:u w:color="0000FF"/>
        </w:rPr>
      </w:pPr>
      <w:r w:rsidRPr="00E82C50">
        <w:rPr>
          <w:rFonts w:asciiTheme="minorHAnsi" w:hAnsiTheme="minorHAnsi" w:cstheme="minorHAnsi"/>
        </w:rPr>
        <w:br w:type="page"/>
      </w:r>
    </w:p>
    <w:p w14:paraId="646FE962" w14:textId="77777777" w:rsidR="00337FCA" w:rsidRPr="00E82C50" w:rsidRDefault="00337FCA" w:rsidP="00337FCA">
      <w:pPr>
        <w:pStyle w:val="5"/>
        <w:jc w:val="both"/>
        <w:rPr>
          <w:rFonts w:cstheme="minorHAnsi"/>
        </w:rPr>
      </w:pPr>
    </w:p>
    <w:p w14:paraId="345931F7" w14:textId="77777777" w:rsidR="00337FCA" w:rsidRPr="00E82C50" w:rsidRDefault="00337FCA" w:rsidP="00337FCA">
      <w:pPr>
        <w:pStyle w:val="5"/>
        <w:jc w:val="both"/>
        <w:rPr>
          <w:rFonts w:cstheme="minorHAnsi"/>
        </w:rPr>
      </w:pPr>
      <w:bookmarkStart w:id="42" w:name="_Toc204839861"/>
      <w:r w:rsidRPr="00E82C50">
        <w:rPr>
          <w:rFonts w:cstheme="minorHAnsi"/>
        </w:rPr>
        <w:t>Annexe 34 : Gestion des impayés : les 4 étapes en cas d’impayés client</w:t>
      </w:r>
      <w:bookmarkEnd w:id="42"/>
    </w:p>
    <w:p w14:paraId="5CDE90A5"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Les impayés et retards de paiement représentent un problème récurrent pour bon nombre d’entreprises et d’indépendants en France. Pour recouvrer les sommes en minimisant au maximum la perte de temps consacré à cette tâche, une stratégie efficace de gestion des impayés s’impose.</w:t>
      </w:r>
    </w:p>
    <w:p w14:paraId="615FE175" w14:textId="77777777" w:rsidR="00337FCA" w:rsidRPr="00E82C50" w:rsidRDefault="00337FCA" w:rsidP="00337FCA">
      <w:pPr>
        <w:jc w:val="both"/>
        <w:rPr>
          <w:rFonts w:asciiTheme="minorHAnsi" w:hAnsiTheme="minorHAnsi" w:cstheme="minorHAnsi"/>
        </w:rPr>
      </w:pPr>
    </w:p>
    <w:p w14:paraId="36592557"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La procédure de gestion des impayés</w:t>
      </w:r>
    </w:p>
    <w:p w14:paraId="14FA3A4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procédure de gestion des impayés est codifiée par étapes et permet aux professionnels de réagir rapidement. Toutefois, la démarche peut traîner en longueur. Cela est en partie dû au fait que le créancier n’est pas aguerri à ce type de négociations.</w:t>
      </w:r>
    </w:p>
    <w:p w14:paraId="5E9B3838" w14:textId="77777777" w:rsidR="00337FCA" w:rsidRPr="00E82C50" w:rsidRDefault="00337FCA" w:rsidP="00337FCA">
      <w:pPr>
        <w:jc w:val="both"/>
        <w:rPr>
          <w:rFonts w:asciiTheme="minorHAnsi" w:hAnsiTheme="minorHAnsi" w:cstheme="minorHAnsi"/>
        </w:rPr>
      </w:pPr>
    </w:p>
    <w:p w14:paraId="03C8A88B"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Première étape : la conciliation</w:t>
      </w:r>
    </w:p>
    <w:p w14:paraId="43F69B1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Lorsque l’on se retrouve face à une situation d’impayé, il est toujours préférable de recourir à une conciliation avec le créancier. Un appel téléphonique ou un courrier électronique afin de lui rappeler la facture en attente peut permettre à l’entreprise de conserver une bonne relation avec le client tout en récupérant son dû.</w:t>
      </w:r>
    </w:p>
    <w:p w14:paraId="66A781FD" w14:textId="77777777" w:rsidR="00337FCA" w:rsidRPr="00E82C50" w:rsidRDefault="00337FCA" w:rsidP="00337FCA">
      <w:pPr>
        <w:jc w:val="both"/>
        <w:rPr>
          <w:rFonts w:asciiTheme="minorHAnsi" w:hAnsiTheme="minorHAnsi" w:cstheme="minorHAnsi"/>
        </w:rPr>
      </w:pPr>
    </w:p>
    <w:p w14:paraId="4332A432"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Deuxième étape : la relance</w:t>
      </w:r>
    </w:p>
    <w:p w14:paraId="08D1F17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Lorsque la conciliation n’a rien donné, il est nécessaire de passer par une lettre de relance. Elle est l’occasion de proposer un nouveau délai de paiement au débiteur, et peut contenir, si le dirigeant le décide, le montant des indemnités de retard. Attention toutefois car l’application de ces indemnités risque de rendre le règlement plus difficile à obtenir. La lettre de relance peut être renouvelée si nécessaire.</w:t>
      </w:r>
    </w:p>
    <w:p w14:paraId="79298A97" w14:textId="77777777" w:rsidR="00337FCA" w:rsidRPr="00E82C50" w:rsidRDefault="00337FCA" w:rsidP="00337FCA">
      <w:pPr>
        <w:jc w:val="both"/>
        <w:rPr>
          <w:rFonts w:asciiTheme="minorHAnsi" w:hAnsiTheme="minorHAnsi" w:cstheme="minorHAnsi"/>
        </w:rPr>
      </w:pPr>
    </w:p>
    <w:p w14:paraId="49B6C8A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Troisième étape : la mise en demeure</w:t>
      </w:r>
    </w:p>
    <w:p w14:paraId="043D7E9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Si vous en arrivez à la mise en demeure, c’est que les relations avec le mauvais payeur se sont dégradées ou que celui-ci fait simplement la sourde oreille. La mise en demeure doit préciser que l’entreprise va recourir à la voie judiciaire si le règlement n’intervient pas au terme échu.</w:t>
      </w:r>
    </w:p>
    <w:p w14:paraId="462D8C31" w14:textId="77777777" w:rsidR="00337FCA" w:rsidRPr="00E82C50" w:rsidRDefault="00337FCA" w:rsidP="00337FCA">
      <w:pPr>
        <w:jc w:val="both"/>
        <w:rPr>
          <w:rFonts w:asciiTheme="minorHAnsi" w:hAnsiTheme="minorHAnsi" w:cstheme="minorHAnsi"/>
        </w:rPr>
      </w:pPr>
    </w:p>
    <w:p w14:paraId="5C6815E1"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Quatrième étape : Huissier de Justice ou cabinet de recouvrement</w:t>
      </w:r>
    </w:p>
    <w:p w14:paraId="201C500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 dernier ressort, vous avez la possibilité de confier le recouvrement à un Huissier de Justice. Celui-ci pourra alors engager les actions en justice qui lui paraissent nécessaires. Mais si vous souhaitez qu’un prestataire s’occupe de toute la démarche depuis le premier constat d’impayé, adressez-vous directement à un cabinet de recouvrement de créances. Des professionnels comme le Cabinet d’Ormane ou France Contentieux s’occupent de toute la gestion des impayés à votre place, même pour de petites sommes.</w:t>
      </w:r>
    </w:p>
    <w:p w14:paraId="7936D69C"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https://www.l-expert-comptable.com/devenir-client.html?internal_spot=inline&amp;internal_id=prix</w:t>
      </w:r>
    </w:p>
    <w:p w14:paraId="47D4161C" w14:textId="77777777" w:rsidR="00337FCA" w:rsidRDefault="00337FCA" w:rsidP="00337FCA">
      <w:pPr>
        <w:rPr>
          <w:rFonts w:asciiTheme="minorHAnsi" w:hAnsiTheme="minorHAnsi" w:cstheme="minorHAnsi"/>
        </w:rPr>
      </w:pPr>
    </w:p>
    <w:p w14:paraId="59238548" w14:textId="77777777" w:rsidR="00337FCA" w:rsidRPr="00E82C50" w:rsidRDefault="00337FCA" w:rsidP="00337FCA">
      <w:pPr>
        <w:pStyle w:val="5"/>
        <w:jc w:val="both"/>
        <w:rPr>
          <w:rFonts w:cstheme="minorHAnsi"/>
        </w:rPr>
      </w:pPr>
      <w:bookmarkStart w:id="43" w:name="_Toc204839862"/>
      <w:r w:rsidRPr="00E82C50">
        <w:rPr>
          <w:rFonts w:cstheme="minorHAnsi"/>
        </w:rPr>
        <w:t>Annexe 35 : Rapprochement bancaire : définition et objectif</w:t>
      </w:r>
      <w:bookmarkEnd w:id="43"/>
    </w:p>
    <w:p w14:paraId="42BD0208"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Le rapprochement bancaire consiste à comparer les enregistrements figurant sur le compte dédié d’une entreprise (compte 512) avec les opérations figurant sur un relevé bancaire.</w:t>
      </w:r>
    </w:p>
    <w:p w14:paraId="6803D5CE"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Qu’est-ce que le rapprochement bancaire ?</w:t>
      </w:r>
    </w:p>
    <w:p w14:paraId="762E251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rapprochement bancaire permet de s’assurer que les comptes bancaires tenus par une entreprise correspondent avec ses relevés bancaires à une date donnée.</w:t>
      </w:r>
    </w:p>
    <w:p w14:paraId="6350BFDC" w14:textId="77777777" w:rsidR="00337FCA" w:rsidRPr="00E82C50" w:rsidRDefault="00337FCA" w:rsidP="00337FCA">
      <w:pPr>
        <w:jc w:val="both"/>
        <w:rPr>
          <w:rFonts w:asciiTheme="minorHAnsi" w:hAnsiTheme="minorHAnsi" w:cstheme="minorHAnsi"/>
        </w:rPr>
      </w:pPr>
    </w:p>
    <w:p w14:paraId="2BDD4E3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Comment établir un rapprochement bancaire ?</w:t>
      </w:r>
    </w:p>
    <w:p w14:paraId="640F428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Pour réaliser un rapprochement bancaire, chacune des opérations doit être pointée une à une, de date à date, en confrontant la ligne du relevé bancaire avec la ligne correspondante au compte 512.</w:t>
      </w:r>
    </w:p>
    <w:p w14:paraId="387893CE" w14:textId="77777777" w:rsidR="00337FCA" w:rsidRPr="00E82C50" w:rsidRDefault="00337FCA" w:rsidP="00337FCA">
      <w:pPr>
        <w:jc w:val="both"/>
        <w:rPr>
          <w:rFonts w:asciiTheme="minorHAnsi" w:hAnsiTheme="minorHAnsi" w:cstheme="minorHAnsi"/>
        </w:rPr>
      </w:pPr>
    </w:p>
    <w:p w14:paraId="04CB205A"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Quel est l’objectif du rapprochement bancaire ?</w:t>
      </w:r>
    </w:p>
    <w:p w14:paraId="7FA4E05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L’objectif est de s’assurer de la concordance </w:t>
      </w:r>
      <w:r>
        <w:rPr>
          <w:rFonts w:asciiTheme="minorHAnsi" w:hAnsiTheme="minorHAnsi" w:cstheme="minorHAnsi"/>
        </w:rPr>
        <w:t>de solde du compte bancaire (512) de</w:t>
      </w:r>
      <w:r w:rsidRPr="00E82C50">
        <w:rPr>
          <w:rFonts w:asciiTheme="minorHAnsi" w:hAnsiTheme="minorHAnsi" w:cstheme="minorHAnsi"/>
        </w:rPr>
        <w:t xml:space="preserve"> l’entreprise et le solde bancaire </w:t>
      </w:r>
      <w:r>
        <w:rPr>
          <w:rFonts w:asciiTheme="minorHAnsi" w:hAnsiTheme="minorHAnsi" w:cstheme="minorHAnsi"/>
        </w:rPr>
        <w:t xml:space="preserve">émanant d’un établissement financier </w:t>
      </w:r>
      <w:r w:rsidRPr="00E82C50">
        <w:rPr>
          <w:rFonts w:asciiTheme="minorHAnsi" w:hAnsiTheme="minorHAnsi" w:cstheme="minorHAnsi"/>
        </w:rPr>
        <w:t>afin de pointer d’éventuelles divergences entre ces deux états. En pratique, les soldes des deux documents sont rarement concordants, car les opérations sont souvent enregistrées à des dates différentes dans le compte 512 et dans celui de la banque.</w:t>
      </w:r>
    </w:p>
    <w:p w14:paraId="733FDDB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lastRenderedPageBreak/>
        <w:t>Montant mal retranscrit ou incorrect, erreur de compte lors d’un virement, erreurs de saisies, entrées de créances non enregistrées, état de débits, etc. : chaque différence, chaque écart doivent s’expliquer et faire l’objet d’une correction. En résumé, l’objectif du rapprochement bancaire est notamment de vérifier :</w:t>
      </w:r>
    </w:p>
    <w:p w14:paraId="7429D3F3" w14:textId="77777777" w:rsidR="00337FCA" w:rsidRPr="00E82C50" w:rsidRDefault="00337FCA" w:rsidP="00337FCA">
      <w:pPr>
        <w:pStyle w:val="Paragraphedeliste"/>
        <w:numPr>
          <w:ilvl w:val="0"/>
          <w:numId w:val="45"/>
        </w:numPr>
        <w:jc w:val="both"/>
        <w:rPr>
          <w:rFonts w:asciiTheme="minorHAnsi" w:hAnsiTheme="minorHAnsi" w:cstheme="minorHAnsi"/>
        </w:rPr>
      </w:pPr>
      <w:r w:rsidRPr="00E82C50">
        <w:rPr>
          <w:rFonts w:asciiTheme="minorHAnsi" w:hAnsiTheme="minorHAnsi" w:cstheme="minorHAnsi"/>
        </w:rPr>
        <w:t>L’état réel de la trésorerie,</w:t>
      </w:r>
    </w:p>
    <w:p w14:paraId="03B51814" w14:textId="77777777" w:rsidR="00337FCA" w:rsidRPr="00E82C50" w:rsidRDefault="00337FCA" w:rsidP="00337FCA">
      <w:pPr>
        <w:pStyle w:val="Paragraphedeliste"/>
        <w:numPr>
          <w:ilvl w:val="0"/>
          <w:numId w:val="45"/>
        </w:numPr>
        <w:jc w:val="both"/>
        <w:rPr>
          <w:rFonts w:asciiTheme="minorHAnsi" w:hAnsiTheme="minorHAnsi" w:cstheme="minorHAnsi"/>
        </w:rPr>
      </w:pPr>
      <w:r w:rsidRPr="00E82C50">
        <w:rPr>
          <w:rFonts w:asciiTheme="minorHAnsi" w:hAnsiTheme="minorHAnsi" w:cstheme="minorHAnsi"/>
        </w:rPr>
        <w:t>De mettre à jour les écritures comptables,</w:t>
      </w:r>
    </w:p>
    <w:p w14:paraId="5569620C" w14:textId="77777777" w:rsidR="00337FCA" w:rsidRPr="00E82C50" w:rsidRDefault="00337FCA" w:rsidP="00337FCA">
      <w:pPr>
        <w:pStyle w:val="Paragraphedeliste"/>
        <w:numPr>
          <w:ilvl w:val="0"/>
          <w:numId w:val="45"/>
        </w:numPr>
        <w:jc w:val="both"/>
        <w:rPr>
          <w:rFonts w:asciiTheme="minorHAnsi" w:hAnsiTheme="minorHAnsi" w:cstheme="minorHAnsi"/>
        </w:rPr>
      </w:pPr>
      <w:r w:rsidRPr="00E82C50">
        <w:rPr>
          <w:rFonts w:asciiTheme="minorHAnsi" w:hAnsiTheme="minorHAnsi" w:cstheme="minorHAnsi"/>
        </w:rPr>
        <w:t>D’identifier des oublis ou erreurs éventuels,</w:t>
      </w:r>
    </w:p>
    <w:p w14:paraId="46E35BB2" w14:textId="77777777" w:rsidR="00337FCA" w:rsidRPr="00E82C50" w:rsidRDefault="00337FCA" w:rsidP="00337FCA">
      <w:pPr>
        <w:pStyle w:val="Paragraphedeliste"/>
        <w:numPr>
          <w:ilvl w:val="0"/>
          <w:numId w:val="45"/>
        </w:numPr>
        <w:jc w:val="both"/>
        <w:rPr>
          <w:rFonts w:asciiTheme="minorHAnsi" w:hAnsiTheme="minorHAnsi" w:cstheme="minorHAnsi"/>
        </w:rPr>
      </w:pPr>
      <w:r>
        <w:rPr>
          <w:rFonts w:asciiTheme="minorHAnsi" w:hAnsiTheme="minorHAnsi" w:cstheme="minorHAnsi"/>
        </w:rPr>
        <w:t>D</w:t>
      </w:r>
      <w:r w:rsidRPr="00E82C50">
        <w:rPr>
          <w:rFonts w:asciiTheme="minorHAnsi" w:hAnsiTheme="minorHAnsi" w:cstheme="minorHAnsi"/>
        </w:rPr>
        <w:t>e repérer des factures manquantes ou les chèques non encaissés.</w:t>
      </w:r>
    </w:p>
    <w:p w14:paraId="1B41A6BD"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Dans tous les cas de figure, la régularisation est obligatoire. Les sommes non encore débitées ou perçues par la banque devront être régularisées lors du prochain rapprochement bancaire.</w:t>
      </w:r>
    </w:p>
    <w:p w14:paraId="40A669CA" w14:textId="77777777" w:rsidR="00337FCA" w:rsidRPr="00E82C50" w:rsidRDefault="00337FCA" w:rsidP="00337FCA">
      <w:pPr>
        <w:jc w:val="both"/>
        <w:rPr>
          <w:rFonts w:asciiTheme="minorHAnsi" w:hAnsiTheme="minorHAnsi" w:cstheme="minorHAnsi"/>
        </w:rPr>
      </w:pPr>
    </w:p>
    <w:p w14:paraId="4B354F03"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Comment trouver une erreur dans le rapprochement bancaire ?</w:t>
      </w:r>
    </w:p>
    <w:p w14:paraId="5724FDC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plus souvent, les comptables effectuent un rapprochement bancaire au moins une fois par an, parfois plus souvent, car les erreurs sont plus faciles à identifier sur une courte période (par exemple un trimestre). Pour y parvenir, ils dressent un tableau correspondant à l’enregistrement de la comptabilité, un second matérialisant le relevé bancaire, puis un dernier tableau justifiant les écarts entre les soldes. Dans le détail, il s’agit de tracer :</w:t>
      </w:r>
    </w:p>
    <w:p w14:paraId="4127C2E2"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 xml:space="preserve">Une première ligne sur laquelle est reporté le montant figurant sur le relevé bancaire </w:t>
      </w:r>
    </w:p>
    <w:p w14:paraId="2D6C35EA"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 xml:space="preserve">Puis, un tableau à 2 colonnes relevant les montants débiteurs et créditeurs enregistrés sur le compte 512, mais n’apparaissant pas sur le relevé bancaire </w:t>
      </w:r>
    </w:p>
    <w:p w14:paraId="2B5D155F"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 xml:space="preserve">Un tableau à 2 colonnes relevant les montants débiteurs et créditeurs figurant sur le relevé bancaire, mais pas sur le compte 512 </w:t>
      </w:r>
    </w:p>
    <w:p w14:paraId="2D099C4E"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Une ligne établissant le solde bancaire théorique en comptabilité</w:t>
      </w:r>
    </w:p>
    <w:p w14:paraId="64BE180D"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 xml:space="preserve">Une ligne avec le montant figurant dans le compte 512 en comptabilité </w:t>
      </w:r>
    </w:p>
    <w:p w14:paraId="6BADA202" w14:textId="77777777" w:rsidR="00337FCA" w:rsidRPr="00E82C50" w:rsidRDefault="00337FCA" w:rsidP="00337FCA">
      <w:pPr>
        <w:pStyle w:val="Paragraphedeliste"/>
        <w:numPr>
          <w:ilvl w:val="0"/>
          <w:numId w:val="46"/>
        </w:numPr>
        <w:ind w:left="426"/>
        <w:jc w:val="both"/>
        <w:rPr>
          <w:rFonts w:asciiTheme="minorHAnsi" w:hAnsiTheme="minorHAnsi" w:cstheme="minorHAnsi"/>
        </w:rPr>
      </w:pPr>
      <w:r w:rsidRPr="00E82C50">
        <w:rPr>
          <w:rFonts w:asciiTheme="minorHAnsi" w:hAnsiTheme="minorHAnsi" w:cstheme="minorHAnsi"/>
        </w:rPr>
        <w:t>Une dernière ligne déterminant les soldes de chaque compte après retraitement et une différence éventuelle entre les 2 lignes précédentes si la valeur des comptes n’est pas identique.</w:t>
      </w:r>
    </w:p>
    <w:p w14:paraId="7F2D0728"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https://www.capital.fr/votre-carriere/rapprochement-bancaire-1406128</w:t>
      </w:r>
    </w:p>
    <w:p w14:paraId="7D78810A" w14:textId="77777777" w:rsidR="00337FCA" w:rsidRDefault="00337FCA" w:rsidP="00337FCA">
      <w:pPr>
        <w:rPr>
          <w:rFonts w:asciiTheme="minorHAnsi" w:hAnsiTheme="minorHAnsi" w:cstheme="minorHAnsi"/>
        </w:rPr>
      </w:pPr>
    </w:p>
    <w:p w14:paraId="4E87621C" w14:textId="77777777" w:rsidR="00337FCA" w:rsidRPr="00E82C50" w:rsidRDefault="00337FCA" w:rsidP="00337FCA">
      <w:pPr>
        <w:pStyle w:val="5"/>
        <w:jc w:val="both"/>
        <w:rPr>
          <w:rFonts w:cstheme="minorHAnsi"/>
        </w:rPr>
      </w:pPr>
      <w:bookmarkStart w:id="44" w:name="_Toc204839863"/>
      <w:r w:rsidRPr="00E82C50">
        <w:rPr>
          <w:rFonts w:cstheme="minorHAnsi"/>
        </w:rPr>
        <w:t>Annexe 36 : Généralités sur le cycle d’investissement</w:t>
      </w:r>
      <w:bookmarkEnd w:id="44"/>
    </w:p>
    <w:p w14:paraId="3ACBBE83" w14:textId="77777777" w:rsidR="00337FCA" w:rsidRPr="00670E91" w:rsidRDefault="00337FCA" w:rsidP="00337FCA">
      <w:pPr>
        <w:jc w:val="both"/>
        <w:rPr>
          <w:rFonts w:asciiTheme="minorHAnsi" w:hAnsiTheme="minorHAnsi" w:cstheme="minorHAnsi"/>
        </w:rPr>
      </w:pPr>
      <w:r w:rsidRPr="00670E91">
        <w:rPr>
          <w:rFonts w:asciiTheme="minorHAnsi" w:hAnsiTheme="minorHAnsi" w:cstheme="minorHAnsi"/>
        </w:rPr>
        <w:t xml:space="preserve">Le cycle d’investissement traite de la gestion de l’acquisition des biens durables d’une entreprise. À la lecture comptable, le cycle regroupe toutes les immobilisations. </w:t>
      </w:r>
    </w:p>
    <w:p w14:paraId="35588879" w14:textId="77777777" w:rsidR="00337FCA" w:rsidRPr="00670E91" w:rsidRDefault="00337FCA" w:rsidP="00337FCA">
      <w:pPr>
        <w:jc w:val="both"/>
        <w:rPr>
          <w:rFonts w:asciiTheme="minorHAnsi" w:hAnsiTheme="minorHAnsi" w:cstheme="minorHAnsi"/>
        </w:rPr>
      </w:pPr>
    </w:p>
    <w:p w14:paraId="20785E7A" w14:textId="77777777" w:rsidR="00337FCA" w:rsidRPr="00670E91" w:rsidRDefault="00337FCA" w:rsidP="00337FCA">
      <w:pPr>
        <w:jc w:val="both"/>
        <w:rPr>
          <w:rFonts w:asciiTheme="minorHAnsi" w:hAnsiTheme="minorHAnsi" w:cstheme="minorHAnsi"/>
        </w:rPr>
      </w:pPr>
      <w:r w:rsidRPr="00670E91">
        <w:rPr>
          <w:rFonts w:asciiTheme="minorHAnsi" w:hAnsiTheme="minorHAnsi" w:cstheme="minorHAnsi"/>
        </w:rPr>
        <w:t>Le cycle d’investissement est un cycle long qui retrace le parcours du matériel acheté à partir de l’achat jusqu’à son règlement. Il permet d’estimer les besoins en financement existants et nécessaires pour assurer le développement de l’entreprise. Les investissements correspondent à l’acquisition de terrains, locaux ou encore équipements inscrits à l’actif du bilan comptable. </w:t>
      </w:r>
    </w:p>
    <w:p w14:paraId="44CD43F7" w14:textId="77777777" w:rsidR="00337FCA" w:rsidRPr="00670E91" w:rsidRDefault="00337FCA" w:rsidP="00337FCA">
      <w:pPr>
        <w:jc w:val="both"/>
        <w:rPr>
          <w:rFonts w:asciiTheme="minorHAnsi" w:hAnsiTheme="minorHAnsi" w:cstheme="minorHAnsi"/>
        </w:rPr>
      </w:pPr>
    </w:p>
    <w:p w14:paraId="11B525D0" w14:textId="77777777" w:rsidR="00337FCA" w:rsidRPr="00670E91" w:rsidRDefault="00337FCA" w:rsidP="00337FCA">
      <w:pPr>
        <w:jc w:val="both"/>
        <w:rPr>
          <w:rFonts w:asciiTheme="minorHAnsi" w:hAnsiTheme="minorHAnsi" w:cstheme="minorHAnsi"/>
        </w:rPr>
      </w:pPr>
      <w:r w:rsidRPr="00670E91">
        <w:rPr>
          <w:rFonts w:asciiTheme="minorHAnsi" w:hAnsiTheme="minorHAnsi" w:cstheme="minorHAnsi"/>
        </w:rPr>
        <w:t>Le cycle d’investissement ne doit pas être confondu avec le cycle d’exploitation d’une entreprise. En effet, le cycle d’exploitation rassemble toutes les activités courantes et récurrentes d’une entreprise. La durée de son cycle équivaut à la période écoulée entre l’approvisionnement et le règlement des clients. Elle varie donc de quelques jours à quelques mois. En revanche, la durée d’un cycle d’investissement est forcément long, car cela revient à une succession d’opérations sur plusieurs mois, voire années.  </w:t>
      </w:r>
    </w:p>
    <w:p w14:paraId="6D785030" w14:textId="77777777" w:rsidR="00337FCA" w:rsidRPr="00670E91" w:rsidRDefault="00337FCA" w:rsidP="00337FCA">
      <w:pPr>
        <w:jc w:val="right"/>
        <w:rPr>
          <w:rFonts w:asciiTheme="minorHAnsi" w:hAnsiTheme="minorHAnsi" w:cstheme="minorHAnsi"/>
          <w:i/>
          <w:iCs/>
          <w:sz w:val="16"/>
          <w:szCs w:val="16"/>
        </w:rPr>
      </w:pPr>
      <w:r w:rsidRPr="00670E91">
        <w:rPr>
          <w:rFonts w:asciiTheme="minorHAnsi" w:hAnsiTheme="minorHAnsi" w:cstheme="minorHAnsi"/>
          <w:i/>
          <w:iCs/>
          <w:sz w:val="16"/>
          <w:szCs w:val="16"/>
        </w:rPr>
        <w:t>https://infonet.fr/lexique/definitions/cycle-dinvestissement/</w:t>
      </w:r>
    </w:p>
    <w:p w14:paraId="3BA9210C" w14:textId="77777777" w:rsidR="00337FCA" w:rsidRDefault="00337FCA" w:rsidP="00337FCA">
      <w:pPr>
        <w:jc w:val="both"/>
        <w:rPr>
          <w:rFonts w:asciiTheme="minorHAnsi" w:hAnsiTheme="minorHAnsi" w:cstheme="minorHAnsi"/>
        </w:rPr>
      </w:pPr>
    </w:p>
    <w:p w14:paraId="18EA77D6" w14:textId="77777777" w:rsidR="00337FCA" w:rsidRPr="00E82C50" w:rsidRDefault="00337FCA" w:rsidP="00337FCA">
      <w:pPr>
        <w:pStyle w:val="5"/>
        <w:jc w:val="both"/>
        <w:rPr>
          <w:rFonts w:cstheme="minorHAnsi"/>
        </w:rPr>
      </w:pPr>
      <w:bookmarkStart w:id="45" w:name="_Toc204839864"/>
      <w:r w:rsidRPr="00E82C50">
        <w:rPr>
          <w:rFonts w:cstheme="minorHAnsi"/>
        </w:rPr>
        <w:t>Annexe 37 : Charges ou investissements : quelles différences ?</w:t>
      </w:r>
      <w:bookmarkEnd w:id="45"/>
    </w:p>
    <w:p w14:paraId="76041066" w14:textId="77777777" w:rsidR="00337FCA" w:rsidRPr="00E82C50" w:rsidRDefault="00337FCA" w:rsidP="00337FCA">
      <w:pPr>
        <w:jc w:val="both"/>
        <w:rPr>
          <w:rFonts w:asciiTheme="minorHAnsi" w:hAnsiTheme="minorHAnsi" w:cstheme="minorHAnsi"/>
          <w:i/>
          <w:iCs/>
        </w:rPr>
      </w:pPr>
      <w:r w:rsidRPr="00E82C50">
        <w:rPr>
          <w:rFonts w:asciiTheme="minorHAnsi" w:hAnsiTheme="minorHAnsi" w:cstheme="minorHAnsi"/>
          <w:i/>
          <w:iCs/>
        </w:rPr>
        <w:t>Charges ou investissements ? Faire la différence entre ces dépenses est une problématique importante du chef d’entreprise car les conséquences fiscales ne sont pas négligeables.</w:t>
      </w:r>
    </w:p>
    <w:p w14:paraId="14F61A16" w14:textId="77777777" w:rsidR="00337FCA" w:rsidRPr="00E82C50" w:rsidRDefault="00337FCA" w:rsidP="00337FCA">
      <w:pPr>
        <w:jc w:val="both"/>
        <w:rPr>
          <w:rFonts w:asciiTheme="minorHAnsi" w:hAnsiTheme="minorHAnsi" w:cstheme="minorHAnsi"/>
        </w:rPr>
      </w:pPr>
    </w:p>
    <w:p w14:paraId="40536960"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Certaines notions comptables sont essentielles à maîtriser. Achat de matières premières, de fournitures de bureau ou d’une nouvelle machine, paiement des salaires… toute entreprise réalise des dépenses. Mais ces dernières relèvent de différentes catégories, les charges d’une part, les investissements aussi appelés </w:t>
      </w:r>
      <w:r>
        <w:rPr>
          <w:rFonts w:asciiTheme="minorHAnsi" w:hAnsiTheme="minorHAnsi" w:cstheme="minorHAnsi"/>
        </w:rPr>
        <w:t>immobilisations</w:t>
      </w:r>
      <w:r w:rsidRPr="00E82C50">
        <w:rPr>
          <w:rFonts w:asciiTheme="minorHAnsi" w:hAnsiTheme="minorHAnsi" w:cstheme="minorHAnsi"/>
        </w:rPr>
        <w:t xml:space="preserve"> d’autre part, il n’est pas toujours évident de les distinguer. Le point sur ce que recouvrent ces différentes catégories.</w:t>
      </w:r>
    </w:p>
    <w:p w14:paraId="6CF18FE6"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lastRenderedPageBreak/>
        <w:t>Charges ou investissements : comment les distinguer ?</w:t>
      </w:r>
    </w:p>
    <w:p w14:paraId="0A2A5D0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w:t>
      </w:r>
      <w:r w:rsidRPr="00E82C50">
        <w:rPr>
          <w:rFonts w:asciiTheme="minorHAnsi" w:hAnsiTheme="minorHAnsi" w:cstheme="minorHAnsi"/>
          <w:i/>
          <w:iCs/>
        </w:rPr>
        <w:t>Un investissement est une acquisition qui est censée durer dans le temps et souvent va de pair avec un prix plus conséquent</w:t>
      </w:r>
      <w:r w:rsidRPr="00E82C50">
        <w:rPr>
          <w:rFonts w:asciiTheme="minorHAnsi" w:hAnsiTheme="minorHAnsi" w:cstheme="minorHAnsi"/>
        </w:rPr>
        <w:t xml:space="preserve"> », explique Thierry Houdeville expert-comptable chez AGC Conseil, membre du groupement France Défi. Ce sont des biens, inscrits à l’actif de l’entreprise et qui vont servir son activité pendant plus d’un exercice comptable. Il peut s’agir d’immobilisations corporelles, une machine-outil par exemple, ou d’immobilisations incorporelles, comme un brevet.</w:t>
      </w:r>
    </w:p>
    <w:p w14:paraId="16405DD1" w14:textId="77777777" w:rsidR="00337FCA" w:rsidRPr="00E82C50" w:rsidRDefault="00337FCA" w:rsidP="00337FCA">
      <w:pPr>
        <w:jc w:val="both"/>
        <w:rPr>
          <w:rFonts w:asciiTheme="minorHAnsi" w:hAnsiTheme="minorHAnsi" w:cstheme="minorHAnsi"/>
        </w:rPr>
      </w:pPr>
    </w:p>
    <w:p w14:paraId="3E5BE73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Entrent au contraire dans les charges, les dépenses qui vont être consommées pendant l’exercice comptable – un loyer, une facture de téléphone – avec toutefois des exceptions.</w:t>
      </w:r>
    </w:p>
    <w:p w14:paraId="66C18C48" w14:textId="77777777" w:rsidR="00337FCA" w:rsidRPr="00E82C50" w:rsidRDefault="00337FCA" w:rsidP="00337FCA">
      <w:pPr>
        <w:jc w:val="both"/>
        <w:rPr>
          <w:rFonts w:asciiTheme="minorHAnsi" w:hAnsiTheme="minorHAnsi" w:cstheme="minorHAnsi"/>
        </w:rPr>
      </w:pPr>
    </w:p>
    <w:p w14:paraId="2A2F908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w:t>
      </w:r>
      <w:r w:rsidRPr="00E82C50">
        <w:rPr>
          <w:rFonts w:asciiTheme="minorHAnsi" w:hAnsiTheme="minorHAnsi" w:cstheme="minorHAnsi"/>
          <w:i/>
          <w:iCs/>
        </w:rPr>
        <w:t>Entrent au contraire dans les charges, les dépenses qui vont être consommées pendant l’exercice comptable – un loyer, une facture de téléphone – avec toutefois des exceptions. L’administration fiscale admet qu’on puisse considérer un investissement comme une charge dès lors que la valeur unitaire du bien concerné est inférieure à 500 € hors taxe</w:t>
      </w:r>
      <w:r w:rsidRPr="00E82C50">
        <w:rPr>
          <w:rFonts w:asciiTheme="minorHAnsi" w:hAnsiTheme="minorHAnsi" w:cstheme="minorHAnsi"/>
        </w:rPr>
        <w:t xml:space="preserve"> ». </w:t>
      </w:r>
    </w:p>
    <w:p w14:paraId="7DC96EB9" w14:textId="77777777" w:rsidR="00337FCA" w:rsidRPr="00E82C50" w:rsidRDefault="00337FCA" w:rsidP="00337FCA">
      <w:pPr>
        <w:jc w:val="both"/>
        <w:rPr>
          <w:rFonts w:asciiTheme="minorHAnsi" w:hAnsiTheme="minorHAnsi" w:cstheme="minorHAnsi"/>
        </w:rPr>
      </w:pPr>
    </w:p>
    <w:p w14:paraId="33A9B8E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Charges ou investissements : quelles conséquences fiscales ?</w:t>
      </w:r>
    </w:p>
    <w:p w14:paraId="1128308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distinction entre charges et investissement a des conséquences comptables et fiscales. Les dépenses enregistrées comme des charges sont directement déduites du résultat de l’entreprise et impactent donc l’impôt correspondant. « </w:t>
      </w:r>
      <w:r w:rsidRPr="00E82C50">
        <w:rPr>
          <w:rFonts w:asciiTheme="minorHAnsi" w:hAnsiTheme="minorHAnsi" w:cstheme="minorHAnsi"/>
          <w:i/>
          <w:iCs/>
        </w:rPr>
        <w:t>Les investissements eux ne sont pas directement déduit dans les charges de l’année mais vont être étalés dans le temps, on parle alors d’amortissement</w:t>
      </w:r>
      <w:r w:rsidRPr="00E82C50">
        <w:rPr>
          <w:rFonts w:asciiTheme="minorHAnsi" w:hAnsiTheme="minorHAnsi" w:cstheme="minorHAnsi"/>
        </w:rPr>
        <w:t xml:space="preserve"> », précise Thierry Houdeville. La durée de cet amortissement, qui représente la perte de valeur estimée due à l’usure du bien est définie selon des fourchettes recommandée par l’administration fiscale en fonction de sa nature. Pour l’informatique, elle sera de 3 à 5 ans, pour une machine-outil autour de 5 ans.</w:t>
      </w:r>
    </w:p>
    <w:p w14:paraId="4DDB132C"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https://www.experts-et-decideurs.fr/vie-entreprise/gestion-entreprise/charges-ou-investissements-quelles-differences/</w:t>
      </w:r>
    </w:p>
    <w:p w14:paraId="687B4E2E" w14:textId="77777777" w:rsidR="00337FCA" w:rsidRPr="00E82C50" w:rsidRDefault="00337FCA" w:rsidP="00337FCA">
      <w:pPr>
        <w:jc w:val="both"/>
        <w:rPr>
          <w:rFonts w:asciiTheme="minorHAnsi" w:hAnsiTheme="minorHAnsi" w:cstheme="minorHAnsi"/>
        </w:rPr>
      </w:pPr>
    </w:p>
    <w:p w14:paraId="5D733AB0" w14:textId="77777777" w:rsidR="00337FCA" w:rsidRPr="00E82C50" w:rsidRDefault="00337FCA" w:rsidP="00337FCA">
      <w:pPr>
        <w:pStyle w:val="5"/>
        <w:jc w:val="both"/>
        <w:rPr>
          <w:rFonts w:cstheme="minorHAnsi"/>
        </w:rPr>
      </w:pPr>
      <w:bookmarkStart w:id="46" w:name="_Toc204839865"/>
      <w:r w:rsidRPr="00E82C50">
        <w:rPr>
          <w:rFonts w:cstheme="minorHAnsi"/>
        </w:rPr>
        <w:t>Annexe 38 : Qu’est-ce qu’une immobilisation ?</w:t>
      </w:r>
      <w:bookmarkEnd w:id="46"/>
    </w:p>
    <w:p w14:paraId="038F52EF"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Article 211-1 : Un actif est un élément identifiable du patrimoine ayant une valeur économique positive pour l'entité, c'est-à-dire un élément générant une ressource que l'entité contrôle du fait d'évènements passés et dont elle attend des avantages économiques futurs.</w:t>
      </w:r>
    </w:p>
    <w:p w14:paraId="767907A0"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Article 211-2 : L'avantage économique futur représentatif d'un actif est le potentiel qu'a cet actif de contribuer, directement ou indirectement, à des flux nets de trésorerie au bénéfice de l'entité.</w:t>
      </w:r>
    </w:p>
    <w:p w14:paraId="0E45A8B6" w14:textId="77777777" w:rsidR="00337FCA" w:rsidRDefault="00337FCA" w:rsidP="0025231B">
      <w:pPr>
        <w:spacing w:after="80"/>
        <w:jc w:val="both"/>
        <w:rPr>
          <w:rFonts w:asciiTheme="minorHAnsi" w:hAnsiTheme="minorHAnsi" w:cstheme="minorHAnsi"/>
        </w:rPr>
      </w:pPr>
      <w:r w:rsidRPr="00211FB2">
        <w:rPr>
          <w:rFonts w:asciiTheme="minorHAnsi" w:hAnsiTheme="minorHAnsi" w:cstheme="minorHAnsi"/>
        </w:rPr>
        <w:t>Art</w:t>
      </w:r>
      <w:r>
        <w:rPr>
          <w:rFonts w:asciiTheme="minorHAnsi" w:hAnsiTheme="minorHAnsi" w:cstheme="minorHAnsi"/>
        </w:rPr>
        <w:t>icle</w:t>
      </w:r>
      <w:r w:rsidRPr="00211FB2">
        <w:rPr>
          <w:rFonts w:asciiTheme="minorHAnsi" w:hAnsiTheme="minorHAnsi" w:cstheme="minorHAnsi"/>
        </w:rPr>
        <w:t xml:space="preserve"> 211-5</w:t>
      </w:r>
      <w:r>
        <w:rPr>
          <w:rFonts w:asciiTheme="minorHAnsi" w:hAnsiTheme="minorHAnsi" w:cstheme="minorHAnsi"/>
        </w:rPr>
        <w:t xml:space="preserve"> : </w:t>
      </w:r>
      <w:r w:rsidRPr="00211FB2">
        <w:rPr>
          <w:rFonts w:asciiTheme="minorHAnsi" w:hAnsiTheme="minorHAnsi" w:cstheme="minorHAnsi"/>
        </w:rPr>
        <w:t>Une immobilisation incorporelle est un actif non monétaire sans substance physique.</w:t>
      </w:r>
      <w:r>
        <w:rPr>
          <w:rFonts w:asciiTheme="minorHAnsi" w:hAnsiTheme="minorHAnsi" w:cstheme="minorHAnsi"/>
        </w:rPr>
        <w:t xml:space="preserve"> […]</w:t>
      </w:r>
    </w:p>
    <w:p w14:paraId="63C1FA15" w14:textId="77777777" w:rsidR="00337FCA" w:rsidRDefault="00337FCA" w:rsidP="0025231B">
      <w:pPr>
        <w:spacing w:after="80"/>
        <w:jc w:val="both"/>
        <w:rPr>
          <w:rFonts w:asciiTheme="minorHAnsi" w:hAnsiTheme="minorHAnsi" w:cstheme="minorHAnsi"/>
        </w:rPr>
      </w:pPr>
      <w:r w:rsidRPr="00211FB2">
        <w:rPr>
          <w:rFonts w:asciiTheme="minorHAnsi" w:hAnsiTheme="minorHAnsi" w:cstheme="minorHAnsi"/>
        </w:rPr>
        <w:t>Art</w:t>
      </w:r>
      <w:r>
        <w:rPr>
          <w:rFonts w:asciiTheme="minorHAnsi" w:hAnsiTheme="minorHAnsi" w:cstheme="minorHAnsi"/>
        </w:rPr>
        <w:t>icle</w:t>
      </w:r>
      <w:r w:rsidRPr="00211FB2">
        <w:rPr>
          <w:rFonts w:asciiTheme="minorHAnsi" w:hAnsiTheme="minorHAnsi" w:cstheme="minorHAnsi"/>
        </w:rPr>
        <w:t xml:space="preserve"> 211-6</w:t>
      </w:r>
      <w:r>
        <w:rPr>
          <w:rFonts w:asciiTheme="minorHAnsi" w:hAnsiTheme="minorHAnsi" w:cstheme="minorHAnsi"/>
        </w:rPr>
        <w:t xml:space="preserve"> : </w:t>
      </w:r>
      <w:r w:rsidRPr="00211FB2">
        <w:rPr>
          <w:rFonts w:asciiTheme="minorHAnsi" w:hAnsiTheme="minorHAnsi" w:cstheme="minorHAnsi"/>
        </w:rPr>
        <w:t>Une immobilisation corporelle est un actif physique détenu, soit pour être utilisé dans la production ou</w:t>
      </w:r>
      <w:r>
        <w:rPr>
          <w:rFonts w:asciiTheme="minorHAnsi" w:hAnsiTheme="minorHAnsi" w:cstheme="minorHAnsi"/>
        </w:rPr>
        <w:t xml:space="preserve"> </w:t>
      </w:r>
      <w:r w:rsidRPr="00211FB2">
        <w:rPr>
          <w:rFonts w:asciiTheme="minorHAnsi" w:hAnsiTheme="minorHAnsi" w:cstheme="minorHAnsi"/>
        </w:rPr>
        <w:t>la fourniture de biens ou de services, soit pour être loué à des tiers, soit à des fins de gestion interne</w:t>
      </w:r>
      <w:r>
        <w:rPr>
          <w:rFonts w:asciiTheme="minorHAnsi" w:hAnsiTheme="minorHAnsi" w:cstheme="minorHAnsi"/>
        </w:rPr>
        <w:t xml:space="preserve"> </w:t>
      </w:r>
      <w:r w:rsidRPr="00211FB2">
        <w:rPr>
          <w:rFonts w:asciiTheme="minorHAnsi" w:hAnsiTheme="minorHAnsi" w:cstheme="minorHAnsi"/>
        </w:rPr>
        <w:t>et dont l'entité attend qu’il soit utilisé au-delà de l’exercice en cours.</w:t>
      </w:r>
    </w:p>
    <w:p w14:paraId="23A3F3B6"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E6573F">
        <w:rPr>
          <w:rFonts w:asciiTheme="minorHAnsi" w:hAnsiTheme="minorHAnsi" w:cstheme="minorHAnsi"/>
          <w:i/>
          <w:iCs/>
          <w:sz w:val="16"/>
          <w:szCs w:val="16"/>
        </w:rPr>
        <w:t>https://www.anc.gouv.fr/files/anc/files/1_Normes_fran%C3%A7aises/Plans%20comptables/PCG--1er-janvier-2025.pdf</w:t>
      </w:r>
    </w:p>
    <w:p w14:paraId="63C95F29" w14:textId="77777777" w:rsidR="00337FCA" w:rsidRPr="00E82C50" w:rsidRDefault="00337FCA" w:rsidP="00337FCA">
      <w:pPr>
        <w:jc w:val="both"/>
        <w:rPr>
          <w:rFonts w:asciiTheme="minorHAnsi" w:hAnsiTheme="minorHAnsi" w:cstheme="minorHAnsi"/>
        </w:rPr>
      </w:pPr>
    </w:p>
    <w:p w14:paraId="3F54A420" w14:textId="77777777" w:rsidR="00337FCA" w:rsidRPr="00E82C50" w:rsidRDefault="00337FCA" w:rsidP="00337FCA">
      <w:pPr>
        <w:pStyle w:val="5"/>
        <w:jc w:val="both"/>
        <w:rPr>
          <w:rFonts w:cstheme="minorHAnsi"/>
        </w:rPr>
      </w:pPr>
      <w:bookmarkStart w:id="47" w:name="_Toc204839866"/>
      <w:r w:rsidRPr="00E82C50">
        <w:rPr>
          <w:rFonts w:cstheme="minorHAnsi"/>
        </w:rPr>
        <w:t>Annexe 39 : Le coût d’une immobilisation</w:t>
      </w:r>
      <w:bookmarkEnd w:id="47"/>
    </w:p>
    <w:p w14:paraId="227A114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coût d'acquisition d'une immobilisation corporelle est constitué de :</w:t>
      </w:r>
    </w:p>
    <w:p w14:paraId="3FF67158" w14:textId="77777777" w:rsidR="00337FCA" w:rsidRPr="00E82C50" w:rsidRDefault="00337FCA" w:rsidP="00337FCA">
      <w:pPr>
        <w:pStyle w:val="Paragraphedeliste"/>
        <w:numPr>
          <w:ilvl w:val="0"/>
          <w:numId w:val="47"/>
        </w:numPr>
        <w:ind w:left="426"/>
        <w:jc w:val="both"/>
        <w:rPr>
          <w:rFonts w:asciiTheme="minorHAnsi" w:hAnsiTheme="minorHAnsi" w:cstheme="minorHAnsi"/>
        </w:rPr>
      </w:pPr>
      <w:r w:rsidRPr="00E82C50">
        <w:rPr>
          <w:rFonts w:asciiTheme="minorHAnsi" w:hAnsiTheme="minorHAnsi" w:cstheme="minorHAnsi"/>
        </w:rPr>
        <w:t>Son prix d'achat, y compris les droits de douane et taxes non récupérables, après déduction des remises, rabais commerciaux et escomptes de règlement ;</w:t>
      </w:r>
    </w:p>
    <w:p w14:paraId="6C67038C" w14:textId="77777777" w:rsidR="00337FCA" w:rsidRPr="00E82C50" w:rsidRDefault="00337FCA" w:rsidP="00337FCA">
      <w:pPr>
        <w:pStyle w:val="Paragraphedeliste"/>
        <w:numPr>
          <w:ilvl w:val="0"/>
          <w:numId w:val="47"/>
        </w:numPr>
        <w:ind w:left="426"/>
        <w:jc w:val="both"/>
        <w:rPr>
          <w:rFonts w:asciiTheme="minorHAnsi" w:hAnsiTheme="minorHAnsi" w:cstheme="minorHAnsi"/>
        </w:rPr>
      </w:pPr>
      <w:r w:rsidRPr="00E82C50">
        <w:rPr>
          <w:rFonts w:asciiTheme="minorHAnsi" w:hAnsiTheme="minorHAnsi" w:cstheme="minorHAnsi"/>
        </w:rPr>
        <w:t>De tous les coûts directement attribuables engagés pour mettre l'actif en place et en état de fonctionner selon l'utilisation prévue par la direction.</w:t>
      </w:r>
    </w:p>
    <w:p w14:paraId="4700161C"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https://www.plancomptable.com/articles/elements-cout-acquisition-initial-immobilisation-corporelle.</w:t>
      </w:r>
    </w:p>
    <w:p w14:paraId="695CFA93" w14:textId="77777777" w:rsidR="00337FCA" w:rsidRPr="00E82C50" w:rsidRDefault="00337FCA" w:rsidP="00337FCA">
      <w:pPr>
        <w:jc w:val="both"/>
        <w:rPr>
          <w:rFonts w:asciiTheme="minorHAnsi" w:hAnsiTheme="minorHAnsi" w:cstheme="minorHAnsi"/>
        </w:rPr>
      </w:pPr>
    </w:p>
    <w:p w14:paraId="0AD96AC2" w14:textId="77777777" w:rsidR="00337FCA" w:rsidRPr="00E82C50" w:rsidRDefault="00337FCA" w:rsidP="00337FCA">
      <w:pPr>
        <w:pStyle w:val="5"/>
        <w:jc w:val="both"/>
        <w:rPr>
          <w:rFonts w:cstheme="minorHAnsi"/>
        </w:rPr>
      </w:pPr>
      <w:bookmarkStart w:id="48" w:name="_Toc204839867"/>
      <w:r w:rsidRPr="00E82C50">
        <w:rPr>
          <w:rFonts w:cstheme="minorHAnsi"/>
        </w:rPr>
        <w:t>Annexe 40 : Extrait du recueil des normes comptables</w:t>
      </w:r>
      <w:bookmarkEnd w:id="48"/>
    </w:p>
    <w:p w14:paraId="48C36222" w14:textId="77777777" w:rsidR="00337FCA" w:rsidRPr="00F02092" w:rsidRDefault="00337FCA" w:rsidP="0025231B">
      <w:pPr>
        <w:spacing w:after="80"/>
        <w:jc w:val="both"/>
        <w:rPr>
          <w:rFonts w:asciiTheme="minorHAnsi" w:hAnsiTheme="minorHAnsi" w:cstheme="minorHAnsi"/>
        </w:rPr>
      </w:pPr>
      <w:r w:rsidRPr="00F02092">
        <w:rPr>
          <w:rFonts w:asciiTheme="minorHAnsi" w:hAnsiTheme="minorHAnsi" w:cstheme="minorHAnsi"/>
          <w:b/>
          <w:bCs/>
        </w:rPr>
        <w:t>Art. 214-1</w:t>
      </w:r>
      <w:r w:rsidRPr="00F02092">
        <w:rPr>
          <w:rFonts w:asciiTheme="minorHAnsi" w:hAnsiTheme="minorHAnsi" w:cstheme="minorHAnsi"/>
        </w:rPr>
        <w:t xml:space="preserve"> Un actif immobilisé dont la durée d’utilisation est limitée fait l’objet d’un </w:t>
      </w:r>
      <w:r w:rsidRPr="00F02092">
        <w:rPr>
          <w:rFonts w:asciiTheme="minorHAnsi" w:hAnsiTheme="minorHAnsi" w:cstheme="minorHAnsi"/>
          <w:b/>
          <w:bCs/>
        </w:rPr>
        <w:t>amortissement</w:t>
      </w:r>
      <w:r w:rsidRPr="00F02092">
        <w:rPr>
          <w:rFonts w:asciiTheme="minorHAnsi" w:hAnsiTheme="minorHAnsi" w:cstheme="minorHAnsi"/>
        </w:rPr>
        <w:t>. Le cas échéant, il fait également l’objet d’une dépréciation selon les modalités décrites à l’article 214-15 si les conditions prévues à l’article 214-17 sont remplies. Le cara</w:t>
      </w:r>
      <w:r w:rsidRPr="00F02092">
        <w:rPr>
          <w:rFonts w:asciiTheme="minorHAnsi" w:hAnsiTheme="minorHAnsi" w:cstheme="minorHAnsi"/>
          <w:b/>
          <w:bCs/>
        </w:rPr>
        <w:t>ctère limité de la durée d’utilisation d’un actif est déterminé</w:t>
      </w:r>
      <w:r w:rsidRPr="00F02092">
        <w:rPr>
          <w:rFonts w:asciiTheme="minorHAnsi" w:hAnsiTheme="minorHAnsi" w:cstheme="minorHAnsi"/>
        </w:rPr>
        <w:t xml:space="preserve">, soit à l’origine, soit en cours d’utilisation, au regard des critères, généralement physiques, techniques, juridiques, ou économiques, inhérents à l’utilisation par l’entité de l’actif considéré. Si plusieurs </w:t>
      </w:r>
      <w:r w:rsidRPr="00F02092">
        <w:rPr>
          <w:rFonts w:asciiTheme="minorHAnsi" w:hAnsiTheme="minorHAnsi" w:cstheme="minorHAnsi"/>
        </w:rPr>
        <w:lastRenderedPageBreak/>
        <w:t xml:space="preserve">critères sont pertinents, la </w:t>
      </w:r>
      <w:r w:rsidRPr="00F02092">
        <w:rPr>
          <w:rFonts w:asciiTheme="minorHAnsi" w:hAnsiTheme="minorHAnsi" w:cstheme="minorHAnsi"/>
          <w:b/>
          <w:bCs/>
        </w:rPr>
        <w:t>durée d’utilisation la plus courte</w:t>
      </w:r>
      <w:r w:rsidRPr="00F02092">
        <w:rPr>
          <w:rFonts w:asciiTheme="minorHAnsi" w:hAnsiTheme="minorHAnsi" w:cstheme="minorHAnsi"/>
        </w:rPr>
        <w:t xml:space="preserve"> résultant de l'application de ces critères est retenue.</w:t>
      </w:r>
    </w:p>
    <w:p w14:paraId="1AE7D2B9" w14:textId="77777777" w:rsidR="00337FCA" w:rsidRPr="00F02092" w:rsidRDefault="00337FCA" w:rsidP="0025231B">
      <w:pPr>
        <w:spacing w:after="80"/>
        <w:jc w:val="both"/>
        <w:rPr>
          <w:rFonts w:asciiTheme="minorHAnsi" w:hAnsiTheme="minorHAnsi" w:cstheme="minorHAnsi"/>
        </w:rPr>
      </w:pPr>
      <w:r w:rsidRPr="00F02092">
        <w:rPr>
          <w:rFonts w:asciiTheme="minorHAnsi" w:hAnsiTheme="minorHAnsi" w:cstheme="minorHAnsi"/>
          <w:b/>
          <w:bCs/>
        </w:rPr>
        <w:t>Art. 214-2</w:t>
      </w:r>
      <w:r w:rsidRPr="00F02092">
        <w:rPr>
          <w:rFonts w:asciiTheme="minorHAnsi" w:hAnsiTheme="minorHAnsi" w:cstheme="minorHAnsi"/>
        </w:rPr>
        <w:t xml:space="preserve"> Lorsqu’il n’y a pas de limite prévisible à la durée durant laquelle il est attendu qu’un actif immobilisé procurera des avantages économiques à l’entité, la durée d’utilisation de cet actif est non limitée et l’actif concerné ne fait pas l’objet d’amortissement. Le cas échéant, il fait l’objet d’une </w:t>
      </w:r>
      <w:r w:rsidRPr="00F02092">
        <w:rPr>
          <w:rFonts w:asciiTheme="minorHAnsi" w:hAnsiTheme="minorHAnsi" w:cstheme="minorHAnsi"/>
          <w:b/>
          <w:bCs/>
        </w:rPr>
        <w:t>dépréciation</w:t>
      </w:r>
      <w:r w:rsidRPr="00F02092">
        <w:rPr>
          <w:rFonts w:asciiTheme="minorHAnsi" w:hAnsiTheme="minorHAnsi" w:cstheme="minorHAnsi"/>
        </w:rPr>
        <w:t xml:space="preserve"> selon les modalités décrites à l’article 214-15 si les conditions prévues à l’article 214-17 sont remplies.</w:t>
      </w:r>
    </w:p>
    <w:p w14:paraId="6F4AADF5" w14:textId="77777777" w:rsidR="00337FCA" w:rsidRPr="00F02092" w:rsidRDefault="00337FCA" w:rsidP="0025231B">
      <w:pPr>
        <w:spacing w:after="80"/>
        <w:jc w:val="both"/>
        <w:rPr>
          <w:rFonts w:asciiTheme="minorHAnsi" w:hAnsiTheme="minorHAnsi" w:cstheme="minorHAnsi"/>
        </w:rPr>
      </w:pPr>
      <w:r w:rsidRPr="00F02092">
        <w:rPr>
          <w:rFonts w:asciiTheme="minorHAnsi" w:hAnsiTheme="minorHAnsi" w:cstheme="minorHAnsi"/>
          <w:b/>
          <w:bCs/>
        </w:rPr>
        <w:t>Art. 214-4</w:t>
      </w:r>
      <w:r w:rsidRPr="00F02092">
        <w:rPr>
          <w:rFonts w:asciiTheme="minorHAnsi" w:hAnsiTheme="minorHAnsi" w:cstheme="minorHAnsi"/>
        </w:rPr>
        <w:t xml:space="preserve"> Le montant amortissable d'un actif est sa valeur brute sous déduction de sa valeur résiduelle. La valeur résiduelle est le montant, net des coûts de sortie attendus, qu'une entité obtiendrait de la cession de l'actif sur le marché à la fin de son utilisation. La valeur résiduelle d'un actif n'est prise en compte pour la détermination du montant amortissable que lorsqu'elle est à la fois significative et mesurable.</w:t>
      </w:r>
    </w:p>
    <w:p w14:paraId="6FC39FCD" w14:textId="77777777" w:rsidR="00337FCA" w:rsidRPr="00E82C50" w:rsidRDefault="00337FCA" w:rsidP="0025231B">
      <w:pPr>
        <w:spacing w:after="80"/>
        <w:jc w:val="both"/>
        <w:rPr>
          <w:rFonts w:asciiTheme="minorHAnsi" w:hAnsiTheme="minorHAnsi" w:cstheme="minorHAnsi"/>
        </w:rPr>
      </w:pPr>
      <w:r w:rsidRPr="00F02092">
        <w:rPr>
          <w:rFonts w:asciiTheme="minorHAnsi" w:hAnsiTheme="minorHAnsi" w:cstheme="minorHAnsi"/>
          <w:b/>
          <w:bCs/>
        </w:rPr>
        <w:t>Art. 214-13</w:t>
      </w:r>
      <w:r w:rsidRPr="00F02092">
        <w:rPr>
          <w:rFonts w:asciiTheme="minorHAnsi" w:hAnsiTheme="minorHAnsi" w:cstheme="minorHAnsi"/>
        </w:rPr>
        <w:t xml:space="preserve"> L’amortissement d’un actif est la répartition systématique de son montant amortissable en fonction de son utilisation. L’amortissement est déterminé par le plan d'amortissement établi en fonction de la durée et du mode d’amortissement propres à chaque actif amortissable, tels qu’ils sont déterminés par l’entité. […]</w:t>
      </w:r>
    </w:p>
    <w:p w14:paraId="3ED65F6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Plan comptable général</w:t>
      </w:r>
    </w:p>
    <w:p w14:paraId="4117BE6D" w14:textId="77777777" w:rsidR="00337FCA" w:rsidRPr="00E82C50" w:rsidRDefault="00337FCA" w:rsidP="00337FCA">
      <w:pPr>
        <w:pStyle w:val="5"/>
        <w:jc w:val="both"/>
        <w:rPr>
          <w:rFonts w:cstheme="minorHAnsi"/>
        </w:rPr>
      </w:pPr>
    </w:p>
    <w:p w14:paraId="46F12FAB" w14:textId="77777777" w:rsidR="00337FCA" w:rsidRPr="00E82C50" w:rsidRDefault="00337FCA" w:rsidP="00337FCA">
      <w:pPr>
        <w:pStyle w:val="5"/>
        <w:jc w:val="both"/>
        <w:rPr>
          <w:rFonts w:cstheme="minorHAnsi"/>
        </w:rPr>
      </w:pPr>
      <w:bookmarkStart w:id="49" w:name="_Toc204839868"/>
      <w:r w:rsidRPr="00E82C50">
        <w:rPr>
          <w:rFonts w:cstheme="minorHAnsi"/>
        </w:rPr>
        <w:t>Annexe 41 : Amortissement</w:t>
      </w:r>
      <w:bookmarkEnd w:id="49"/>
      <w:r w:rsidRPr="00E82C50">
        <w:rPr>
          <w:rFonts w:cstheme="minorHAnsi"/>
        </w:rPr>
        <w:t xml:space="preserve"> </w:t>
      </w:r>
    </w:p>
    <w:p w14:paraId="010D583C"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 xml:space="preserve">En comptabilité, l'amortissement est la constatation de la perte de valeur d'un bien immobilisé acquis par une entreprise. Il peut être utilisé pour anticiper son remplacement et comme outil d'optimisation fiscale. </w:t>
      </w:r>
    </w:p>
    <w:p w14:paraId="77FEA72C"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L'amortissement est la constatation comptable et annuelle de la perte de valeur d'un bien immobilisé de l'entreprise. Il peut être dû à son usure, son obsolescence ou au temps.</w:t>
      </w:r>
    </w:p>
    <w:p w14:paraId="29469970"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Quel est le but de l'amortissement ?</w:t>
      </w:r>
    </w:p>
    <w:p w14:paraId="14792074"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 xml:space="preserve">Par ailleurs, la dotation aux amortissements désigne la prise en compte de cette dépréciation au niveau comptable. Enregistrée chaque année comme une charge dans le compte de résultat de l'entreprise, elle permet une déduction d'impôts, on parle alors d'amortissement fiscal […]. </w:t>
      </w:r>
    </w:p>
    <w:p w14:paraId="4B016A8C"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Quels sont les différents types d'amortissement ?</w:t>
      </w:r>
    </w:p>
    <w:p w14:paraId="10614ACA"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 xml:space="preserve">En comptabilité, il existe plusieurs formes d'amortissement : l'amortissement linéaire, dégressif, variable et exceptionnel. </w:t>
      </w:r>
    </w:p>
    <w:p w14:paraId="7F7ED742"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L'amortissement linéaire</w:t>
      </w:r>
    </w:p>
    <w:p w14:paraId="401501CD"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 xml:space="preserve">C'est la forme d'amortissement la plus facile à calculer. On divise le prix d'achat d'un bien par son nombre d'années d'utilisation. Ainsi, le montant de l'amortissement (ou annuité) est le même chaque année, sauf pour la première et dernière année d'utilisation ou le calcul du prorata s'impose en fonction de la date d'achat. </w:t>
      </w:r>
    </w:p>
    <w:p w14:paraId="00F2F503"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L'amortissement variable</w:t>
      </w:r>
    </w:p>
    <w:p w14:paraId="03AE17E9"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Contrairement à l'amortissement linéaire et dégressif, l'amortissement variable se calcule non pas selon un nombre d'années d'utilisation, mais sur la base des unités d'œuvre consommées. Par exemple, pour une voiture, le nombre d'unités d'œuvre est le nombre de kilomètres parcourus. Pour une machine de production, il s'agit du nombre de pièces fabriquées […].</w:t>
      </w:r>
    </w:p>
    <w:p w14:paraId="48D7F261" w14:textId="77777777" w:rsidR="00337FCA" w:rsidRPr="00C83B22" w:rsidRDefault="00337FCA" w:rsidP="00337FCA">
      <w:pPr>
        <w:jc w:val="right"/>
        <w:rPr>
          <w:rFonts w:asciiTheme="minorHAnsi" w:hAnsiTheme="minorHAnsi" w:cstheme="minorHAnsi"/>
          <w:i/>
          <w:iCs/>
          <w:sz w:val="16"/>
          <w:szCs w:val="16"/>
        </w:rPr>
      </w:pPr>
      <w:r w:rsidRPr="00C83B22">
        <w:rPr>
          <w:rFonts w:asciiTheme="minorHAnsi" w:hAnsiTheme="minorHAnsi" w:cstheme="minorHAnsi"/>
          <w:i/>
          <w:iCs/>
          <w:sz w:val="16"/>
          <w:szCs w:val="16"/>
        </w:rPr>
        <w:t>Source : JDN.fr</w:t>
      </w:r>
    </w:p>
    <w:p w14:paraId="1F7A4312" w14:textId="77777777" w:rsidR="00337FCA" w:rsidRPr="00E82C50" w:rsidRDefault="00337FCA" w:rsidP="00337FCA">
      <w:pPr>
        <w:jc w:val="both"/>
        <w:rPr>
          <w:rFonts w:asciiTheme="minorHAnsi" w:hAnsiTheme="minorHAnsi" w:cstheme="minorHAnsi"/>
        </w:rPr>
      </w:pPr>
    </w:p>
    <w:p w14:paraId="1246A421" w14:textId="77777777" w:rsidR="0025231B" w:rsidRDefault="0025231B">
      <w:pPr>
        <w:rPr>
          <w:rFonts w:asciiTheme="minorHAnsi" w:eastAsiaTheme="minorHAnsi" w:hAnsiTheme="minorHAnsi" w:cstheme="minorHAnsi"/>
          <w:b/>
          <w:bCs/>
          <w:i/>
          <w:iCs/>
          <w:u w:color="0000FF"/>
          <w:lang w:eastAsia="en-US"/>
        </w:rPr>
      </w:pPr>
      <w:bookmarkStart w:id="50" w:name="_Toc204839869"/>
      <w:r>
        <w:rPr>
          <w:rFonts w:cstheme="minorHAnsi"/>
        </w:rPr>
        <w:br w:type="page"/>
      </w:r>
    </w:p>
    <w:p w14:paraId="306BDD3C" w14:textId="34FE13B4" w:rsidR="00337FCA" w:rsidRPr="00E82C50" w:rsidRDefault="00337FCA" w:rsidP="00337FCA">
      <w:pPr>
        <w:pStyle w:val="5"/>
        <w:jc w:val="both"/>
        <w:rPr>
          <w:rFonts w:cstheme="minorHAnsi"/>
        </w:rPr>
      </w:pPr>
      <w:r w:rsidRPr="00E82C50">
        <w:rPr>
          <w:rFonts w:cstheme="minorHAnsi"/>
        </w:rPr>
        <w:lastRenderedPageBreak/>
        <w:t>Annexe 42 : Les principes de calculs</w:t>
      </w:r>
      <w:bookmarkEnd w:id="50"/>
    </w:p>
    <w:p w14:paraId="3939C600" w14:textId="77777777" w:rsidR="00337FCA" w:rsidRPr="00E82C50" w:rsidRDefault="00337FCA" w:rsidP="00337FCA">
      <w:pPr>
        <w:jc w:val="both"/>
        <w:rPr>
          <w:rFonts w:asciiTheme="minorHAnsi" w:hAnsiTheme="minorHAnsi" w:cstheme="minorHAnsi"/>
          <w:color w:val="000000"/>
        </w:rPr>
      </w:pPr>
      <w:r w:rsidRPr="00E82C50">
        <w:rPr>
          <w:rFonts w:asciiTheme="minorHAnsi" w:hAnsiTheme="minorHAnsi" w:cstheme="minorHAnsi"/>
          <w:color w:val="000000"/>
        </w:rPr>
        <w:t xml:space="preserve">Le principe de l'amortissement linéaire consiste à répartir uniformément la diminution de valeur d'un bien sur sa durée d'utilisation prévue. Ainsi, chaque année, une part constante du coût initial est comptabilisée en tant que charge d’amortissement. </w:t>
      </w:r>
    </w:p>
    <w:p w14:paraId="786DC3DD" w14:textId="77777777" w:rsidR="00337FCA" w:rsidRPr="00E82C50" w:rsidRDefault="00337FCA" w:rsidP="00337FCA">
      <w:pPr>
        <w:jc w:val="both"/>
        <w:rPr>
          <w:rFonts w:asciiTheme="minorHAnsi" w:hAnsiTheme="minorHAnsi" w:cstheme="minorHAnsi"/>
          <w:color w:val="000000"/>
        </w:rPr>
      </w:pPr>
    </w:p>
    <w:p w14:paraId="25FFFBA2" w14:textId="77777777" w:rsidR="00337FCA" w:rsidRPr="00E82C50" w:rsidRDefault="00337FCA" w:rsidP="00337FCA">
      <w:pPr>
        <w:jc w:val="both"/>
        <w:rPr>
          <w:rFonts w:asciiTheme="minorHAnsi" w:hAnsiTheme="minorHAnsi" w:cstheme="minorHAnsi"/>
          <w:color w:val="000000"/>
        </w:rPr>
      </w:pPr>
      <w:r w:rsidRPr="00E82C50">
        <w:rPr>
          <w:rFonts w:asciiTheme="minorHAnsi" w:hAnsiTheme="minorHAnsi" w:cstheme="minorHAnsi"/>
          <w:color w:val="000000"/>
        </w:rPr>
        <w:t>Les calculs s’effectuent comme suit :</w:t>
      </w:r>
    </w:p>
    <w:p w14:paraId="6865438D" w14:textId="77777777" w:rsidR="00337FCA" w:rsidRPr="00E82C50" w:rsidRDefault="00337FCA" w:rsidP="00337FCA">
      <w:pPr>
        <w:jc w:val="both"/>
        <w:rPr>
          <w:rFonts w:asciiTheme="minorHAnsi" w:hAnsiTheme="minorHAnsi" w:cstheme="minorHAnsi"/>
        </w:rPr>
      </w:pPr>
    </w:p>
    <w:p w14:paraId="0FDD5FE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56544" behindDoc="0" locked="0" layoutInCell="1" allowOverlap="1" wp14:anchorId="2AE63738" wp14:editId="5CE129AC">
                <wp:simplePos x="0" y="0"/>
                <wp:positionH relativeFrom="column">
                  <wp:posOffset>-5255</wp:posOffset>
                </wp:positionH>
                <wp:positionV relativeFrom="paragraph">
                  <wp:posOffset>188047</wp:posOffset>
                </wp:positionV>
                <wp:extent cx="2072640" cy="556041"/>
                <wp:effectExtent l="50800" t="38100" r="0" b="41275"/>
                <wp:wrapNone/>
                <wp:docPr id="1674450634" name="Chevron 1674450634"/>
                <wp:cNvGraphicFramePr/>
                <a:graphic xmlns:a="http://schemas.openxmlformats.org/drawingml/2006/main">
                  <a:graphicData uri="http://schemas.microsoft.com/office/word/2010/wordprocessingShape">
                    <wps:wsp>
                      <wps:cNvSpPr/>
                      <wps:spPr>
                        <a:xfrm>
                          <a:off x="0" y="0"/>
                          <a:ext cx="2072640" cy="556041"/>
                        </a:xfrm>
                        <a:prstGeom prst="chevron">
                          <a:avLst/>
                        </a:prstGeom>
                        <a:solidFill>
                          <a:schemeClr val="bg1">
                            <a:lumMod val="85000"/>
                          </a:schemeClr>
                        </a:solidFill>
                        <a:ln>
                          <a:solidFill>
                            <a:schemeClr val="bg1">
                              <a:lumMod val="50000"/>
                            </a:schemeClr>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156C69DE" w14:textId="77777777" w:rsidR="00337FCA" w:rsidRPr="00584B92" w:rsidRDefault="00337FCA" w:rsidP="00337FCA">
                            <w:pPr>
                              <w:jc w:val="center"/>
                              <w:rPr>
                                <w:rFonts w:ascii="Baskerville" w:hAnsi="Baskerville"/>
                                <w:color w:val="000000" w:themeColor="text1"/>
                                <w:sz w:val="22"/>
                                <w:szCs w:val="22"/>
                              </w:rPr>
                            </w:pPr>
                            <w:r w:rsidRPr="00584B92">
                              <w:rPr>
                                <w:rFonts w:ascii="Baskerville" w:hAnsi="Baskerville"/>
                                <w:color w:val="000000" w:themeColor="text1"/>
                                <w:sz w:val="22"/>
                                <w:szCs w:val="22"/>
                              </w:rPr>
                              <w:t>Taux linéaire 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A021" id="Chevron 1674450634" o:spid="_x0000_s1051" type="#_x0000_t55" style="position:absolute;left:0;text-align:left;margin-left:-.4pt;margin-top:14.8pt;width:163.2pt;height:4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mH2AIAAGwGAAAOAAAAZHJzL2Uyb0RvYy54bWysVW1v2jAQ/j5p/8Hy9zWBQV9QQ4VaMU3q&#10;WtR26mfjOMSS4/NsA2G/fmc7BNp1m1TtS7B9d8/dPffC5VXbKLIR1knQBR2c5JQIzaGUelXQ70/z&#10;T+eUOM90yRRoUdCdcPRq+vHD5dZMxBBqUKWwBEG0m2xNQWvvzSTLHK9Fw9wJGKFRWIFtmMerXWWl&#10;ZVtEb1Q2zPPTbAu2NBa4cA5fb5KQTiN+VQnu76vKCU9UQTE2H782fpfhm00v2WRlmakl78Jg74ii&#10;YVKj0x7qhnlG1lb+BtVIbsFB5U84NBlUleQi5oDZDPJX2TzWzIiYC5LjTE+T+3+w/G7zaBYWadga&#10;N3F4DFm0lW3CL8ZH2kjWridLtJ5wfBzmZ8PTEXLKUTYen+ajQWAzO1gb6/wXAQ0Jh4JiSTcWEk1s&#10;c+t80t5rBX8OlCznUql4CT0grpUlG4bVW64GkWG1br5Bmd7Ox3kea4heY8sE9RjDCySl3wMesP8J&#10;jo47dC60+FwGR5w1wrIua7C+hq7B5pi+Ty2n5Kr2D3JFrMRB8bUVYuEpKSX2ZlSJGfWQziTopdgI&#10;9bQnFPRGtB3pSSM7VDGe/E6JEJLSD6Iisgx1iyz2bCUiGcfwfSLY1awU6fnPFETAgFxhtXrsDuBl&#10;4fbYqdydfjAVcT574/xvgSXj3iJ6RjJ740ZqsG8BKMyq85z0sT2OqAlH3y5b5AapGQfV8LSEcrew&#10;xEJaGM7wucQmvmXOL5jFDYF9j1vP3+OnUrAtKHQnSmqwP996D/o4uCilZIsbp6Dux5pZQYn6qnGk&#10;LwajME4+XkbjsyFe7LFkeSzR6+YacCwGuF8Nj8eg79X+WFlonnE5zoJXFDHN0TeOobf7y7VPmxDX&#10;KxezWVTDtWSYv9WPhgfwQHSY0Kf2mVnTNZ7HHXAH++3EJq+mOekGSw2ztYdKxlE/8NqVAFdanNVu&#10;OsLOPL5HrcOfxPQXAAAA//8DAFBLAwQUAAYACAAAACEAYRYv/OIAAAANAQAADwAAAGRycy9kb3du&#10;cmV2LnhtbEyPQU/DMAyF70j8h8hIXNCWrogNuqYTGkI7cdhAcE0bry00TpWka+HX453gYtl69vP3&#10;8s1kO3FCH1pHChbzBARS5UxLtYK31+fZPYgQNRndOUIF3xhgU1xe5DozbqQ9ng6xFmxCIdMKmhj7&#10;TMpQNWh1mLseibWj81ZHHn0tjdcjm9tOpkmylFa3xB8a3eO2werrMFgF/ngTejtMZdj/uB2N2937&#10;y+eHUtdX09Oay+MaRMQp/l3AOQPzQ8FgpRvIBNEpONNHBenDEgTLt+kdNyXvLVYpyCKX/1MUvwAA&#10;AP//AwBQSwECLQAUAAYACAAAACEAtoM4kv4AAADhAQAAEwAAAAAAAAAAAAAAAAAAAAAAW0NvbnRl&#10;bnRfVHlwZXNdLnhtbFBLAQItABQABgAIAAAAIQA4/SH/1gAAAJQBAAALAAAAAAAAAAAAAAAAAC8B&#10;AABfcmVscy8ucmVsc1BLAQItABQABgAIAAAAIQCXd0mH2AIAAGwGAAAOAAAAAAAAAAAAAAAAAC4C&#10;AABkcnMvZTJvRG9jLnhtbFBLAQItABQABgAIAAAAIQBhFi/84gAAAA0BAAAPAAAAAAAAAAAAAAAA&#10;ADIFAABkcnMvZG93bnJldi54bWxQSwUGAAAAAAQABADzAAAAQQYAAAAA&#10;" adj="18703" fillcolor="#d8d8d8 [2732]" strokecolor="#7f7f7f [1612]" strokeweight="1pt">
                <v:textbox>
                  <w:txbxContent>
                    <w:p w:rsidR="00337FCA" w:rsidRPr="00584B92" w:rsidRDefault="00337FCA" w:rsidP="00337FCA">
                      <w:pPr>
                        <w:jc w:val="center"/>
                        <w:rPr>
                          <w:rFonts w:ascii="Baskerville" w:hAnsi="Baskerville"/>
                          <w:color w:val="000000" w:themeColor="text1"/>
                          <w:sz w:val="22"/>
                          <w:szCs w:val="22"/>
                        </w:rPr>
                      </w:pPr>
                      <w:r w:rsidRPr="00584B92">
                        <w:rPr>
                          <w:rFonts w:ascii="Baskerville" w:hAnsi="Baskerville"/>
                          <w:color w:val="000000" w:themeColor="text1"/>
                          <w:sz w:val="22"/>
                          <w:szCs w:val="22"/>
                        </w:rPr>
                        <w:t>Taux linéaire en %</w:t>
                      </w:r>
                    </w:p>
                  </w:txbxContent>
                </v:textbox>
              </v:shape>
            </w:pict>
          </mc:Fallback>
        </mc:AlternateContent>
      </w:r>
    </w:p>
    <w:p w14:paraId="3AB5C98F"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57568" behindDoc="0" locked="0" layoutInCell="1" allowOverlap="1" wp14:anchorId="45088C84" wp14:editId="74038668">
                <wp:simplePos x="0" y="0"/>
                <wp:positionH relativeFrom="column">
                  <wp:posOffset>2097488</wp:posOffset>
                </wp:positionH>
                <wp:positionV relativeFrom="paragraph">
                  <wp:posOffset>14220</wp:posOffset>
                </wp:positionV>
                <wp:extent cx="2407920" cy="524510"/>
                <wp:effectExtent l="50800" t="38100" r="0" b="34290"/>
                <wp:wrapNone/>
                <wp:docPr id="1674450635" name="Chevron 1674450635"/>
                <wp:cNvGraphicFramePr/>
                <a:graphic xmlns:a="http://schemas.openxmlformats.org/drawingml/2006/main">
                  <a:graphicData uri="http://schemas.microsoft.com/office/word/2010/wordprocessingShape">
                    <wps:wsp>
                      <wps:cNvSpPr/>
                      <wps:spPr>
                        <a:xfrm>
                          <a:off x="0" y="0"/>
                          <a:ext cx="2407920" cy="524510"/>
                        </a:xfrm>
                        <a:prstGeom prst="chevron">
                          <a:avLst/>
                        </a:prstGeom>
                        <a:solidFill>
                          <a:schemeClr val="bg1">
                            <a:lumMod val="85000"/>
                          </a:schemeClr>
                        </a:solidFill>
                        <a:ln>
                          <a:solidFill>
                            <a:schemeClr val="bg1">
                              <a:lumMod val="50000"/>
                            </a:schemeClr>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048234E6" w14:textId="77777777" w:rsidR="00337FCA" w:rsidRPr="00C93D96" w:rsidRDefault="00337FCA" w:rsidP="00337FCA">
                            <w:pPr>
                              <w:ind w:left="1134"/>
                              <w:rPr>
                                <w:rFonts w:ascii="Baskerville" w:hAnsi="Baskerville"/>
                                <w:color w:val="000000" w:themeColor="text1"/>
                                <w:sz w:val="22"/>
                                <w:szCs w:val="22"/>
                              </w:rPr>
                            </w:pPr>
                            <w:r w:rsidRPr="00C93D96">
                              <w:rPr>
                                <w:rFonts w:ascii="Baskerville" w:hAnsi="Baskerville"/>
                                <w:color w:val="000000" w:themeColor="text1"/>
                                <w:sz w:val="22"/>
                                <w:szCs w:val="22"/>
                              </w:rPr>
                              <w:t>1</w:t>
                            </w:r>
                          </w:p>
                          <w:p w14:paraId="12340D3C" w14:textId="77777777" w:rsidR="00337FCA" w:rsidRPr="00C93D96" w:rsidRDefault="00337FCA" w:rsidP="00337FCA">
                            <w:pPr>
                              <w:ind w:left="1134"/>
                              <w:rPr>
                                <w:rFonts w:ascii="Baskerville" w:hAnsi="Baskerville"/>
                                <w:color w:val="000000" w:themeColor="text1"/>
                                <w:sz w:val="10"/>
                                <w:szCs w:val="10"/>
                              </w:rPr>
                            </w:pPr>
                          </w:p>
                          <w:p w14:paraId="71EC7AAE" w14:textId="77777777" w:rsidR="00337FCA" w:rsidRPr="00C93D96" w:rsidRDefault="00337FCA" w:rsidP="00337FCA">
                            <w:pPr>
                              <w:ind w:left="284"/>
                              <w:rPr>
                                <w:rFonts w:ascii="Baskerville" w:hAnsi="Baskerville"/>
                                <w:color w:val="000000" w:themeColor="text1"/>
                                <w:sz w:val="22"/>
                                <w:szCs w:val="22"/>
                              </w:rPr>
                            </w:pPr>
                            <w:r w:rsidRPr="00C93D96">
                              <w:rPr>
                                <w:rFonts w:ascii="Baskerville" w:hAnsi="Baskerville"/>
                                <w:color w:val="000000" w:themeColor="text1"/>
                                <w:sz w:val="22"/>
                                <w:szCs w:val="22"/>
                              </w:rPr>
                              <w:t xml:space="preserve">Durée d’utilisation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FBE6" id="Chevron 1674450635" o:spid="_x0000_s1052" type="#_x0000_t55" style="position:absolute;left:0;text-align:left;margin-left:165.15pt;margin-top:1.1pt;width:189.6pt;height:4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Eq2AIAAGwGAAAOAAAAZHJzL2Uyb0RvYy54bWysVdtu2zAMfR+wfxD0vtrJkl6COkXQIsOA&#10;rg3aDn1WZDkWIIuapMTOvn6UfEnadRtQ7MWRRPKQPLzk8qqpFNkJ6yTojI5OUkqE5pBLvcno96fl&#10;p3NKnGc6Zwq0yOheOHo1//jhsjYzMYYSVC4sQRDtZrXJaOm9mSWJ46WomDsBIzQKC7AV83i1myS3&#10;rEb0SiXjND1NarC5scCFc/h60wrpPOIXheD+viic8ERlFGPz8Wvjdx2+yfySzTaWmVLyLgz2jigq&#10;JjU6HaBumGdka+VvUJXkFhwU/oRDlUBRSC5iDpjNKH2VzWPJjIi5IDnODDS5/wfL73aPZmWRhtq4&#10;mcNjyKIpbBV+MT7SRLL2A1mi8YTj43iSnl2MkVOOsul4Mh1FNpODtbHOfxFQkXDIKJZ0Z6Glie1u&#10;nUenqN1rBX8OlMyXUql4CT0grpUlO4bVW29GkWG1rb5B3r6dT9O09xpbJqhH1BdISr8HPGD/ExwT&#10;6NC50OJzHhxxVgnLuqzB+hK6Blti+r5tOSU3pX+QG2IlDoovrRArT0kusTejCgK7A6QzLfRa7IR6&#10;6gkFvRNNwAvKUSM5VDGe/F6JEJLSD6IgMg91iywObLVEMo6+fEuwK1ku2uc/UxABA3KB1RqwO4CX&#10;heux2zg7/WAq4nwOxunfAmuNB4voGckcjCupwb4FoDCrznOrj2wdUROOvlk3yA1ScxpUw9Ma8v3K&#10;EgvtwnCGLyU28S1zfsUsbgjse9x6/h4/hYI6o9CdKCnB/nzrPejj4KKUkho3Tkbdjy2zghL1VeNI&#10;X4wmk7Ci4mUyPQuzZY8l62OJ3lbXgGMxwv1qeDwGfa/6Y2GhesbluAheUcQ0R984ht72l2vfbkJc&#10;r1wsFlEN15Jh/lY/Gh7AA9FhQp+aZ2ZN13ged8Ad9NuJzV5Nc6sbLDUsth4KGUf9wGtXAlxpsXW7&#10;6Qg78/getQ5/EvNfAAAA//8DAFBLAwQUAAYACAAAACEAYPoNheQAAAANAQAADwAAAGRycy9kb3du&#10;cmV2LnhtbEyPzU7DMBCE70i8g7VI3KhDwk9I41QRKAckVJW0D+DEmx8R25HttqFPz3KCy0qrmf12&#10;Jt8semIndH60RsD9KgKGprVqNL2Aw766S4H5II2SkzUo4Bs9bIrrq1xmyp7NJ57q0DOCGJ9JAUMI&#10;c8a5bwfU0q/sjIa0zjotA62u58rJM8H1xOMoeuJajoY+DHLG1wHbr/qoBcTvdVJ98Mbuuku5ddVl&#10;N3ZLKcTtzfK2plGugQVcwt8F/Hag/FBQsMYejfJsEpAkUUJWIsbASH+OXh6BNQLShxR4kfP/LYof&#10;AAAA//8DAFBLAQItABQABgAIAAAAIQC2gziS/gAAAOEBAAATAAAAAAAAAAAAAAAAAAAAAABbQ29u&#10;dGVudF9UeXBlc10ueG1sUEsBAi0AFAAGAAgAAAAhADj9If/WAAAAlAEAAAsAAAAAAAAAAAAAAAAA&#10;LwEAAF9yZWxzLy5yZWxzUEsBAi0AFAAGAAgAAAAhAO4kESrYAgAAbAYAAA4AAAAAAAAAAAAAAAAA&#10;LgIAAGRycy9lMm9Eb2MueG1sUEsBAi0AFAAGAAgAAAAhAGD6DYXkAAAADQEAAA8AAAAAAAAAAAAA&#10;AAAAMgUAAGRycy9kb3ducmV2LnhtbFBLBQYAAAAABAAEAPMAAABDBgAAAAA=&#10;" adj="19247" fillcolor="#d8d8d8 [2732]" strokecolor="#7f7f7f [1612]" strokeweight="1pt">
                <v:textbox>
                  <w:txbxContent>
                    <w:p w:rsidR="00337FCA" w:rsidRPr="00C93D96" w:rsidRDefault="00337FCA" w:rsidP="00337FCA">
                      <w:pPr>
                        <w:ind w:left="1134"/>
                        <w:rPr>
                          <w:rFonts w:ascii="Baskerville" w:hAnsi="Baskerville"/>
                          <w:color w:val="000000" w:themeColor="text1"/>
                          <w:sz w:val="22"/>
                          <w:szCs w:val="22"/>
                        </w:rPr>
                      </w:pPr>
                      <w:r w:rsidRPr="00C93D96">
                        <w:rPr>
                          <w:rFonts w:ascii="Baskerville" w:hAnsi="Baskerville"/>
                          <w:color w:val="000000" w:themeColor="text1"/>
                          <w:sz w:val="22"/>
                          <w:szCs w:val="22"/>
                        </w:rPr>
                        <w:t>1</w:t>
                      </w:r>
                    </w:p>
                    <w:p w:rsidR="00337FCA" w:rsidRPr="00C93D96" w:rsidRDefault="00337FCA" w:rsidP="00337FCA">
                      <w:pPr>
                        <w:ind w:left="1134"/>
                        <w:rPr>
                          <w:rFonts w:ascii="Baskerville" w:hAnsi="Baskerville"/>
                          <w:color w:val="000000" w:themeColor="text1"/>
                          <w:sz w:val="10"/>
                          <w:szCs w:val="10"/>
                        </w:rPr>
                      </w:pPr>
                    </w:p>
                    <w:p w:rsidR="00337FCA" w:rsidRPr="00C93D96" w:rsidRDefault="00337FCA" w:rsidP="00337FCA">
                      <w:pPr>
                        <w:ind w:left="284"/>
                        <w:rPr>
                          <w:rFonts w:ascii="Baskerville" w:hAnsi="Baskerville"/>
                          <w:color w:val="000000" w:themeColor="text1"/>
                          <w:sz w:val="22"/>
                          <w:szCs w:val="22"/>
                        </w:rPr>
                      </w:pPr>
                      <w:r w:rsidRPr="00C93D96">
                        <w:rPr>
                          <w:rFonts w:ascii="Baskerville" w:hAnsi="Baskerville"/>
                          <w:color w:val="000000" w:themeColor="text1"/>
                          <w:sz w:val="22"/>
                          <w:szCs w:val="22"/>
                        </w:rPr>
                        <w:t xml:space="preserve">Durée d’utilisation </w:t>
                      </w:r>
                    </w:p>
                  </w:txbxContent>
                </v:textbox>
              </v:shape>
            </w:pict>
          </mc:Fallback>
        </mc:AlternateContent>
      </w:r>
    </w:p>
    <w:p w14:paraId="6B02513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noProof/>
          <w14:ligatures w14:val="standardContextual"/>
        </w:rPr>
        <mc:AlternateContent>
          <mc:Choice Requires="wps">
            <w:drawing>
              <wp:anchor distT="0" distB="0" distL="114300" distR="114300" simplePos="0" relativeHeight="251760640" behindDoc="0" locked="0" layoutInCell="1" allowOverlap="1" wp14:anchorId="4648378C" wp14:editId="5B87C1C3">
                <wp:simplePos x="0" y="0"/>
                <wp:positionH relativeFrom="column">
                  <wp:posOffset>2799603</wp:posOffset>
                </wp:positionH>
                <wp:positionV relativeFrom="paragraph">
                  <wp:posOffset>94615</wp:posOffset>
                </wp:positionV>
                <wp:extent cx="1131684" cy="0"/>
                <wp:effectExtent l="0" t="0" r="11430" b="12700"/>
                <wp:wrapNone/>
                <wp:docPr id="1674450637" name="Connecteur droit 1674450637"/>
                <wp:cNvGraphicFramePr/>
                <a:graphic xmlns:a="http://schemas.openxmlformats.org/drawingml/2006/main">
                  <a:graphicData uri="http://schemas.microsoft.com/office/word/2010/wordprocessingShape">
                    <wps:wsp>
                      <wps:cNvCnPr/>
                      <wps:spPr>
                        <a:xfrm>
                          <a:off x="0" y="0"/>
                          <a:ext cx="11316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F90EE" id="Connecteur droit 167445063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20.45pt,7.45pt" to="309.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LUmgEAAJQDAAAOAAAAZHJzL2Uyb0RvYy54bWysU9uO0zAQfUfiHyy/0yQLWq2ipvuwK3hB&#10;sOLyAV5n3FiyPdbYNOnfM3bbFAESAvHi+DLnzJwzk+394p04ACWLYZDdppUCgsbRhv0gv355++pO&#10;ipRVGJXDAIM8QpL3u5cvtnPs4QYndCOQYJKQ+jkOcso59k2T9ARepQ1GCPxokLzKfKR9M5Kamd27&#10;5qZtb5sZaYyEGlLi28fTo9xVfmNA54/GJMjCDZJry3Wluj6XtdltVb8nFSerz2Wof6jCKxs46Ur1&#10;qLIS38j+QuWtJkxo8kajb9AYq6FqYDVd+5Oaz5OKULWwOSmuNqX/R6s/HB7CE7ENc0x9ik9UVCyG&#10;fPlyfWKpZh1Xs2DJQvNl173ubu/eSKEvb80VGCnld4BelM0gnQ1Fh+rV4X3KnIxDLyF8uKauu3x0&#10;UIJd+ARG2LEkq+g6FfDgSBwU91NpDSF3pYfMV6MLzFjnVmD7Z+A5vkChTszfgFdEzYwhr2BvA9Lv&#10;suflUrI5xV8cOOkuFjzjeKxNqdZw66vC85iW2frxXOHXn2n3HQAA//8DAFBLAwQUAAYACAAAACEA&#10;vxgzV+MAAAAOAQAADwAAAGRycy9kb3ducmV2LnhtbExPwWrCQBC9F/oPyxR6q5tIkBqzEbGUWqFI&#10;raDHNTtN0mZnQ3Y18e870kN7mWHmvXnzXjYfbCPO2PnakYJ4FIFAKpypqVSw+3h+eAThgyajG0eo&#10;4IIe5vntTaZT43p6x/M2lIJFyKdaQRVCm0rpiwqt9iPXIjH26TqrA49dKU2nexa3jRxH0URaXRN/&#10;qHSLywqL7+3JKnjrVqvlYn35os3B9vvxer95HV6Uur8bnmZcFjMQAYfwdwHXDOwfcjZ2dCcyXjQK&#10;kiSaMpWBhDsTJvE0BnH8Xcg8k/9j5D8AAAD//wMAUEsBAi0AFAAGAAgAAAAhALaDOJL+AAAA4QEA&#10;ABMAAAAAAAAAAAAAAAAAAAAAAFtDb250ZW50X1R5cGVzXS54bWxQSwECLQAUAAYACAAAACEAOP0h&#10;/9YAAACUAQAACwAAAAAAAAAAAAAAAAAvAQAAX3JlbHMvLnJlbHNQSwECLQAUAAYACAAAACEA3lyi&#10;1JoBAACUAwAADgAAAAAAAAAAAAAAAAAuAgAAZHJzL2Uyb0RvYy54bWxQSwECLQAUAAYACAAAACEA&#10;vxgzV+MAAAAOAQAADwAAAAAAAAAAAAAAAAD0AwAAZHJzL2Rvd25yZXYueG1sUEsFBgAAAAAEAAQA&#10;8wAAAAQFAAAAAA==&#10;" strokecolor="#4472c4 [3204]" strokeweight=".5pt">
                <v:stroke joinstyle="miter"/>
              </v:line>
            </w:pict>
          </mc:Fallback>
        </mc:AlternateContent>
      </w:r>
    </w:p>
    <w:p w14:paraId="52F24B6C" w14:textId="77777777" w:rsidR="00337FCA" w:rsidRPr="00E82C50" w:rsidRDefault="00337FCA" w:rsidP="00337FCA">
      <w:pPr>
        <w:jc w:val="both"/>
        <w:rPr>
          <w:rFonts w:asciiTheme="minorHAnsi" w:hAnsiTheme="minorHAnsi" w:cstheme="minorHAnsi"/>
        </w:rPr>
      </w:pPr>
    </w:p>
    <w:p w14:paraId="3444611A" w14:textId="77777777" w:rsidR="00337FCA" w:rsidRPr="00E82C50" w:rsidRDefault="00337FCA" w:rsidP="00337FCA">
      <w:r w:rsidRPr="00E82C50">
        <w:rPr>
          <w:noProof/>
        </w:rPr>
        <mc:AlternateContent>
          <mc:Choice Requires="wps">
            <w:drawing>
              <wp:anchor distT="0" distB="0" distL="114300" distR="114300" simplePos="0" relativeHeight="251759616" behindDoc="0" locked="0" layoutInCell="1" allowOverlap="1" wp14:anchorId="02212FC2" wp14:editId="4E31D7C1">
                <wp:simplePos x="0" y="0"/>
                <wp:positionH relativeFrom="column">
                  <wp:posOffset>2108981</wp:posOffset>
                </wp:positionH>
                <wp:positionV relativeFrom="paragraph">
                  <wp:posOffset>189865</wp:posOffset>
                </wp:positionV>
                <wp:extent cx="2398866" cy="525101"/>
                <wp:effectExtent l="50800" t="38100" r="0" b="34290"/>
                <wp:wrapNone/>
                <wp:docPr id="6" name="Chevron 6"/>
                <wp:cNvGraphicFramePr/>
                <a:graphic xmlns:a="http://schemas.openxmlformats.org/drawingml/2006/main">
                  <a:graphicData uri="http://schemas.microsoft.com/office/word/2010/wordprocessingShape">
                    <wps:wsp>
                      <wps:cNvSpPr/>
                      <wps:spPr>
                        <a:xfrm>
                          <a:off x="0" y="0"/>
                          <a:ext cx="2398866" cy="525101"/>
                        </a:xfrm>
                        <a:prstGeom prst="chevron">
                          <a:avLst/>
                        </a:prstGeom>
                        <a:solidFill>
                          <a:schemeClr val="bg1">
                            <a:lumMod val="85000"/>
                          </a:schemeClr>
                        </a:solidFill>
                        <a:ln>
                          <a:solidFill>
                            <a:schemeClr val="bg1">
                              <a:lumMod val="50000"/>
                            </a:schemeClr>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516041F7" w14:textId="77777777" w:rsidR="00337FCA" w:rsidRPr="00A63841" w:rsidRDefault="00337FCA" w:rsidP="00337FCA">
                            <w:pPr>
                              <w:jc w:val="center"/>
                              <w:rPr>
                                <w:rFonts w:ascii="Baskerville" w:hAnsi="Baskerville"/>
                                <w:color w:val="002060"/>
                                <w:sz w:val="22"/>
                                <w:szCs w:val="22"/>
                              </w:rPr>
                            </w:pPr>
                            <w:r w:rsidRPr="00A63841">
                              <w:rPr>
                                <w:rFonts w:ascii="Baskerville" w:hAnsi="Baskerville"/>
                                <w:color w:val="002060"/>
                                <w:sz w:val="22"/>
                                <w:szCs w:val="22"/>
                              </w:rPr>
                              <w:t>Base amortissable x Taux linéaire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AC63" id="Chevron 6" o:spid="_x0000_s1053" type="#_x0000_t55" style="position:absolute;margin-left:166.05pt;margin-top:14.95pt;width:188.9pt;height:4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u2QIAAGwGAAAOAAAAZHJzL2Uyb0RvYy54bWysVd9P2zAQfp+0/8Hy+0haKJSKFFWgTpPY&#10;qICJZ9dxGkuOz7PdNt1fv7OdpoWxTUJ7Sf3j/N3dd3dfr67bRpGNsE6CLujgJKdEaA6l1KuCfn+a&#10;fxpT4jzTJVOgRUF3wtHr6ccPV1szEUOoQZXCEgTRbrI1Ba29N5Msc7wWDXMnYITGywpswzxu7Sor&#10;LdsieqOyYZ6fZ1uwpbHAhXN4epsu6TTiV5Xg/r6qnPBEFRRj8/Fr43cZvtn0ik1Wlpla8i4M9o4o&#10;GiY1Ou2hbplnZG3lb1CN5BYcVP6EQ5NBVUkuYg6YzSB/lc1jzYyIuSA5zvQ0uf8Hy79tHs3CIg1b&#10;4yYOlyGLtrJN+MX4SBvJ2vVkidYTjofD08vx+PycEo53o+FokA8Cm9nhtbHOfxbQkLAoKJZ0YyHR&#10;xDZ3zifrvVXw50DJci6VipvQA+JGWbJhWL3lahAZVuvmK5TpbDzK81hD9BpbJpjHGF4gKf0e8ID9&#10;T3B03KFzocVpGRxx1gjLuqzB+hq6Bptj+j61nJKr2j/IFbESB8XXVoiFp6SU2JvRJGbUQzqToJdi&#10;I9TTnlDQG9F2pCeL7FDFuPI7JUJISj+Iisgy1C2y2LOViGQcw/eJYFezUqTjP1MQAQNyhdXqsTuA&#10;l4XbY6dyd/bhqYjz2T/O/xZYety/iJ6RzP5xIzXYtwAUZtV5TvbYHkfUhKVvly1yg9RcBNNwtIRy&#10;t7DEQhIMZ/hcYhPfMecXzKJCoJag6vl7/FQKtgWFbkVJDfbnW+fBHgcXbynZouIU1P1YMysoUV80&#10;jvTl4OwsSFTcnI0uhrixxzfL4xu9bm4Ax2KA+mp4XAZ7r/bLykLzjOI4C17ximmOvnEMvd1vbnxS&#10;QpRXLmazaIayZJi/04+GB/BAdJjQp/aZWdM1nkcN+AZ7dWKTV9OcbMNLDbO1h0rGUT/w2pUAJS3O&#10;ajcdQTOP99Hq8Ccx/QUAAP//AwBQSwMEFAAGAAgAAAAhAGizdQ/jAAAADwEAAA8AAABkcnMvZG93&#10;bnJldi54bWxMj8tOxDAMRfdI/ENkJHZM+kAD02k6QiAQO0R5rN0mtIXG6TRpp/D1eFawsWz5+Pre&#10;fLfYXsxm9J0jBfEqAmGodrqjRsHry/3FNQgfkDT2joyCb+NhV5ye5Jhpd6BnM5ehESxCPkMFbQhD&#10;JqWvW2PRr9xgiHcfbrQYeBwbqUc8sLjtZRJFa2mxI/7Q4mBuW1N/lZNVgMv+83GO/eXPU5rup+rt&#10;obT2Xanzs+Vuy+VmCyKYJfxdwDED+4eCjVVuIu1FryBNk5hRBclmA4KBq+jYVEzGyRpkkcv/OYpf&#10;AAAA//8DAFBLAQItABQABgAIAAAAIQC2gziS/gAAAOEBAAATAAAAAAAAAAAAAAAAAAAAAABbQ29u&#10;dGVudF9UeXBlc10ueG1sUEsBAi0AFAAGAAgAAAAhADj9If/WAAAAlAEAAAsAAAAAAAAAAAAAAAAA&#10;LwEAAF9yZWxzLy5yZWxzUEsBAi0AFAAGAAgAAAAhAGKh/+7ZAgAAbAYAAA4AAAAAAAAAAAAAAAAA&#10;LgIAAGRycy9lMm9Eb2MueG1sUEsBAi0AFAAGAAgAAAAhAGizdQ/jAAAADwEAAA8AAAAAAAAAAAAA&#10;AAAAMwUAAGRycy9kb3ducmV2LnhtbFBLBQYAAAAABAAEAPMAAABDBgAAAAA=&#10;" adj="19236" fillcolor="#d8d8d8 [2732]" strokecolor="#7f7f7f [1612]" strokeweight="1pt">
                <v:textbox>
                  <w:txbxContent>
                    <w:p w:rsidR="00337FCA" w:rsidRPr="00A63841" w:rsidRDefault="00337FCA" w:rsidP="00337FCA">
                      <w:pPr>
                        <w:jc w:val="center"/>
                        <w:rPr>
                          <w:rFonts w:ascii="Baskerville" w:hAnsi="Baskerville"/>
                          <w:color w:val="002060"/>
                          <w:sz w:val="22"/>
                          <w:szCs w:val="22"/>
                        </w:rPr>
                      </w:pPr>
                      <w:r w:rsidRPr="00A63841">
                        <w:rPr>
                          <w:rFonts w:ascii="Baskerville" w:hAnsi="Baskerville"/>
                          <w:color w:val="002060"/>
                          <w:sz w:val="22"/>
                          <w:szCs w:val="22"/>
                        </w:rPr>
                        <w:t>Base amortissable x Taux linéaire</w:t>
                      </w:r>
                    </w:p>
                  </w:txbxContent>
                </v:textbox>
              </v:shape>
            </w:pict>
          </mc:Fallback>
        </mc:AlternateContent>
      </w:r>
      <w:r w:rsidRPr="00E82C50">
        <w:rPr>
          <w:noProof/>
        </w:rPr>
        <mc:AlternateContent>
          <mc:Choice Requires="wps">
            <w:drawing>
              <wp:anchor distT="0" distB="0" distL="114300" distR="114300" simplePos="0" relativeHeight="251758592" behindDoc="0" locked="0" layoutInCell="1" allowOverlap="1" wp14:anchorId="692EDC62" wp14:editId="45C98134">
                <wp:simplePos x="0" y="0"/>
                <wp:positionH relativeFrom="column">
                  <wp:posOffset>-3810</wp:posOffset>
                </wp:positionH>
                <wp:positionV relativeFrom="paragraph">
                  <wp:posOffset>186747</wp:posOffset>
                </wp:positionV>
                <wp:extent cx="2072640" cy="524510"/>
                <wp:effectExtent l="50800" t="38100" r="0" b="34290"/>
                <wp:wrapNone/>
                <wp:docPr id="1674450636" name="Chevron 1674450636"/>
                <wp:cNvGraphicFramePr/>
                <a:graphic xmlns:a="http://schemas.openxmlformats.org/drawingml/2006/main">
                  <a:graphicData uri="http://schemas.microsoft.com/office/word/2010/wordprocessingShape">
                    <wps:wsp>
                      <wps:cNvSpPr/>
                      <wps:spPr>
                        <a:xfrm>
                          <a:off x="0" y="0"/>
                          <a:ext cx="2072640" cy="524510"/>
                        </a:xfrm>
                        <a:prstGeom prst="chevron">
                          <a:avLst/>
                        </a:prstGeom>
                        <a:solidFill>
                          <a:schemeClr val="bg1">
                            <a:lumMod val="85000"/>
                          </a:schemeClr>
                        </a:solidFill>
                        <a:ln>
                          <a:solidFill>
                            <a:schemeClr val="bg1">
                              <a:lumMod val="50000"/>
                            </a:schemeClr>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56B7E38C" w14:textId="77777777" w:rsidR="00337FCA" w:rsidRPr="00584B92"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Annuité de l’amortissement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9741" id="Chevron 1674450636" o:spid="_x0000_s1054" type="#_x0000_t55" style="position:absolute;margin-left:-.3pt;margin-top:14.7pt;width:163.2pt;height:4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jA2AIAAGwGAAAOAAAAZHJzL2Uyb0RvYy54bWysVdtu2zAMfR+wfxD0vtrJkrYL6hRBiwwD&#10;ujVoO/RZkelYgCxqknLpvn6U7Dhp121AsRdHEslD8vCSi8tdo9kGnFdoCj44yTkDI7FUZlXw7w/z&#10;D+ec+SBMKTQaKPgTeH45ff/uYmsnMMQadQmOEYjxk60teB2CnWSZlzU0wp+gBUPCCl0jAl3dKiud&#10;2BJ6o7Nhnp9mW3SldSjBe3q9boV8mvCrCmS4rSoPgemCU2whfV36LuM3m16IycoJWyvZhSHeEEUj&#10;lCGnPdS1CIKtnfoNqlHSoccqnEhsMqwqJSHlQNkM8hfZ3NfCQsqFyPG2p8n/P1j5bXNvF45o2Fo/&#10;8XSMWewq18Rfio/tEllPPVmwC0zS4zA/G56OiFNJsvFwNB4kNrODtXU+fAZsWDwUnEq6cdjSJDY3&#10;PpBT0t5rRX8etSrnSut0iT0AV9qxjaDqLVeDxLBeN1+xbN/Ox3m+95paJqon1GdI2rwFPGL/E5wS&#10;6NAlGPhYRkdSNOBElzW6UGPXYHNKP7Qtp9WqDndqxZyiQQm1A1gEzkpFvZlUCNgfIL1toZewAf2w&#10;JxTNBnYRLyonjexQxXQKTxpiSNrcQcVUGeuWWOzZaokUknyFlmBfixLa5z9TkAAjckXV6rE7gOeF&#10;22O3cXb60RTSfPbG+d8Ca417i+SZyOyNG2XQvQagKavOc6tPbB1RE49ht9wRN0TNeVSNT0ssnxaO&#10;OWwXhrdyrqiJb4QPC+FoQ1Df09YLt/SpNG4Ljt2Jsxrdz9feoz4NLkk529LGKbj/sRYOONNfDI30&#10;p8EojlNIl9H4bEgXdyxZHkvMurlCGosB7Vcr0zHqB70/Vg6bR1qOs+iVRMJI8k1jGNz+chXaTUjr&#10;VcJsltRoLVkRbsy9lRE8Eh0n9GH3KJztGi/QDviG++0kJi+mudWNlgZn64CVSqN+4LUrAa201Lrd&#10;dMSdeXxPWoc/iekvAAAA//8DAFBLAwQUAAYACAAAACEAUsgxs+EAAAANAQAADwAAAGRycy9kb3du&#10;cmV2LnhtbEyPQU/DMAyF70j8h8hI3La0HZtY13RCA25IiLIDx6zx2orEKU22tf8ec2IXS9Z7fn5f&#10;sR2dFWccQudJQTpPQCDV3nTUKNh/vs4eQYSoyWjrCRVMGGBb3t4UOjf+Qh94rmIjOIRCrhW0Mfa5&#10;lKFu0ekw9z0Sa0c/OB15HRppBn3hcGdlliQr6XRH/KHVPe5arL+rk1NQjXtavC+nXfoyTeanRj/Z&#10;ty+l7u/G5w2Ppw2IiGP8v4A/Bu4PJRc7+BOZIKyC2YqNCrL1AwiWF9mScQ7sS7MEZFnIa4ryFwAA&#10;//8DAFBLAQItABQABgAIAAAAIQC2gziS/gAAAOEBAAATAAAAAAAAAAAAAAAAAAAAAABbQ29udGVu&#10;dF9UeXBlc10ueG1sUEsBAi0AFAAGAAgAAAAhADj9If/WAAAAlAEAAAsAAAAAAAAAAAAAAAAALwEA&#10;AF9yZWxzLy5yZWxzUEsBAi0AFAAGAAgAAAAhACTmOMDYAgAAbAYAAA4AAAAAAAAAAAAAAAAALgIA&#10;AGRycy9lMm9Eb2MueG1sUEsBAi0AFAAGAAgAAAAhAFLIMbPhAAAADQEAAA8AAAAAAAAAAAAAAAAA&#10;MgUAAGRycy9kb3ducmV2LnhtbFBLBQYAAAAABAAEAPMAAABABgAAAAA=&#10;" adj="18867" fillcolor="#d8d8d8 [2732]" strokecolor="#7f7f7f [1612]" strokeweight="1pt">
                <v:textbox>
                  <w:txbxContent>
                    <w:p w:rsidR="00337FCA" w:rsidRPr="00584B92"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Annuité de l’amortissement</w:t>
                      </w:r>
                    </w:p>
                  </w:txbxContent>
                </v:textbox>
              </v:shape>
            </w:pict>
          </mc:Fallback>
        </mc:AlternateContent>
      </w:r>
    </w:p>
    <w:p w14:paraId="3E4DE761" w14:textId="77777777" w:rsidR="00337FCA" w:rsidRPr="00E82C50" w:rsidRDefault="00337FCA" w:rsidP="00337FCA">
      <w:pPr>
        <w:pStyle w:val="5"/>
        <w:jc w:val="both"/>
        <w:rPr>
          <w:rFonts w:cstheme="minorHAnsi"/>
        </w:rPr>
      </w:pPr>
    </w:p>
    <w:p w14:paraId="4DB25246" w14:textId="77777777" w:rsidR="00337FCA" w:rsidRPr="00E82C50" w:rsidRDefault="00337FCA" w:rsidP="00337FCA">
      <w:pPr>
        <w:pStyle w:val="5"/>
        <w:jc w:val="both"/>
        <w:rPr>
          <w:rFonts w:cstheme="minorHAnsi"/>
        </w:rPr>
      </w:pPr>
    </w:p>
    <w:p w14:paraId="4D0B1FB2" w14:textId="77777777" w:rsidR="00337FCA" w:rsidRPr="00E82C50" w:rsidRDefault="00337FCA" w:rsidP="00337FCA">
      <w:pPr>
        <w:pStyle w:val="5"/>
        <w:jc w:val="both"/>
        <w:rPr>
          <w:rFonts w:cstheme="minorHAnsi"/>
        </w:rPr>
      </w:pPr>
    </w:p>
    <w:p w14:paraId="3ECBC87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2AD5ED59" w14:textId="77777777" w:rsidR="00337FCA" w:rsidRDefault="00337FCA" w:rsidP="00337FCA">
      <w:pPr>
        <w:jc w:val="both"/>
        <w:rPr>
          <w:rFonts w:asciiTheme="minorHAnsi" w:hAnsiTheme="minorHAnsi" w:cstheme="minorHAnsi"/>
          <w:color w:val="000000"/>
        </w:rPr>
      </w:pPr>
    </w:p>
    <w:p w14:paraId="38BB9048" w14:textId="77777777" w:rsidR="00337FCA" w:rsidRPr="00E82C50" w:rsidRDefault="00337FCA" w:rsidP="00337FCA">
      <w:pPr>
        <w:pStyle w:val="5"/>
        <w:jc w:val="both"/>
        <w:rPr>
          <w:rFonts w:cstheme="minorHAnsi"/>
        </w:rPr>
      </w:pPr>
      <w:bookmarkStart w:id="51" w:name="_Toc204839870"/>
      <w:r w:rsidRPr="00E82C50">
        <w:rPr>
          <w:rFonts w:cstheme="minorHAnsi"/>
        </w:rPr>
        <w:t>Annexe 43 : Le prorata temporis</w:t>
      </w:r>
      <w:bookmarkEnd w:id="51"/>
    </w:p>
    <w:p w14:paraId="691C547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color w:val="000000"/>
        </w:rPr>
        <w:t>Lors de la première et de la dernière année du plan d’amortissement, il peut arriver que le bien ne soit utilisé que pendant une partie de l’année, par exemple si sa mise en service a lieu en cours d’année. Dans ce cas, le montant de l’amortissement est réduit en fonction du temps réel d’utilisation, en calculant un prorata basé sur le nombre de jours entre la mise en service du bien et la fin de l’année comptable.</w:t>
      </w:r>
    </w:p>
    <w:p w14:paraId="7EE1D775" w14:textId="77777777" w:rsidR="00337FCA" w:rsidRPr="00E82C50" w:rsidRDefault="00337FCA" w:rsidP="00337FCA">
      <w:pPr>
        <w:rPr>
          <w:rFonts w:asciiTheme="minorHAnsi" w:hAnsiTheme="minorHAnsi" w:cstheme="minorHAnsi"/>
          <w:sz w:val="22"/>
          <w:szCs w:val="22"/>
        </w:rPr>
      </w:pPr>
    </w:p>
    <w:p w14:paraId="3913AF78" w14:textId="77777777" w:rsidR="00337FCA" w:rsidRPr="00E82C50" w:rsidRDefault="00337FCA" w:rsidP="00337FCA">
      <w:pPr>
        <w:jc w:val="both"/>
        <w:rPr>
          <w:rFonts w:asciiTheme="minorHAnsi" w:hAnsiTheme="minorHAnsi" w:cstheme="minorHAnsi"/>
        </w:rPr>
      </w:pPr>
    </w:p>
    <w:p w14:paraId="433F741F"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2688" behindDoc="0" locked="0" layoutInCell="1" allowOverlap="1" wp14:anchorId="5E6E8D6B" wp14:editId="5234206E">
                <wp:simplePos x="0" y="0"/>
                <wp:positionH relativeFrom="column">
                  <wp:posOffset>2066519</wp:posOffset>
                </wp:positionH>
                <wp:positionV relativeFrom="paragraph">
                  <wp:posOffset>10160</wp:posOffset>
                </wp:positionV>
                <wp:extent cx="2073244" cy="660903"/>
                <wp:effectExtent l="50800" t="38100" r="0" b="38100"/>
                <wp:wrapNone/>
                <wp:docPr id="1674450664" name="Chevron 1674450664"/>
                <wp:cNvGraphicFramePr/>
                <a:graphic xmlns:a="http://schemas.openxmlformats.org/drawingml/2006/main">
                  <a:graphicData uri="http://schemas.microsoft.com/office/word/2010/wordprocessingShape">
                    <wps:wsp>
                      <wps:cNvSpPr/>
                      <wps:spPr>
                        <a:xfrm>
                          <a:off x="0" y="0"/>
                          <a:ext cx="2073244" cy="660903"/>
                        </a:xfrm>
                        <a:prstGeom prst="chevron">
                          <a:avLst/>
                        </a:prstGeom>
                        <a:solidFill>
                          <a:schemeClr val="bg1">
                            <a:lumMod val="85000"/>
                          </a:schemeClr>
                        </a:solidFill>
                        <a:ln>
                          <a:solidFill>
                            <a:schemeClr val="bg1">
                              <a:lumMod val="50000"/>
                            </a:schemeClr>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32046226" w14:textId="77777777" w:rsidR="00337FCA" w:rsidRPr="00A63841" w:rsidRDefault="00337FCA" w:rsidP="00337FCA">
                            <w:pPr>
                              <w:jc w:val="center"/>
                              <w:rPr>
                                <w:rFonts w:ascii="Baskerville" w:hAnsi="Baskerville"/>
                                <w:color w:val="0070C0"/>
                                <w:sz w:val="22"/>
                                <w:szCs w:val="22"/>
                              </w:rPr>
                            </w:pPr>
                            <w:r w:rsidRPr="00A63841">
                              <w:rPr>
                                <w:rFonts w:ascii="Baskerville" w:hAnsi="Baskerville"/>
                                <w:color w:val="0070C0"/>
                                <w:sz w:val="22"/>
                                <w:szCs w:val="22"/>
                              </w:rPr>
                              <w:t>Nombre de jours</w:t>
                            </w:r>
                          </w:p>
                          <w:p w14:paraId="6D361A1A" w14:textId="77777777" w:rsidR="00337FCA" w:rsidRPr="00D82598" w:rsidRDefault="00337FCA" w:rsidP="00337FCA">
                            <w:pPr>
                              <w:jc w:val="center"/>
                              <w:rPr>
                                <w:rFonts w:ascii="Baskerville" w:hAnsi="Baskerville"/>
                                <w:color w:val="000000" w:themeColor="text1"/>
                                <w:sz w:val="10"/>
                                <w:szCs w:val="10"/>
                              </w:rPr>
                            </w:pPr>
                          </w:p>
                          <w:p w14:paraId="4F945087" w14:textId="77777777" w:rsidR="00337FCA" w:rsidRPr="00D82598" w:rsidRDefault="00337FCA" w:rsidP="00337FCA">
                            <w:pPr>
                              <w:jc w:val="center"/>
                              <w:rPr>
                                <w:rFonts w:ascii="Baskerville" w:hAnsi="Baskerville"/>
                                <w:i/>
                                <w:color w:val="000000" w:themeColor="text1"/>
                                <w:sz w:val="16"/>
                                <w:szCs w:val="16"/>
                              </w:rPr>
                            </w:pPr>
                            <w:r w:rsidRPr="00A63841">
                              <w:rPr>
                                <w:rFonts w:ascii="Baskerville" w:hAnsi="Baskerville"/>
                                <w:color w:val="0070C0"/>
                                <w:sz w:val="22"/>
                                <w:szCs w:val="22"/>
                              </w:rPr>
                              <w:t>360</w:t>
                            </w:r>
                            <w:r>
                              <w:rPr>
                                <w:rFonts w:ascii="Baskerville" w:hAnsi="Baskerville"/>
                                <w:color w:val="000000" w:themeColor="text1"/>
                                <w:sz w:val="22"/>
                                <w:szCs w:val="22"/>
                              </w:rPr>
                              <w:t xml:space="preserve"> </w:t>
                            </w:r>
                            <w:r w:rsidRPr="00D82598">
                              <w:rPr>
                                <w:rFonts w:ascii="Baskerville" w:hAnsi="Baskerville"/>
                                <w:i/>
                                <w:color w:val="000000" w:themeColor="text1"/>
                                <w:sz w:val="16"/>
                                <w:szCs w:val="16"/>
                              </w:rPr>
                              <w:t>(30 x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FAFB" id="Chevron 1674450664" o:spid="_x0000_s1055" type="#_x0000_t55" style="position:absolute;left:0;text-align:left;margin-left:162.7pt;margin-top:.8pt;width:163.25pt;height:52.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kK2AIAAGwGAAAOAAAAZHJzL2Uyb0RvYy54bWysVdtu2zAMfR+wfxD0vtpJ01tQpwhaZBjQ&#10;tUHboc+KLMcCZFGTlMTZ14+SHCe9bAOKvTi6UIfkIXlyedU2iqyFdRJ0QQdHOSVCcyilXhb0x9Ps&#10;yzklzjNdMgVaFHQrHL2afP50uTFjMYQaVCksQRDtxhtT0Np7M84yx2vRMHcERmi8rMA2zOPWLrPS&#10;sg2iNyob5vlptgFbGgtcOIenN+mSTiJ+VQnu76vKCU9UQTE2H782fhfhm00u2Xhpmakl78JgH4ii&#10;YVKj0x7qhnlGVla+gWokt+Cg8kccmgyqSnIRc8BsBvmrbB5rZkTMBclxpqfJ/T9Yfrd+NHOLNGyM&#10;GztchizayjbhF+MjbSRr25MlWk84Hg7zs+PhaEQJx7vT0/wiPw5sZvvXxjr/VUBDwqKgWNK1hUQT&#10;W986n6x3VsGfAyXLmVQqbkIPiGtlyZph9RbLQWRYrZrvUKaz85M8jzVEr7FlgnmM4QWS0h8BD9j/&#10;BEfHHToXWhyXwRFnjbCsyxqsr6FrsBmm71PLKbms/YNcEitxUHxthZh7SkqJvRlNYkY9pDMJeiHW&#10;Qj3tCAW9Fm1HerLI9lWMK79VIoSk9IOoiCxD3SKLPVuJSMYxfJ8IdjUrRTr+MwURMCBXWK0euwN4&#10;Wbgddip3Zx+eijif/eP8b4Glx/2L6BnJ7B83UoN9D0BhVp3nZI/tcUBNWPp20SI3SM1FMA1HCyi3&#10;c0ssJMFwhs8kNvEtc37OLCoEagmqnr/HT6VgU1DoVpTUYH+9dx7scXDxlpINKk5B3c8Vs4IS9U3j&#10;SF8MRqMgUXEzOjkb4sYe3iwOb/SquQYciwHqq+FxGey92i0rC80ziuM0eMUrpjn6xjH0dre59kkJ&#10;UV65mE6jGcqSYf5WPxoewAPRYUKf2mdmTdd4HjXgDnbqxMavpjnZhpcapisPlYyjvue1KwFKWpzV&#10;bjqCZh7uo9X+T2LyGwAA//8DAFBLAwQUAAYACAAAACEAunRIa+QAAAAOAQAADwAAAGRycy9kb3du&#10;cmV2LnhtbEyPzU7DMBCE70i8g7VI3KidkqSQxqn4ERwqLhQ4cNvGbmKI7Sh20+TtWU5wWWn07c7O&#10;lJvJdmzUQzDeSUgWAph2tVfGNRLe356uboCFiE5h552WMOsAm+r8rMRC+ZN71eMuNoxMXChQQhtj&#10;X3Ae6lZbDAvfa0fs4AeLkeTQcDXgicxtx5dC5NyicfShxV4/tLr+3h2tBHP/NW59evhcjc/pS/qB&#10;85wII+XlxfS4pnG3Bhb1FP8u4LcD5YeKgu390anAOgnXyyylVQI5MOJ5ltwC25MW2Qp4VfL/Naof&#10;AAAA//8DAFBLAQItABQABgAIAAAAIQC2gziS/gAAAOEBAAATAAAAAAAAAAAAAAAAAAAAAABbQ29u&#10;dGVudF9UeXBlc10ueG1sUEsBAi0AFAAGAAgAAAAhADj9If/WAAAAlAEAAAsAAAAAAAAAAAAAAAAA&#10;LwEAAF9yZWxzLy5yZWxzUEsBAi0AFAAGAAgAAAAhAIK0KQrYAgAAbAYAAA4AAAAAAAAAAAAAAAAA&#10;LgIAAGRycy9lMm9Eb2MueG1sUEsBAi0AFAAGAAgAAAAhALp0SGvkAAAADgEAAA8AAAAAAAAAAAAA&#10;AAAAMgUAAGRycy9kb3ducmV2LnhtbFBLBQYAAAAABAAEAPMAAABDBgAAAAA=&#10;" adj="18157" fillcolor="#d8d8d8 [2732]" strokecolor="#7f7f7f [1612]" strokeweight="1pt">
                <v:textbox>
                  <w:txbxContent>
                    <w:p w:rsidR="00337FCA" w:rsidRPr="00A63841" w:rsidRDefault="00337FCA" w:rsidP="00337FCA">
                      <w:pPr>
                        <w:jc w:val="center"/>
                        <w:rPr>
                          <w:rFonts w:ascii="Baskerville" w:hAnsi="Baskerville"/>
                          <w:color w:val="0070C0"/>
                          <w:sz w:val="22"/>
                          <w:szCs w:val="22"/>
                        </w:rPr>
                      </w:pPr>
                      <w:r w:rsidRPr="00A63841">
                        <w:rPr>
                          <w:rFonts w:ascii="Baskerville" w:hAnsi="Baskerville"/>
                          <w:color w:val="0070C0"/>
                          <w:sz w:val="22"/>
                          <w:szCs w:val="22"/>
                        </w:rPr>
                        <w:t>Nombre de jours</w:t>
                      </w:r>
                    </w:p>
                    <w:p w:rsidR="00337FCA" w:rsidRPr="00D82598" w:rsidRDefault="00337FCA" w:rsidP="00337FCA">
                      <w:pPr>
                        <w:jc w:val="center"/>
                        <w:rPr>
                          <w:rFonts w:ascii="Baskerville" w:hAnsi="Baskerville"/>
                          <w:color w:val="000000" w:themeColor="text1"/>
                          <w:sz w:val="10"/>
                          <w:szCs w:val="10"/>
                        </w:rPr>
                      </w:pPr>
                    </w:p>
                    <w:p w:rsidR="00337FCA" w:rsidRPr="00D82598" w:rsidRDefault="00337FCA" w:rsidP="00337FCA">
                      <w:pPr>
                        <w:jc w:val="center"/>
                        <w:rPr>
                          <w:rFonts w:ascii="Baskerville" w:hAnsi="Baskerville"/>
                          <w:i/>
                          <w:color w:val="000000" w:themeColor="text1"/>
                          <w:sz w:val="16"/>
                          <w:szCs w:val="16"/>
                        </w:rPr>
                      </w:pPr>
                      <w:r w:rsidRPr="00A63841">
                        <w:rPr>
                          <w:rFonts w:ascii="Baskerville" w:hAnsi="Baskerville"/>
                          <w:color w:val="0070C0"/>
                          <w:sz w:val="22"/>
                          <w:szCs w:val="22"/>
                        </w:rPr>
                        <w:t>360</w:t>
                      </w:r>
                      <w:r>
                        <w:rPr>
                          <w:rFonts w:ascii="Baskerville" w:hAnsi="Baskerville"/>
                          <w:color w:val="000000" w:themeColor="text1"/>
                          <w:sz w:val="22"/>
                          <w:szCs w:val="22"/>
                        </w:rPr>
                        <w:t xml:space="preserve"> </w:t>
                      </w:r>
                      <w:r w:rsidRPr="00D82598">
                        <w:rPr>
                          <w:rFonts w:ascii="Baskerville" w:hAnsi="Baskerville"/>
                          <w:i/>
                          <w:color w:val="000000" w:themeColor="text1"/>
                          <w:sz w:val="16"/>
                          <w:szCs w:val="16"/>
                        </w:rPr>
                        <w:t>(30 x 12)</w:t>
                      </w:r>
                    </w:p>
                  </w:txbxContent>
                </v:textbox>
              </v:shape>
            </w:pict>
          </mc:Fallback>
        </mc:AlternateContent>
      </w: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1664" behindDoc="0" locked="0" layoutInCell="1" allowOverlap="1" wp14:anchorId="34CCFEA4" wp14:editId="3751BBE3">
                <wp:simplePos x="0" y="0"/>
                <wp:positionH relativeFrom="column">
                  <wp:posOffset>0</wp:posOffset>
                </wp:positionH>
                <wp:positionV relativeFrom="paragraph">
                  <wp:posOffset>-635</wp:posOffset>
                </wp:positionV>
                <wp:extent cx="2072640" cy="660400"/>
                <wp:effectExtent l="50800" t="38100" r="0" b="38100"/>
                <wp:wrapNone/>
                <wp:docPr id="7" name="Chevron 7"/>
                <wp:cNvGraphicFramePr/>
                <a:graphic xmlns:a="http://schemas.openxmlformats.org/drawingml/2006/main">
                  <a:graphicData uri="http://schemas.microsoft.com/office/word/2010/wordprocessingShape">
                    <wps:wsp>
                      <wps:cNvSpPr/>
                      <wps:spPr>
                        <a:xfrm>
                          <a:off x="0" y="0"/>
                          <a:ext cx="2072640" cy="660400"/>
                        </a:xfrm>
                        <a:prstGeom prst="chevron">
                          <a:avLst/>
                        </a:prstGeom>
                        <a:solidFill>
                          <a:schemeClr val="bg1">
                            <a:lumMod val="85000"/>
                          </a:schemeClr>
                        </a:solidFill>
                        <a:ln>
                          <a:solidFill>
                            <a:schemeClr val="bg1">
                              <a:lumMod val="50000"/>
                            </a:schemeClr>
                          </a:solidFill>
                        </a:ln>
                        <a:scene3d>
                          <a:camera prst="orthographicFront"/>
                          <a:lightRig rig="threePt" dir="t"/>
                        </a:scene3d>
                        <a:sp3d extrusionH="76200">
                          <a:bevelT prst="convex"/>
                          <a:extrusionClr>
                            <a:schemeClr val="tx1"/>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0CBBA09A" w14:textId="77777777" w:rsidR="00337FCA" w:rsidRPr="00584B92"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Prorata temporis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E7F5" id="Chevron 7" o:spid="_x0000_s1056" type="#_x0000_t55" style="position:absolute;left:0;text-align:left;margin-left:0;margin-top:-.05pt;width:163.2pt;height: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8T+AIAALgGAAAOAAAAZHJzL2Uyb0RvYy54bWysVU1PGzEQvVfqf7B8L7sJIdCIDYpAaStR&#10;iICKs+P1Zi15bXfsbDb99R17P0IoXFAvG9szfjPzPPNyedVUitQCnDQ6o6OTlBKhucml3mT019Py&#10;ywUlzjOdM2W0yOheOHo1//zpcmdnYmxKo3IBBEG0m+1sRkvv7SxJHC9FxdyJsUKjsTBQMY9b2CQ5&#10;sB2iVyoZp+k02RnILRgunMPTm9ZI5xG/KAT390XhhCcqo5ibj1+I33X4JvNLNtsAs6XkXRrsA1lU&#10;TGoMOkDdMM/IFuQ/UJXkYJwp/Ak3VWKKQnIRa8BqRumrah5LZkWsBclxdqDJ/T9Yflc/2hUgDTvr&#10;Zg6XoYqmgCr8Yn6kiWTtB7JE4wnHw3F6Pp5OkFOOtuk0naSRzeRw24Lz34SpSFhkFJ+0BtPSxOpb&#10;5zEoevdeIZ4zSuZLqVTchB4Q1wpIzfD11ptRZFhtq58mb88uztIhamyZ4B5Rj5CU/gh4wO5Lehcc&#10;C+jQudDiNA+BOKsEsK5qA740XYMtsXzftpySm9I/yA0BiYPiSxBi5SnJJfZmdEFgd4B09jQnyDxs&#10;w6B9z+j5FLs/8rEWtVBPPcdG16JpQwzukZMAd8Snb0bBD+McO4bAGA0th46IK79XIpSn9IMoiMxD&#10;D8QMXgEzjnn79rFcyXLRvtX7dEbAgFzgyw/YHcBx0j12m3jnH66KOOvD5ZaadxLrqu5vxMj4MMPl&#10;SmoDb1WmsKoucuvfk9RSE1jyzbpBbjJ6GlsnHK1Nvl8BAdOKj7N8KXEgbpnzKwaoNjhDqKD+Hj+F&#10;MruMmm5FSWngz1vnwR9FAK2U7FC9Mup+bxkIStQPjfLwdTQJo+njZnJ2PsYNvLSsX1r0tro2OGIj&#10;1GrL4zL4e9UvCzDVMwrtIkRFE9McY+NIe+g3175VVZRqLhaL6IYSZ5m/1Y+WB/BAdJj2p+aZge06&#10;1mP33Zle6djslTK0vuGmNoutN4WMsnHgtXsClMfYy92kBf19uY9ehz+c+V8AAAD//wMAUEsDBBQA&#10;BgAIAAAAIQDehjIJ4gAAAAsBAAAPAAAAZHJzL2Rvd25yZXYueG1sTI9BT8MwDIXvSPyHyEhc0Jau&#10;Q4N1TSdUQBwRhQlxyxrTVkucqkm37t9jTnCxZL3n5/fl28lZccQhdJ4ULOYJCKTam44aBR/vz7N7&#10;ECFqMtp6QgVnDLAtLi9ynRl/ojc8VrERHEIh0wraGPtMylC36HSY+x6JtW8/OB15HRppBn3icGdl&#10;miQr6XRH/KHVPZYt1odqdArIfKa7c3lz9/JVPlWv/Xp36Eer1PXV9Ljh8bABEXGKfxfwy8D9oeBi&#10;ez+SCcIqYJqoYLYAweIyXd2C2LMrWa5BFrn8z1D8AAAA//8DAFBLAQItABQABgAIAAAAIQC2gziS&#10;/gAAAOEBAAATAAAAAAAAAAAAAAAAAAAAAABbQ29udGVudF9UeXBlc10ueG1sUEsBAi0AFAAGAAgA&#10;AAAhADj9If/WAAAAlAEAAAsAAAAAAAAAAAAAAAAALwEAAF9yZWxzLy5yZWxzUEsBAi0AFAAGAAgA&#10;AAAhAMhf3xP4AgAAuAYAAA4AAAAAAAAAAAAAAAAALgIAAGRycy9lMm9Eb2MueG1sUEsBAi0AFAAG&#10;AAgAAAAhAN6GMgniAAAACwEAAA8AAAAAAAAAAAAAAAAAUgUAAGRycy9kb3ducmV2LnhtbFBLBQYA&#10;AAAABAAEAPMAAABhBgAAAAA=&#10;" adj="18159" fillcolor="#d8d8d8 [2732]" strokecolor="#7f7f7f [1612]" strokeweight="1pt">
                <v:textbox>
                  <w:txbxContent>
                    <w:p w:rsidR="00337FCA" w:rsidRPr="00584B92"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Prorata temporis</w:t>
                      </w:r>
                    </w:p>
                  </w:txbxContent>
                </v:textbox>
              </v:shape>
            </w:pict>
          </mc:Fallback>
        </mc:AlternateContent>
      </w:r>
    </w:p>
    <w:p w14:paraId="7456A7D1"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r w:rsidRPr="00E82C50">
        <w:rPr>
          <w:rFonts w:asciiTheme="minorHAnsi" w:hAnsiTheme="minorHAnsi" w:cstheme="minorHAnsi"/>
          <w:noProof/>
          <w:color w:val="000000" w:themeColor="text1"/>
          <w:sz w:val="22"/>
          <w:szCs w:val="22"/>
          <w14:ligatures w14:val="standardContextual"/>
        </w:rPr>
        <mc:AlternateContent>
          <mc:Choice Requires="wps">
            <w:drawing>
              <wp:anchor distT="0" distB="0" distL="114300" distR="114300" simplePos="0" relativeHeight="251763712" behindDoc="0" locked="0" layoutInCell="1" allowOverlap="1" wp14:anchorId="55A1B2EE" wp14:editId="375A2888">
                <wp:simplePos x="0" y="0"/>
                <wp:positionH relativeFrom="column">
                  <wp:posOffset>2376534</wp:posOffset>
                </wp:positionH>
                <wp:positionV relativeFrom="paragraph">
                  <wp:posOffset>166131</wp:posOffset>
                </wp:positionV>
                <wp:extent cx="1122629" cy="0"/>
                <wp:effectExtent l="0" t="0" r="8255" b="12700"/>
                <wp:wrapNone/>
                <wp:docPr id="1674450666" name="Connecteur droit 1674450666"/>
                <wp:cNvGraphicFramePr/>
                <a:graphic xmlns:a="http://schemas.openxmlformats.org/drawingml/2006/main">
                  <a:graphicData uri="http://schemas.microsoft.com/office/word/2010/wordprocessingShape">
                    <wps:wsp>
                      <wps:cNvCnPr/>
                      <wps:spPr>
                        <a:xfrm>
                          <a:off x="0" y="0"/>
                          <a:ext cx="11226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74236" id="Connecteur droit 167445066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87.15pt,13.1pt" to="275.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4HmgEAAJQDAAAOAAAAZHJzL2Uyb0RvYy54bWysU8tu2zAQvBfIPxC8x3ocgkawnEOC9lIk&#10;Qdp+AEMtLQJ8YclY8t93Sdty0QQIEvRC8bEzuzO7Wt/M1rAdYNTe9bxZ1ZyBk37Qbtvz37++XX7l&#10;LCbhBmG8g57vIfKbzcWX9RQ6aP3ozQDIiMTFbgo9H1MKXVVFOYIVceUDOHpUHq1IdMRtNaCYiN2a&#10;qq3rq2ryOAT0EmKk27vDI98UfqVApgelIiRmek61pbJiWZ/zWm3WotuiCKOWxzLEJ6qwQjtKulDd&#10;iSTYC+pXVFZL9NGrtJLeVl4pLaFoIDVN/Y+an6MIULSQOTEsNsX/Ryvvd7fuEcmGKcQuhkfMKmaF&#10;Nn+pPjYXs/aLWTAnJumyadr2qr3mTJ7eqjMwYEzfwVuWNz032mUdohO7HzFRMgo9hdDhnLrs0t5A&#10;DjbuCRTTQ05W0GUq4NYg2wnqp5ASXGpyD4mvRGeY0sYswPp94DE+Q6FMzEfAC6Jk9i4tYKudx7ey&#10;p/lUsjrEnxw46M4WPPthX5pSrKHWF4XHMc2z9fe5wM8/0+YPAAAA//8DAFBLAwQUAAYACAAAACEA&#10;vL6iqeQAAAAOAQAADwAAAGRycy9kb3ducmV2LnhtbExPTUvDQBC9C/6HZQRvdpPUVkmzKaUi1oIU&#10;q1CP2+yYRLOzIbtt0n/fEQ96GZh5b95HNh9sI47Y+dqRgngUgUAqnKmpVPD+9nhzD8IHTUY3jlDB&#10;CT3M88uLTKfG9fSKx20oBYuQT7WCKoQ2ldIXFVrtR65FYuzTdVYHXrtSmk73LG4bmUTRVFpdEztU&#10;usVlhcX39mAVvHSr1XKxPn3R5sP2u2S92zwPT0pdXw0PMx6LGYiAQ/j7gJ8OnB9yDrZ3BzJeNArG&#10;d7djpipIpgkIJkwmcQxi/3uQeSb/18jPAAAA//8DAFBLAQItABQABgAIAAAAIQC2gziS/gAAAOEB&#10;AAATAAAAAAAAAAAAAAAAAAAAAABbQ29udGVudF9UeXBlc10ueG1sUEsBAi0AFAAGAAgAAAAhADj9&#10;If/WAAAAlAEAAAsAAAAAAAAAAAAAAAAALwEAAF9yZWxzLy5yZWxzUEsBAi0AFAAGAAgAAAAhAO7A&#10;XgeaAQAAlAMAAA4AAAAAAAAAAAAAAAAALgIAAGRycy9lMm9Eb2MueG1sUEsBAi0AFAAGAAgAAAAh&#10;ALy+oqnkAAAADgEAAA8AAAAAAAAAAAAAAAAA9AMAAGRycy9kb3ducmV2LnhtbFBLBQYAAAAABAAE&#10;APMAAAAFBQAAAAA=&#10;" strokecolor="#4472c4 [3204]" strokeweight=".5pt">
                <v:stroke joinstyle="miter"/>
              </v:line>
            </w:pict>
          </mc:Fallback>
        </mc:AlternateContent>
      </w:r>
    </w:p>
    <w:p w14:paraId="3B7105F8"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79FEDD79" w14:textId="77777777" w:rsidR="00337FCA" w:rsidRPr="00E82C50" w:rsidRDefault="00337FCA" w:rsidP="00337FCA">
      <w:pPr>
        <w:pStyle w:val="NormalWeb"/>
        <w:tabs>
          <w:tab w:val="left" w:pos="7655"/>
        </w:tabs>
        <w:spacing w:before="0" w:beforeAutospacing="0" w:after="0" w:afterAutospacing="0"/>
        <w:rPr>
          <w:rFonts w:asciiTheme="minorHAnsi" w:hAnsiTheme="minorHAnsi" w:cstheme="minorHAnsi"/>
          <w:color w:val="000000" w:themeColor="text1"/>
          <w:sz w:val="22"/>
          <w:szCs w:val="22"/>
        </w:rPr>
      </w:pPr>
    </w:p>
    <w:p w14:paraId="418357C1" w14:textId="77777777" w:rsidR="00337FCA" w:rsidRPr="00E82C50" w:rsidRDefault="00337FCA" w:rsidP="00337FCA">
      <w:pPr>
        <w:jc w:val="both"/>
        <w:rPr>
          <w:rFonts w:asciiTheme="minorHAnsi" w:hAnsiTheme="minorHAnsi" w:cstheme="minorHAnsi"/>
        </w:rPr>
      </w:pPr>
    </w:p>
    <w:p w14:paraId="66CA570F"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7B7AD361" w14:textId="77777777" w:rsidR="00337FCA" w:rsidRDefault="00337FCA" w:rsidP="00337FCA">
      <w:pPr>
        <w:jc w:val="both"/>
        <w:rPr>
          <w:rFonts w:asciiTheme="minorHAnsi" w:hAnsiTheme="minorHAnsi" w:cstheme="minorHAnsi"/>
        </w:rPr>
      </w:pPr>
    </w:p>
    <w:p w14:paraId="4E73638B" w14:textId="77777777" w:rsidR="00337FCA" w:rsidRPr="00E82C50" w:rsidRDefault="00337FCA" w:rsidP="00337FCA">
      <w:pPr>
        <w:pStyle w:val="5"/>
        <w:rPr>
          <w:rFonts w:cstheme="minorHAnsi"/>
        </w:rPr>
      </w:pPr>
      <w:bookmarkStart w:id="52" w:name="_Toc204839871"/>
      <w:r w:rsidRPr="00E82C50">
        <w:rPr>
          <w:rFonts w:cstheme="minorHAnsi"/>
        </w:rPr>
        <w:t>Annexe 44 : Extrait du Code de Commerce- Art. L123-12</w:t>
      </w:r>
      <w:bookmarkEnd w:id="52"/>
    </w:p>
    <w:p w14:paraId="1F68DCE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 Toute personne physique ou morale ayant la qualité de commerçant doit contrôler par inventaire, au moins tous les douze mois., l’existence et la valeur des éléments actifs et passifs du patrimoine de l’entreprise. Elle doit établir des comptes annuels à la clôture de l’exercice au vu des enregistrements comptables et de l’inventaire. » </w:t>
      </w:r>
    </w:p>
    <w:p w14:paraId="14EFFABE" w14:textId="77777777" w:rsidR="00337FCA" w:rsidRPr="00E82C50" w:rsidRDefault="00337FCA" w:rsidP="00337FCA">
      <w:pPr>
        <w:jc w:val="right"/>
        <w:rPr>
          <w:rFonts w:asciiTheme="minorHAnsi" w:hAnsiTheme="minorHAnsi" w:cstheme="minorHAnsi"/>
          <w:b/>
          <w:bCs/>
          <w:i/>
          <w:iCs/>
          <w:sz w:val="16"/>
          <w:szCs w:val="16"/>
          <w:u w:color="0000FF"/>
        </w:rPr>
      </w:pPr>
      <w:r w:rsidRPr="00E82C50">
        <w:rPr>
          <w:rFonts w:asciiTheme="minorHAnsi" w:hAnsiTheme="minorHAnsi" w:cstheme="minorHAnsi"/>
          <w:i/>
          <w:iCs/>
          <w:sz w:val="16"/>
          <w:szCs w:val="16"/>
        </w:rPr>
        <w:t>Source : Légifrance.gouv.fr</w:t>
      </w:r>
    </w:p>
    <w:p w14:paraId="5572F68E" w14:textId="77777777" w:rsidR="00337FCA" w:rsidRDefault="00337FCA" w:rsidP="00337FCA">
      <w:pPr>
        <w:jc w:val="both"/>
        <w:rPr>
          <w:rFonts w:asciiTheme="minorHAnsi" w:hAnsiTheme="minorHAnsi" w:cstheme="minorHAnsi"/>
        </w:rPr>
      </w:pPr>
    </w:p>
    <w:p w14:paraId="0B5B06F8" w14:textId="77777777" w:rsidR="00337FCA" w:rsidRPr="00E82C50" w:rsidRDefault="00337FCA" w:rsidP="00337FCA">
      <w:pPr>
        <w:pStyle w:val="5"/>
        <w:rPr>
          <w:rFonts w:cstheme="minorHAnsi"/>
        </w:rPr>
      </w:pPr>
      <w:bookmarkStart w:id="53" w:name="_Toc204839872"/>
      <w:r w:rsidRPr="00E82C50">
        <w:rPr>
          <w:rFonts w:cstheme="minorHAnsi"/>
        </w:rPr>
        <w:t>Annexe 45 : Les principes comptables des conventions</w:t>
      </w:r>
      <w:bookmarkEnd w:id="53"/>
      <w:r w:rsidRPr="00E82C50">
        <w:rPr>
          <w:rFonts w:cstheme="minorHAnsi"/>
        </w:rPr>
        <w:t xml:space="preserve"> </w:t>
      </w:r>
    </w:p>
    <w:p w14:paraId="7902681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L’objectif des </w:t>
      </w:r>
      <w:r w:rsidRPr="00E82C50">
        <w:rPr>
          <w:rFonts w:asciiTheme="minorHAnsi" w:hAnsiTheme="minorHAnsi" w:cstheme="minorHAnsi"/>
          <w:b/>
          <w:bCs/>
        </w:rPr>
        <w:t>principes comptables</w:t>
      </w:r>
      <w:r w:rsidRPr="00E82C50">
        <w:rPr>
          <w:rFonts w:asciiTheme="minorHAnsi" w:hAnsiTheme="minorHAnsi" w:cstheme="minorHAnsi"/>
        </w:rPr>
        <w:t xml:space="preserve"> est de fournir une image fidèle de la situation financière et des résultats de l’entreprise. Cet objectif des principes comptables signifie que la comptabilité doit transparaitre le mieux possible la réalité économique de l’entreprise.</w:t>
      </w:r>
    </w:p>
    <w:p w14:paraId="6C5FDD6B"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https://www.l-expert-comptable.com/a/37897-les-objectifs-des-principes-comptables.html</w:t>
      </w:r>
    </w:p>
    <w:p w14:paraId="34BE5260" w14:textId="77777777" w:rsidR="00337FCA" w:rsidRPr="00E82C50" w:rsidRDefault="00337FCA" w:rsidP="00337FCA">
      <w:pPr>
        <w:jc w:val="both"/>
        <w:rPr>
          <w:rFonts w:asciiTheme="minorHAnsi" w:hAnsiTheme="minorHAnsi" w:cstheme="minorHAnsi"/>
        </w:rPr>
      </w:pPr>
    </w:p>
    <w:p w14:paraId="16248C3A" w14:textId="77777777" w:rsidR="00337FCA" w:rsidRPr="00E82C50" w:rsidRDefault="00337FCA" w:rsidP="00337FCA">
      <w:pPr>
        <w:pStyle w:val="5"/>
        <w:rPr>
          <w:rFonts w:cstheme="minorHAnsi"/>
        </w:rPr>
      </w:pPr>
      <w:bookmarkStart w:id="54" w:name="_Toc204839873"/>
      <w:r w:rsidRPr="00E82C50">
        <w:rPr>
          <w:rFonts w:cstheme="minorHAnsi"/>
        </w:rPr>
        <w:t>Annexe 46 : Les objectifs de l’inventaire</w:t>
      </w:r>
      <w:bookmarkEnd w:id="54"/>
      <w:r w:rsidRPr="00E82C50">
        <w:rPr>
          <w:rFonts w:cstheme="minorHAnsi"/>
        </w:rPr>
        <w:t xml:space="preserve"> </w:t>
      </w:r>
    </w:p>
    <w:p w14:paraId="746AA2E3"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Le recensement des éléments du patrimoine :</w:t>
      </w:r>
    </w:p>
    <w:p w14:paraId="39F7C79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travaux d’inventaire conduisent à contrôler l’existence, les quantités et les valeurs des éléments du patrimoine de l’entreprise. Il est généralement effectué à une date proche de la clôture de l’exercice comptable […].</w:t>
      </w:r>
    </w:p>
    <w:p w14:paraId="24B719AF"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La fiabilité des comptes annuels :</w:t>
      </w:r>
    </w:p>
    <w:p w14:paraId="1F61188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travaux d’inventaire permettent d’améliorer la fiabilité des informations comptables. Ils consistent ainsi à comptabiliser des écritures d’ajustement pour respecter certains principes comptables et notamment :</w:t>
      </w:r>
    </w:p>
    <w:p w14:paraId="6AF6D798" w14:textId="77777777" w:rsidR="00337FCA" w:rsidRPr="00E82C50" w:rsidRDefault="00337FCA" w:rsidP="00337FCA">
      <w:pPr>
        <w:jc w:val="both"/>
        <w:rPr>
          <w:rFonts w:asciiTheme="minorHAnsi" w:hAnsiTheme="minorHAnsi" w:cstheme="minorHAnsi"/>
        </w:rPr>
      </w:pPr>
    </w:p>
    <w:p w14:paraId="1AB9D94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bCs/>
        </w:rPr>
        <w:lastRenderedPageBreak/>
        <w:t>Le principe de prudence</w:t>
      </w:r>
      <w:r w:rsidRPr="00E82C50">
        <w:rPr>
          <w:rFonts w:asciiTheme="minorHAnsi" w:hAnsiTheme="minorHAnsi" w:cstheme="minorHAnsi"/>
        </w:rPr>
        <w:t xml:space="preserve"> : La comptabilité est établie sur la base d’appréciations prudentes, pour éviter le risque de transfert, sur des périodes à venir, d’incertitudes présentes susceptibles de grever le patrimoine et le résultat de l’entité. (PCG-Art 12</w:t>
      </w:r>
      <w:r>
        <w:rPr>
          <w:rFonts w:asciiTheme="minorHAnsi" w:hAnsiTheme="minorHAnsi" w:cstheme="minorHAnsi"/>
        </w:rPr>
        <w:t>1</w:t>
      </w:r>
      <w:r w:rsidRPr="00E82C50">
        <w:rPr>
          <w:rFonts w:asciiTheme="minorHAnsi" w:hAnsiTheme="minorHAnsi" w:cstheme="minorHAnsi"/>
        </w:rPr>
        <w:t>-</w:t>
      </w:r>
      <w:r>
        <w:rPr>
          <w:rFonts w:asciiTheme="minorHAnsi" w:hAnsiTheme="minorHAnsi" w:cstheme="minorHAnsi"/>
        </w:rPr>
        <w:t>4</w:t>
      </w:r>
      <w:r w:rsidRPr="00E82C50">
        <w:rPr>
          <w:rFonts w:asciiTheme="minorHAnsi" w:hAnsiTheme="minorHAnsi" w:cstheme="minorHAnsi"/>
        </w:rPr>
        <w:t xml:space="preserve">). </w:t>
      </w:r>
    </w:p>
    <w:p w14:paraId="66D16AC2" w14:textId="77777777" w:rsidR="00337FCA" w:rsidRPr="00E82C50" w:rsidRDefault="00337FCA" w:rsidP="00337FCA">
      <w:pPr>
        <w:jc w:val="both"/>
        <w:rPr>
          <w:rFonts w:asciiTheme="minorHAnsi" w:hAnsiTheme="minorHAnsi" w:cstheme="minorHAnsi"/>
        </w:rPr>
      </w:pPr>
    </w:p>
    <w:p w14:paraId="0AF978E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bCs/>
        </w:rPr>
        <w:t>Principe de continuité d’exploitation</w:t>
      </w:r>
      <w:r w:rsidRPr="00E82C50">
        <w:rPr>
          <w:rFonts w:asciiTheme="minorHAnsi" w:hAnsiTheme="minorHAnsi" w:cstheme="minorHAnsi"/>
        </w:rPr>
        <w:t xml:space="preserve"> : Les dirigeants de l’entreprise sont présumés poursuivre leurs activités sur l’exercice suivant. Cela a une incidence sur l’évaluation des actifs et des passifs de l’entreprise : même en cas d’absence ou d’insuffisance de bénéfice. Il faut comptabiliser les amortissements, dépréciations et provisions nécessaires.</w:t>
      </w:r>
    </w:p>
    <w:p w14:paraId="1F9F38DD" w14:textId="77777777" w:rsidR="00337FCA" w:rsidRPr="00E82C50" w:rsidRDefault="00337FCA" w:rsidP="00337FCA">
      <w:pPr>
        <w:jc w:val="both"/>
        <w:rPr>
          <w:rFonts w:asciiTheme="minorHAnsi" w:hAnsiTheme="minorHAnsi" w:cstheme="minorHAnsi"/>
        </w:rPr>
      </w:pPr>
    </w:p>
    <w:p w14:paraId="3A554A0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bCs/>
        </w:rPr>
        <w:t>Principe d’indépendance des exercices</w:t>
      </w:r>
      <w:r w:rsidRPr="00E82C50">
        <w:rPr>
          <w:rFonts w:asciiTheme="minorHAnsi" w:hAnsiTheme="minorHAnsi" w:cstheme="minorHAnsi"/>
        </w:rPr>
        <w:t xml:space="preserve"> : Toutes les charges et les produits doivent être rattachés à l’exercice comptable qui les concerne, indépendamment de leur date de facturation.</w:t>
      </w:r>
    </w:p>
    <w:p w14:paraId="7506D7C5" w14:textId="77777777" w:rsidR="00337FCA" w:rsidRPr="00E82C50" w:rsidRDefault="00337FCA" w:rsidP="00337FCA">
      <w:pPr>
        <w:jc w:val="both"/>
        <w:rPr>
          <w:rFonts w:asciiTheme="minorHAnsi" w:hAnsiTheme="minorHAnsi" w:cstheme="minorHAnsi"/>
        </w:rPr>
      </w:pPr>
    </w:p>
    <w:p w14:paraId="229094D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bCs/>
        </w:rPr>
        <w:t>Principe de permanence des méthodes</w:t>
      </w:r>
      <w:r w:rsidRPr="00E82C50">
        <w:rPr>
          <w:rFonts w:asciiTheme="minorHAnsi" w:hAnsiTheme="minorHAnsi" w:cstheme="minorHAnsi"/>
        </w:rPr>
        <w:t xml:space="preserve"> : La cohérence des information comptables au cours des périodes successives implique la permanence dans l’application des règles.</w:t>
      </w:r>
    </w:p>
    <w:p w14:paraId="1FAB6BCE"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Pr>
          <w:rFonts w:asciiTheme="minorHAnsi" w:hAnsiTheme="minorHAnsi" w:cstheme="minorHAnsi"/>
          <w:i/>
          <w:iCs/>
          <w:sz w:val="16"/>
          <w:szCs w:val="16"/>
        </w:rPr>
        <w:t>auteure</w:t>
      </w:r>
    </w:p>
    <w:p w14:paraId="0E5373F0" w14:textId="77777777" w:rsidR="00337FCA" w:rsidRDefault="00337FCA" w:rsidP="00337FCA">
      <w:pPr>
        <w:jc w:val="both"/>
        <w:rPr>
          <w:rFonts w:asciiTheme="minorHAnsi" w:hAnsiTheme="minorHAnsi" w:cstheme="minorHAnsi"/>
        </w:rPr>
      </w:pPr>
    </w:p>
    <w:p w14:paraId="41A3F2A9" w14:textId="77777777" w:rsidR="00337FCA" w:rsidRPr="00E82C50" w:rsidRDefault="00337FCA" w:rsidP="00337FCA">
      <w:pPr>
        <w:pStyle w:val="5"/>
        <w:rPr>
          <w:rFonts w:cstheme="minorHAnsi"/>
        </w:rPr>
      </w:pPr>
      <w:bookmarkStart w:id="55" w:name="_Toc204839874"/>
      <w:r w:rsidRPr="00E82C50">
        <w:rPr>
          <w:rFonts w:cstheme="minorHAnsi"/>
        </w:rPr>
        <w:t>Annexe 47 : L’enregistrement comptable</w:t>
      </w:r>
      <w:bookmarkEnd w:id="55"/>
    </w:p>
    <w:p w14:paraId="49A11D61" w14:textId="77777777" w:rsidR="00337FCA" w:rsidRPr="00E82C50" w:rsidRDefault="00337FCA" w:rsidP="00337FCA">
      <w:pPr>
        <w:pStyle w:val="NormalWeb"/>
        <w:tabs>
          <w:tab w:val="left" w:pos="7655"/>
        </w:tabs>
        <w:spacing w:before="0" w:beforeAutospacing="0" w:after="0" w:afterAutospacing="0"/>
        <w:ind w:left="851" w:hanging="567"/>
        <w:rPr>
          <w:rFonts w:asciiTheme="minorHAnsi" w:hAnsiTheme="minorHAnsi" w:cstheme="minorHAnsi"/>
          <w:b/>
          <w:sz w:val="22"/>
          <w:szCs w:val="22"/>
        </w:rPr>
      </w:pPr>
    </w:p>
    <w:p w14:paraId="44F0F6DE" w14:textId="77777777" w:rsidR="00337FCA" w:rsidRPr="00E82C50" w:rsidRDefault="00337FCA" w:rsidP="00337FCA">
      <w:pPr>
        <w:jc w:val="both"/>
        <w:rPr>
          <w:rFonts w:asciiTheme="minorHAnsi" w:hAnsiTheme="minorHAnsi" w:cstheme="minorHAnsi"/>
          <w:color w:val="000000"/>
          <w:sz w:val="27"/>
          <w:szCs w:val="27"/>
        </w:rPr>
      </w:pPr>
      <w:r w:rsidRPr="00E82C50">
        <w:rPr>
          <w:rFonts w:asciiTheme="minorHAnsi" w:hAnsiTheme="minorHAnsi" w:cstheme="minorHAnsi"/>
          <w:color w:val="000000"/>
        </w:rPr>
        <w:t>L'amortissement correspond à l'enregistrement de la perte de valeur d'un bien de l'entreprise, comme une machine ou un véhicule, à cause de son utilisation ou du temps qui passe. Cette perte est comptabilisée comme une charge (dépense) dans les comptes, mais elle n'entraîne pas de sortie d'argent. Ces écritures sont généralement réalisées à la fin de l'année</w:t>
      </w:r>
      <w:r w:rsidRPr="00E82C50">
        <w:rPr>
          <w:rFonts w:asciiTheme="minorHAnsi" w:hAnsiTheme="minorHAnsi" w:cstheme="minorHAnsi"/>
          <w:color w:val="000000"/>
          <w:sz w:val="27"/>
          <w:szCs w:val="27"/>
        </w:rPr>
        <w:t>.</w:t>
      </w:r>
    </w:p>
    <w:p w14:paraId="6B3B7A50" w14:textId="77777777" w:rsidR="00337FCA" w:rsidRPr="00E82C50" w:rsidRDefault="00337FCA" w:rsidP="00337FCA">
      <w:pPr>
        <w:jc w:val="both"/>
        <w:rPr>
          <w:rFonts w:asciiTheme="minorHAnsi" w:hAnsiTheme="minorHAnsi" w:cstheme="minorHAnsi"/>
        </w:rPr>
      </w:pPr>
    </w:p>
    <w:p w14:paraId="63D03CD5" w14:textId="77777777" w:rsidR="00337FCA" w:rsidRPr="00E82C50" w:rsidRDefault="00337FCA" w:rsidP="00337FCA">
      <w:pPr>
        <w:rPr>
          <w:rFonts w:asciiTheme="minorHAnsi" w:hAnsiTheme="minorHAnsi" w:cstheme="minorHAnsi"/>
        </w:rPr>
      </w:pPr>
      <w:r w:rsidRPr="00E82C50">
        <w:rPr>
          <w:rFonts w:asciiTheme="minorHAnsi" w:hAnsiTheme="minorHAnsi" w:cstheme="minorHAnsi"/>
          <w:color w:val="000000"/>
        </w:rPr>
        <w:t>L’enregistrement comptable s’effectue comme suit :</w:t>
      </w:r>
    </w:p>
    <w:p w14:paraId="46BA9544" w14:textId="77777777" w:rsidR="00337FCA" w:rsidRPr="00E82C50" w:rsidRDefault="00337FCA" w:rsidP="00337FCA">
      <w:pPr>
        <w:pStyle w:val="NormalWeb"/>
        <w:tabs>
          <w:tab w:val="left" w:pos="7655"/>
        </w:tabs>
        <w:spacing w:before="0" w:beforeAutospacing="0" w:after="0" w:afterAutospacing="0"/>
        <w:ind w:left="851" w:hanging="567"/>
        <w:rPr>
          <w:rFonts w:asciiTheme="minorHAnsi" w:hAnsiTheme="minorHAnsi" w:cstheme="minorHAnsi"/>
          <w:sz w:val="22"/>
          <w:szCs w:val="22"/>
        </w:rPr>
      </w:pPr>
    </w:p>
    <w:p w14:paraId="7EFD1C07"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5760" behindDoc="0" locked="0" layoutInCell="1" allowOverlap="1" wp14:anchorId="18D1BB9B" wp14:editId="4116E6C0">
                <wp:simplePos x="0" y="0"/>
                <wp:positionH relativeFrom="column">
                  <wp:posOffset>2267975</wp:posOffset>
                </wp:positionH>
                <wp:positionV relativeFrom="paragraph">
                  <wp:posOffset>172085</wp:posOffset>
                </wp:positionV>
                <wp:extent cx="2072640" cy="660400"/>
                <wp:effectExtent l="50800" t="38100" r="0" b="38100"/>
                <wp:wrapNone/>
                <wp:docPr id="1674450668" name="Chevron 1674450668"/>
                <wp:cNvGraphicFramePr/>
                <a:graphic xmlns:a="http://schemas.openxmlformats.org/drawingml/2006/main">
                  <a:graphicData uri="http://schemas.microsoft.com/office/word/2010/wordprocessingShape">
                    <wps:wsp>
                      <wps:cNvSpPr/>
                      <wps:spPr>
                        <a:xfrm>
                          <a:off x="0" y="0"/>
                          <a:ext cx="2072640" cy="660400"/>
                        </a:xfrm>
                        <a:prstGeom prst="chevron">
                          <a:avLst/>
                        </a:prstGeom>
                        <a:solidFill>
                          <a:schemeClr val="bg1">
                            <a:lumMod val="85000"/>
                          </a:schemeClr>
                        </a:solidFill>
                        <a:ln>
                          <a:solidFill>
                            <a:schemeClr val="bg1">
                              <a:lumMod val="50000"/>
                            </a:schemeClr>
                          </a:solidFill>
                        </a:ln>
                        <a:scene3d>
                          <a:camera prst="orthographicFront"/>
                          <a:lightRig rig="threePt" dir="t"/>
                        </a:scene3d>
                        <a:sp3d extrusionH="76200">
                          <a:bevelT prst="convex"/>
                          <a:extrusionClr>
                            <a:schemeClr val="tx1"/>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29C3BB2B" w14:textId="77777777"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Débit du compte </w:t>
                            </w:r>
                          </w:p>
                          <w:p w14:paraId="54F02D92" w14:textId="77777777" w:rsidR="00337FCA" w:rsidRPr="00BA229A" w:rsidRDefault="00337FCA" w:rsidP="00337FCA">
                            <w:pPr>
                              <w:jc w:val="center"/>
                              <w:rPr>
                                <w:rFonts w:ascii="Baskerville" w:hAnsi="Baskerville"/>
                                <w:b/>
                                <w:i/>
                                <w:color w:val="7030A0"/>
                                <w:sz w:val="18"/>
                                <w:szCs w:val="18"/>
                              </w:rPr>
                            </w:pPr>
                            <w:r w:rsidRPr="00BA229A">
                              <w:rPr>
                                <w:rFonts w:ascii="Baskerville" w:hAnsi="Baskerville"/>
                                <w:b/>
                                <w:i/>
                                <w:color w:val="7030A0"/>
                                <w:sz w:val="18"/>
                                <w:szCs w:val="18"/>
                              </w:rPr>
                              <w:t>6811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DC4A" id="Chevron 1674450668" o:spid="_x0000_s1057" type="#_x0000_t55" style="position:absolute;left:0;text-align:left;margin-left:178.6pt;margin-top:13.55pt;width:163.2pt;height: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ee9wIAALgGAAAOAAAAZHJzL2Uyb0RvYy54bWysVU1PGzEQvVfqf7B8L7sJIdCIDYpAaStR&#10;iICKs+P1Zi15bXfsbDb99R17P0IoXFAvG9szfjPzPPNyedVUitQCnDQ6o6OTlBKhucml3mT019Py&#10;ywUlzjOdM2W0yOheOHo1//zpcmdnYmxKo3IBBEG0m+1sRkvv7SxJHC9FxdyJsUKjsTBQMY9b2CQ5&#10;sB2iVyoZp+k02RnILRgunMPTm9ZI5xG/KAT390XhhCcqo5ibj1+I33X4JvNLNtsAs6XkXRrsA1lU&#10;TGoMOkDdMM/IFuQ/UJXkYJwp/Ak3VWKKQnIRa8BqRumrah5LZkWsBclxdqDJ/T9Yflc/2hUgDTvr&#10;Zg6XoYqmgCr8Yn6kiWTtB7JE4wnHw3F6Pp5OkFOOtuk0naSRzeRw24Lz34SpSFhkFJ+0BtPSxOpb&#10;5zEoevdeIZ4zSuZLqVTchB4Q1wpIzfD11ptRZFhtq58mb88uztIhamyZ4B5Rj5CU/gh4wO5Lehcc&#10;C+jQudDiNA+BOKsEsK5qA740XYMtsXzftpySm9I/yA0BiYPiSxBi5SnJJfZmdEFgd4B09jQnyDxs&#10;w6B9z+j5FLs/8rEWtVBPPcdG16JpQwzukZMAd8Snb0bBD+McO4bAGA0th46IK79XIpSn9IMoiMxD&#10;D8QMXgEzjnn79rFcyXLRvtX7dEbAgFzgyw/YHcBx0j12m3jnH66KOOvD5ZaadxLrqu5vxMj4MMPl&#10;SmoDb1WmsKoucuvfk9RSE1jyzbpBbjJ6Gl3D0drk+xUQMK34OMuXEgfiljm/YoBqgzOECurv8VMo&#10;s8uo6VaUlAb+vHUe/FEE0ErJDtUro+73loGgRP3QKA9fR5Mwmj5uJmfnY9zAS8v6pUVvq2uDIzZC&#10;rbY8LoO/V/2yAFM9o9AuQlQ0Mc0xNo60h35z7VtVRanmYrGIbihxlvlb/Wh5AA9Eh2l/ap4Z2K5j&#10;PXbfnemVjs1eKUPrG25qs9h6U8goGwdeuydAeYy93E1a0N+X++h1+MOZ/wUAAP//AwBQSwMEFAAG&#10;AAgAAAAhABGWIqPlAAAADwEAAA8AAABkcnMvZG93bnJldi54bWxMj81OwzAQhO9IvIO1SFwQdX5E&#10;UtI4FQogjohAhbi5sUmixmsrdtr07VlOcFlptd/MzpTbxYzsqCc/WBQQryJgGlurBuwEfLw/366B&#10;+SBRydGiFnDWHrbV5UUpC2VP+KaPTegYmaAvpIA+BFdw7tteG+lX1mmk27edjAy0Th1XkzyRuRl5&#10;EkUZN3JA+tBLp+tet4dmNgJQfSa7c32Tv3zVT82ru98d3DwKcX21PG5oPGyABb2EPwX8dqD8UFGw&#10;vZ1ReTYKSO/yhFABSR4DIyBbpxmwPZFpHAOvSv6/R/UDAAD//wMAUEsBAi0AFAAGAAgAAAAhALaD&#10;OJL+AAAA4QEAABMAAAAAAAAAAAAAAAAAAAAAAFtDb250ZW50X1R5cGVzXS54bWxQSwECLQAUAAYA&#10;CAAAACEAOP0h/9YAAACUAQAACwAAAAAAAAAAAAAAAAAvAQAAX3JlbHMvLnJlbHNQSwECLQAUAAYA&#10;CAAAACEAHj0XnvcCAAC4BgAADgAAAAAAAAAAAAAAAAAuAgAAZHJzL2Uyb0RvYy54bWxQSwECLQAU&#10;AAYACAAAACEAEZYio+UAAAAPAQAADwAAAAAAAAAAAAAAAABRBQAAZHJzL2Rvd25yZXYueG1sUEsF&#10;BgAAAAAEAAQA8wAAAGMGAAAAAA==&#10;" adj="18159" fillcolor="#d8d8d8 [2732]" strokecolor="#7f7f7f [1612]" strokeweight="1pt">
                <v:textbox>
                  <w:txbxContent>
                    <w:p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Débit du compte </w:t>
                      </w:r>
                    </w:p>
                    <w:p w:rsidR="00337FCA" w:rsidRPr="00BA229A" w:rsidRDefault="00337FCA" w:rsidP="00337FCA">
                      <w:pPr>
                        <w:jc w:val="center"/>
                        <w:rPr>
                          <w:rFonts w:ascii="Baskerville" w:hAnsi="Baskerville"/>
                          <w:b/>
                          <w:i/>
                          <w:color w:val="7030A0"/>
                          <w:sz w:val="18"/>
                          <w:szCs w:val="18"/>
                        </w:rPr>
                      </w:pPr>
                      <w:r w:rsidRPr="00BA229A">
                        <w:rPr>
                          <w:rFonts w:ascii="Baskerville" w:hAnsi="Baskerville"/>
                          <w:b/>
                          <w:i/>
                          <w:color w:val="7030A0"/>
                          <w:sz w:val="18"/>
                          <w:szCs w:val="18"/>
                        </w:rPr>
                        <w:t>6811</w:t>
                      </w:r>
                    </w:p>
                  </w:txbxContent>
                </v:textbox>
              </v:shape>
            </w:pict>
          </mc:Fallback>
        </mc:AlternateContent>
      </w:r>
    </w:p>
    <w:p w14:paraId="4F293FF0"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4736" behindDoc="0" locked="0" layoutInCell="1" allowOverlap="1" wp14:anchorId="269F2B7E" wp14:editId="43544F26">
                <wp:simplePos x="0" y="0"/>
                <wp:positionH relativeFrom="column">
                  <wp:posOffset>0</wp:posOffset>
                </wp:positionH>
                <wp:positionV relativeFrom="paragraph">
                  <wp:posOffset>0</wp:posOffset>
                </wp:positionV>
                <wp:extent cx="2344848" cy="660400"/>
                <wp:effectExtent l="50800" t="50800" r="17780" b="50800"/>
                <wp:wrapNone/>
                <wp:docPr id="1674450667" name="Chevron 1674450667"/>
                <wp:cNvGraphicFramePr/>
                <a:graphic xmlns:a="http://schemas.openxmlformats.org/drawingml/2006/main">
                  <a:graphicData uri="http://schemas.microsoft.com/office/word/2010/wordprocessingShape">
                    <wps:wsp>
                      <wps:cNvSpPr/>
                      <wps:spPr>
                        <a:xfrm>
                          <a:off x="0" y="0"/>
                          <a:ext cx="2344848" cy="660400"/>
                        </a:xfrm>
                        <a:prstGeom prst="chevron">
                          <a:avLst/>
                        </a:prstGeom>
                        <a:solidFill>
                          <a:schemeClr val="bg1">
                            <a:lumMod val="85000"/>
                          </a:schemeClr>
                        </a:solidFill>
                        <a:ln>
                          <a:solidFill>
                            <a:schemeClr val="bg1">
                              <a:lumMod val="50000"/>
                            </a:schemeClr>
                          </a:solidFill>
                        </a:ln>
                        <a:scene3d>
                          <a:camera prst="orthographicFront"/>
                          <a:lightRig rig="threePt" dir="t"/>
                        </a:scene3d>
                        <a:sp3d extrusionH="76200" contourW="12700">
                          <a:bevelT prst="convex"/>
                          <a:extrusionClr>
                            <a:schemeClr val="tx1"/>
                          </a:extrusionClr>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6566C54" w14:textId="77777777"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Compte de </w:t>
                            </w:r>
                            <w:r w:rsidRPr="0001640A">
                              <w:rPr>
                                <w:rFonts w:ascii="Baskerville" w:hAnsi="Baskerville"/>
                                <w:b/>
                                <w:i/>
                                <w:color w:val="7030A0"/>
                                <w:sz w:val="22"/>
                                <w:szCs w:val="22"/>
                              </w:rPr>
                              <w:t>dotation</w:t>
                            </w:r>
                          </w:p>
                          <w:p w14:paraId="2C86AD08" w14:textId="77777777" w:rsidR="00337FCA" w:rsidRPr="00361503" w:rsidRDefault="00337FCA" w:rsidP="00337FCA">
                            <w:pPr>
                              <w:jc w:val="center"/>
                              <w:rPr>
                                <w:rFonts w:ascii="Baskerville" w:hAnsi="Baskerville"/>
                                <w:i/>
                                <w:color w:val="000000" w:themeColor="text1"/>
                                <w:sz w:val="18"/>
                                <w:szCs w:val="18"/>
                              </w:rPr>
                            </w:pPr>
                            <w:r w:rsidRPr="00361503">
                              <w:rPr>
                                <w:rFonts w:ascii="Baskerville" w:hAnsi="Baskerville"/>
                                <w:i/>
                                <w:color w:val="000000" w:themeColor="text1"/>
                                <w:sz w:val="18"/>
                                <w:szCs w:val="18"/>
                              </w:rPr>
                              <w:t>(Charges)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4A99" id="Chevron 1674450667" o:spid="_x0000_s1058" type="#_x0000_t55" style="position:absolute;left:0;text-align:left;margin-left:0;margin-top:0;width:184.65pt;height: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cMCwMAAP4GAAAOAAAAZHJzL2Uyb0RvYy54bWysVdtu2zAMfR+wfxD0vua6tgvqFEGLbAO6&#10;Nmg79FmR5ViALGqUkrj7+lGynaRZiwHFXhxdyEPykDq5uKwrwzYKvQab8cFJnzNlJeTarjL+83H+&#10;6ZwzH4TNhQGrMv6sPL+cfvxwsXUTNYQSTK6QEYj1k63LeBmCm/R6XpaqEv4EnLJ0WQBWItAWV70c&#10;xZbQK9Mb9vunvS1g7hCk8p5Or5tLPk34RaFkuCsKrwIzGafcQvpi+i7jtze9EJMVCldq2aYh3pFF&#10;JbSloDuoaxEEW6P+C6rSEsFDEU4kVD0oCi1VqoGqGfSPqnkohVOpFiLHux1N/v/BytvNg1sg0bB1&#10;fuJpGauoC6ziL+XH6kTW844sVQcm6XA4Go/Px9ReSXenp/1xP7HZ23s79OGrgorFRcappRuEhiax&#10;ufGBgpJ1ZxXjeTA6n2tj0ibOgLoyyDaCurdcDRLDZl39gLw5O//c30VNIxPNE+oLJGPfAx6xu5Le&#10;BKcCWnSprBrlMZAUlULRVg0YSmgHbE7lh2bkjF6V4V6vGGp6KKFEpRaBs1zTbCYTAvZ7SO9GOSPm&#10;cR0f2reMn53S9BP3BAhrfKKnNzyjgxh+qTbKPHakg92ouom5808kRfwXBId6EO0o8LFhG+Vfbodm&#10;MX3KmeD2c5VW4dmomKWx96pgOo+TlNI+ykZIqj40LfelyFXT8bebkgAjckHzs8NuAV5W2mE31bb2&#10;0VUlxdg5N3y+kVhLVeeRIlM3ds6VtoCvVWaoqjZyY9+R1FATWQr1siZuMj4aRtN4tIT8eYEMoZEw&#10;7+Rc07O6ET4sBJJm0TSQDoc7+hQGthmHdsVZCfj7tfNoT1JCt5xtSQMz7n+tBSrOzHdLIvNlMB5H&#10;0Uyb8eezIW3w8GZ5eGPX1RXQQx2Q4juZltE+mG5ZIFRPJNezGJWuhJUUm4QhYLe5Co02k+BLNZsl&#10;MxJKJ8KNfXAygkeio2Y81k8CXTvmgUb2Fjq9FJMjfWlso6eF2TpAoZP47HltW0Aimx5A+16jih/u&#10;k9X+b2v6BwAA//8DAFBLAwQUAAYACAAAACEAvLyVZ+AAAAAKAQAADwAAAGRycy9kb3ducmV2Lnht&#10;bEyPQU/DMAyF70j8h8hIXNCWlMIGXdNp2sRlnNhA4pg2pq1onNJkW/fvMVzg8iTr2c/vy5ej68QR&#10;h9B60pBMFQikytuWag2v+6fJA4gQDVnTeUINZwywLC4vcpNZf6IXPO5iLTiEQmY0NDH2mZShatCZ&#10;MPU9EnsffnAm8jjU0g7mxOGuk7dKzaQzLfGHxvS4brD63B2chm3yPN+UyTq9r+fnr5t3fNuubKL1&#10;9dW4WbCsFiAijvHvAn4YuD8UXKz0B7JBdBqYJv4qe+nsMQVR8pK6UyCLXP5HKL4BAAD//wMAUEsB&#10;Ai0AFAAGAAgAAAAhALaDOJL+AAAA4QEAABMAAAAAAAAAAAAAAAAAAAAAAFtDb250ZW50X1R5cGVz&#10;XS54bWxQSwECLQAUAAYACAAAACEAOP0h/9YAAACUAQAACwAAAAAAAAAAAAAAAAAvAQAAX3JlbHMv&#10;LnJlbHNQSwECLQAUAAYACAAAACEA656nDAsDAAD+BgAADgAAAAAAAAAAAAAAAAAuAgAAZHJzL2Uy&#10;b0RvYy54bWxQSwECLQAUAAYACAAAACEAvLyVZ+AAAAAKAQAADwAAAAAAAAAAAAAAAABlBQAAZHJz&#10;L2Rvd25yZXYueG1sUEsFBgAAAAAEAAQA8wAAAHIGAAAAAA==&#10;" adj="18558" fillcolor="#d8d8d8 [2732]" strokecolor="#7f7f7f [1612]" strokeweight="1pt">
                <v:textbox>
                  <w:txbxContent>
                    <w:p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Compte de </w:t>
                      </w:r>
                      <w:r w:rsidRPr="0001640A">
                        <w:rPr>
                          <w:rFonts w:ascii="Baskerville" w:hAnsi="Baskerville"/>
                          <w:b/>
                          <w:i/>
                          <w:color w:val="7030A0"/>
                          <w:sz w:val="22"/>
                          <w:szCs w:val="22"/>
                        </w:rPr>
                        <w:t>dotation</w:t>
                      </w:r>
                    </w:p>
                    <w:p w:rsidR="00337FCA" w:rsidRPr="00361503" w:rsidRDefault="00337FCA" w:rsidP="00337FCA">
                      <w:pPr>
                        <w:jc w:val="center"/>
                        <w:rPr>
                          <w:rFonts w:ascii="Baskerville" w:hAnsi="Baskerville"/>
                          <w:i/>
                          <w:color w:val="000000" w:themeColor="text1"/>
                          <w:sz w:val="18"/>
                          <w:szCs w:val="18"/>
                        </w:rPr>
                      </w:pPr>
                      <w:r w:rsidRPr="00361503">
                        <w:rPr>
                          <w:rFonts w:ascii="Baskerville" w:hAnsi="Baskerville"/>
                          <w:i/>
                          <w:color w:val="000000" w:themeColor="text1"/>
                          <w:sz w:val="18"/>
                          <w:szCs w:val="18"/>
                        </w:rPr>
                        <w:t>(Charges)</w:t>
                      </w:r>
                    </w:p>
                  </w:txbxContent>
                </v:textbox>
              </v:shape>
            </w:pict>
          </mc:Fallback>
        </mc:AlternateContent>
      </w:r>
    </w:p>
    <w:p w14:paraId="7C86BCB7"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5802B336"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7AA20CD5"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35D34F00"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7808" behindDoc="0" locked="0" layoutInCell="1" allowOverlap="1" wp14:anchorId="146D3E7F" wp14:editId="3E0351DF">
                <wp:simplePos x="0" y="0"/>
                <wp:positionH relativeFrom="column">
                  <wp:posOffset>2159000</wp:posOffset>
                </wp:positionH>
                <wp:positionV relativeFrom="paragraph">
                  <wp:posOffset>170815</wp:posOffset>
                </wp:positionV>
                <wp:extent cx="2186940" cy="660400"/>
                <wp:effectExtent l="50800" t="38100" r="0" b="38100"/>
                <wp:wrapNone/>
                <wp:docPr id="13" name="Chevron 13"/>
                <wp:cNvGraphicFramePr/>
                <a:graphic xmlns:a="http://schemas.openxmlformats.org/drawingml/2006/main">
                  <a:graphicData uri="http://schemas.microsoft.com/office/word/2010/wordprocessingShape">
                    <wps:wsp>
                      <wps:cNvSpPr/>
                      <wps:spPr>
                        <a:xfrm>
                          <a:off x="0" y="0"/>
                          <a:ext cx="2186940" cy="660400"/>
                        </a:xfrm>
                        <a:prstGeom prst="chevron">
                          <a:avLst/>
                        </a:prstGeom>
                        <a:solidFill>
                          <a:schemeClr val="bg1">
                            <a:lumMod val="85000"/>
                          </a:schemeClr>
                        </a:solidFill>
                        <a:ln>
                          <a:solidFill>
                            <a:schemeClr val="bg1">
                              <a:lumMod val="50000"/>
                            </a:schemeClr>
                          </a:solidFill>
                        </a:ln>
                        <a:scene3d>
                          <a:camera prst="orthographicFront"/>
                          <a:lightRig rig="threePt" dir="t"/>
                        </a:scene3d>
                        <a:sp3d extrusionH="76200">
                          <a:bevelT prst="convex"/>
                          <a:extrusionClr>
                            <a:schemeClr val="tx1"/>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782FC856" w14:textId="77777777"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Crédit du compte </w:t>
                            </w:r>
                          </w:p>
                          <w:p w14:paraId="5C258333" w14:textId="77777777" w:rsidR="00337FCA" w:rsidRPr="00BA229A" w:rsidRDefault="00337FCA" w:rsidP="00337FCA">
                            <w:pPr>
                              <w:jc w:val="center"/>
                              <w:rPr>
                                <w:rFonts w:ascii="Baskerville" w:hAnsi="Baskerville"/>
                                <w:b/>
                                <w:i/>
                                <w:color w:val="0070C0"/>
                                <w:sz w:val="18"/>
                                <w:szCs w:val="18"/>
                              </w:rPr>
                            </w:pPr>
                            <w:r w:rsidRPr="00BA229A">
                              <w:rPr>
                                <w:rFonts w:ascii="Baskerville" w:hAnsi="Baskerville"/>
                                <w:b/>
                                <w:i/>
                                <w:color w:val="0070C0"/>
                                <w:sz w:val="18"/>
                                <w:szCs w:val="18"/>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0ED5" id="Chevron 13" o:spid="_x0000_s1059" type="#_x0000_t55" style="position:absolute;left:0;text-align:left;margin-left:170pt;margin-top:13.45pt;width:172.2pt;height: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Xi+AIAALgGAAAOAAAAZHJzL2Uyb0RvYy54bWysVU1PGzEQvVfqf7B8L/kkhYgNikBpK1GI&#10;gIqz4/VmLXk97thJlv76jr27CaFwQb1sbM/4zczzzMvFZV0ZtlXoNdiMD076nCkrIdd2nfFfj4sv&#10;Z5z5IGwuDFiV8Wfl+eXs86eLnZuqIZRgcoWMQKyf7lzGyxDctNfzslSV8CfglCVjAViJQFtc93IU&#10;O0KvTG/Y7096O8DcIUjlPZ1eN0Y+S/hFoWS4KwqvAjMZp9xC+mL6ruK3N7sQ0zUKV2rZpiE+kEUl&#10;tKWge6hrEQTboP4HqtISwUMRTiRUPSgKLVWqgaoZ9F9V81AKp1ItRI53e5r8/4OVt9sHt0SiYef8&#10;1NMyVlEXWMVfyo/ViaznPVmqDkzS4XBwNjkfE6eSbJNJf9xPbPYOtx368E1BxeIi4/SkW4SGJrG9&#10;8YGCknfnFeN5MDpfaGPSJvaAujLItoJeb7UeJIbNpvoJeXN2dtrfR00tE90T6hGSsR8Bj9hdSe+C&#10;UwEtulRWjfIYSIpKoWirBgwltA22oPJD03JGr8twr9cMNQ1KKFGpZeAs19SbyYWA/QHSu1HOiHnc&#10;xEH7nvGvE+r+xMdKbZV57DgGu1V1E2LvnjiJcEd8hnoQ/SjOsWMMTNHIcuiItArPRsXyjL1XBdN5&#10;7IGUwStgISnv0DyWL0Wumrd6n84EGJELevk9dgtwnHSH3STe+serKs36/nJDzTuJtVV3N1Jkepj9&#10;5UpbwLcqM1RVG7nx70hqqIkshXpVEzcZH42iazxaQf68RIbQiI93cqFpIG6ED0uBpDY0Q6Sg4Y4+&#10;hYFdxqFdcVYC/nnrPPqTCJCVsx2pV8b9741AxZn5YUkezgfjOJohbcanX4e0wZeW1UuL3VRXQCM2&#10;IK12Mi2jfzDdskConkho5zEqmYSVFJtGOmC3uQqNqpJUSzWfJzeSOCfCjX1wMoJHouO0P9ZPAl3b&#10;sYG67xY6pRPTV8rQ+MabFuabAIVOsnHgtX0CksfUy+2kRf19uU9ehz+c2V8AAAD//wMAUEsDBBQA&#10;BgAIAAAAIQCaRPIa4gAAAA8BAAAPAAAAZHJzL2Rvd25yZXYueG1sTI/BTsMwEETvSP0HaytxozZt&#10;FDVpnAqK4N6AODvxNo4a2yF22sDXs5zoZaXVzszOK/az7dkFx9B5J+FxJYCha7zuXCvh4/31YQss&#10;ROW06r1DCd8YYF8u7gqVa391R7xUsWUU4kKuJJgYh5zz0Bi0Kqz8gI5uJz9aFWkdW65HdaVw2/O1&#10;ECm3qnP0wagBDwabczVZCT/NdKy+TPUc46k+JOfsjYyfUt4v55cdjacdsIhz/HfAHwP1h5KK1X5y&#10;OrBewiYRBBQlrNMMGAnSbZIAq0m5ERnwsuC3HOUvAAAA//8DAFBLAQItABQABgAIAAAAIQC2gziS&#10;/gAAAOEBAAATAAAAAAAAAAAAAAAAAAAAAABbQ29udGVudF9UeXBlc10ueG1sUEsBAi0AFAAGAAgA&#10;AAAhADj9If/WAAAAlAEAAAsAAAAAAAAAAAAAAAAALwEAAF9yZWxzLy5yZWxzUEsBAi0AFAAGAAgA&#10;AAAhAAHsFeL4AgAAuAYAAA4AAAAAAAAAAAAAAAAALgIAAGRycy9lMm9Eb2MueG1sUEsBAi0AFAAG&#10;AAgAAAAhAJpE8hriAAAADwEAAA8AAAAAAAAAAAAAAAAAUgUAAGRycy9kb3ducmV2LnhtbFBLBQYA&#10;AAAABAAEAPMAAABhBgAAAAA=&#10;" adj="18339" fillcolor="#d8d8d8 [2732]" strokecolor="#7f7f7f [1612]" strokeweight="1pt">
                <v:textbox>
                  <w:txbxContent>
                    <w:p w:rsidR="00337FCA" w:rsidRDefault="00337FCA" w:rsidP="00337FCA">
                      <w:pPr>
                        <w:jc w:val="center"/>
                        <w:rPr>
                          <w:rFonts w:ascii="Baskerville" w:hAnsi="Baskerville"/>
                          <w:color w:val="000000" w:themeColor="text1"/>
                          <w:sz w:val="22"/>
                          <w:szCs w:val="22"/>
                        </w:rPr>
                      </w:pPr>
                      <w:r>
                        <w:rPr>
                          <w:rFonts w:ascii="Baskerville" w:hAnsi="Baskerville"/>
                          <w:color w:val="000000" w:themeColor="text1"/>
                          <w:sz w:val="22"/>
                          <w:szCs w:val="22"/>
                        </w:rPr>
                        <w:t xml:space="preserve">Crédit du compte </w:t>
                      </w:r>
                    </w:p>
                    <w:p w:rsidR="00337FCA" w:rsidRPr="00BA229A" w:rsidRDefault="00337FCA" w:rsidP="00337FCA">
                      <w:pPr>
                        <w:jc w:val="center"/>
                        <w:rPr>
                          <w:rFonts w:ascii="Baskerville" w:hAnsi="Baskerville"/>
                          <w:b/>
                          <w:i/>
                          <w:color w:val="0070C0"/>
                          <w:sz w:val="18"/>
                          <w:szCs w:val="18"/>
                        </w:rPr>
                      </w:pPr>
                      <w:r w:rsidRPr="00BA229A">
                        <w:rPr>
                          <w:rFonts w:ascii="Baskerville" w:hAnsi="Baskerville"/>
                          <w:b/>
                          <w:i/>
                          <w:color w:val="0070C0"/>
                          <w:sz w:val="18"/>
                          <w:szCs w:val="18"/>
                        </w:rPr>
                        <w:t>28…</w:t>
                      </w:r>
                    </w:p>
                  </w:txbxContent>
                </v:textbox>
              </v:shape>
            </w:pict>
          </mc:Fallback>
        </mc:AlternateContent>
      </w:r>
    </w:p>
    <w:p w14:paraId="068A8427"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r w:rsidRPr="00E82C50">
        <w:rPr>
          <w:rFonts w:asciiTheme="minorHAnsi" w:hAnsiTheme="minorHAnsi" w:cstheme="minorHAnsi"/>
          <w:noProof/>
          <w:color w:val="000000"/>
          <w:sz w:val="22"/>
          <w:szCs w:val="22"/>
        </w:rPr>
        <mc:AlternateContent>
          <mc:Choice Requires="wps">
            <w:drawing>
              <wp:anchor distT="0" distB="0" distL="114300" distR="114300" simplePos="0" relativeHeight="251766784" behindDoc="0" locked="0" layoutInCell="1" allowOverlap="1" wp14:anchorId="2068B9A5" wp14:editId="6CA6BC6A">
                <wp:simplePos x="0" y="0"/>
                <wp:positionH relativeFrom="column">
                  <wp:posOffset>0</wp:posOffset>
                </wp:positionH>
                <wp:positionV relativeFrom="paragraph">
                  <wp:posOffset>0</wp:posOffset>
                </wp:positionV>
                <wp:extent cx="2272420" cy="660400"/>
                <wp:effectExtent l="50800" t="38100" r="1270" b="38100"/>
                <wp:wrapNone/>
                <wp:docPr id="1674450669" name="Chevron 1674450669"/>
                <wp:cNvGraphicFramePr/>
                <a:graphic xmlns:a="http://schemas.openxmlformats.org/drawingml/2006/main">
                  <a:graphicData uri="http://schemas.microsoft.com/office/word/2010/wordprocessingShape">
                    <wps:wsp>
                      <wps:cNvSpPr/>
                      <wps:spPr>
                        <a:xfrm>
                          <a:off x="0" y="0"/>
                          <a:ext cx="2272420" cy="660400"/>
                        </a:xfrm>
                        <a:prstGeom prst="chevron">
                          <a:avLst/>
                        </a:prstGeom>
                        <a:solidFill>
                          <a:schemeClr val="bg1">
                            <a:lumMod val="85000"/>
                          </a:schemeClr>
                        </a:solidFill>
                        <a:ln>
                          <a:solidFill>
                            <a:schemeClr val="bg1">
                              <a:lumMod val="50000"/>
                            </a:schemeClr>
                          </a:solidFill>
                        </a:ln>
                        <a:scene3d>
                          <a:camera prst="orthographicFront"/>
                          <a:lightRig rig="threePt" dir="t"/>
                        </a:scene3d>
                        <a:sp3d extrusionH="76200">
                          <a:bevelT prst="convex"/>
                          <a:extrusionClr>
                            <a:schemeClr val="tx1"/>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49119347" w14:textId="77777777" w:rsidR="00337FCA" w:rsidRDefault="00337FCA" w:rsidP="00337FCA">
                            <w:pPr>
                              <w:rPr>
                                <w:rFonts w:ascii="Baskerville" w:hAnsi="Baskerville"/>
                                <w:color w:val="000000" w:themeColor="text1"/>
                                <w:sz w:val="22"/>
                                <w:szCs w:val="22"/>
                              </w:rPr>
                            </w:pPr>
                            <w:r>
                              <w:rPr>
                                <w:rFonts w:ascii="Baskerville" w:hAnsi="Baskerville"/>
                                <w:color w:val="000000" w:themeColor="text1"/>
                                <w:sz w:val="22"/>
                                <w:szCs w:val="22"/>
                              </w:rPr>
                              <w:t>Compte d’</w:t>
                            </w:r>
                            <w:r w:rsidRPr="0001640A">
                              <w:rPr>
                                <w:rFonts w:ascii="Baskerville" w:hAnsi="Baskerville"/>
                                <w:color w:val="0070C0"/>
                                <w:sz w:val="22"/>
                                <w:szCs w:val="22"/>
                              </w:rPr>
                              <w:t>amortissement</w:t>
                            </w:r>
                          </w:p>
                          <w:p w14:paraId="424BF86A" w14:textId="77777777" w:rsidR="00337FCA" w:rsidRPr="00361503" w:rsidRDefault="00337FCA" w:rsidP="00337FCA">
                            <w:pPr>
                              <w:jc w:val="center"/>
                              <w:rPr>
                                <w:rFonts w:ascii="Baskerville" w:hAnsi="Baskerville"/>
                                <w:i/>
                                <w:color w:val="000000" w:themeColor="text1"/>
                                <w:sz w:val="18"/>
                                <w:szCs w:val="18"/>
                              </w:rPr>
                            </w:pPr>
                            <w:r w:rsidRPr="00361503">
                              <w:rPr>
                                <w:rFonts w:ascii="Baskerville" w:hAnsi="Baskerville"/>
                                <w:i/>
                                <w:color w:val="000000" w:themeColor="text1"/>
                                <w:sz w:val="18"/>
                                <w:szCs w:val="18"/>
                              </w:rPr>
                              <w:t>(</w:t>
                            </w:r>
                            <w:r>
                              <w:rPr>
                                <w:rFonts w:ascii="Baskerville" w:hAnsi="Baskerville"/>
                                <w:i/>
                                <w:color w:val="000000" w:themeColor="text1"/>
                                <w:sz w:val="18"/>
                                <w:szCs w:val="18"/>
                              </w:rPr>
                              <w:t>Actif</w:t>
                            </w:r>
                            <w:r w:rsidRPr="00361503">
                              <w:rPr>
                                <w:rFonts w:ascii="Baskerville" w:hAnsi="Baskerville"/>
                                <w: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4CB8" id="Chevron 1674450669" o:spid="_x0000_s1060" type="#_x0000_t55" style="position:absolute;left:0;text-align:left;margin-left:0;margin-top:0;width:178.95pt;height:5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ck+AIAALgGAAAOAAAAZHJzL2Uyb0RvYy54bWysVU1PGzEQvVfqf7B8L/kgBBqxQREobSUK&#10;EVBxdrzerCWvxx07yaa/vmPvbkIoXFAvG9szfjPzPPNyeVVXhm0Ueg0244OTPmfKSsi1XWX819P8&#10;ywVnPgibCwNWZXynPL+afv50uXUTNYQSTK6QEYj1k63LeBmCm/R6XpaqEv4EnLJkLAArEWiLq16O&#10;YkvolekN+/1xbwuYOwSpvKfTm8bIpwm/KJQM90XhVWAm45RbSF9M32X89qaXYrJC4Uot2zTEB7Ko&#10;hLYUdA91I4Jga9T/QFVaIngowomEqgdFoaVKNVA1g/6rah5L4VSqhcjxbk+T/3+w8m7z6BZINGyd&#10;n3haxirqAqv4S/mxOpG125Ol6sAkHQ6H58PRkDiVZBuP+6N+YrN3uO3Qh28KKhYXGacn3SA0NInN&#10;rQ8UlLw7rxjPg9H5XBuTNrEH1LVBthH0esvVIDFs1tVPyJuzi7P+PmpqmeieUI+QjP0IeMTuSnoX&#10;nApo0aWy6jSPgaSoFIq2asBQQttgcyo/NC1n9KoMD3rFUNOghBKVWgTOck29mVwI2B8gvTvNGTGP&#10;6zho3zN+PqbuT3ws1UaZp45jsBtVNyH27omTCHfEZ6gH0Y/iHDvGwBSNLIeOSKuwMyqWZ+yDKpjO&#10;Yw+kDF4BC0l5h+axfCly1bzV+3QmwIhc0MvvsVuA46Q77Cbx1j9eVWnW95cbat5JrK26u5Ei08Ps&#10;L1faAr5VmaGq2siNf0dSQ01kKdTLmrjJ+OkousajJeS7BTKERny8k3NNA3ErfFgIJLWhGSIFDff0&#10;KQxsMw7tirMS8M9b59GfRICsnG1JvTLuf68FKs7MD0vy8HUwGkW5S5vR2XmcU3xpWb602HV1DTRi&#10;A9JqJ9My+gfTLQuE6pmEdhajkklYSbFppAN2m+vQqCpJtVSzWXIjiXMi3NpHJyN4JDpO+1P9LNC1&#10;HRuo++6gUzoxeaUMjW+8aWG2DlDoJBsHXtsnIHlMvdxOWtTfl/vkdfjDmf4FAAD//wMAUEsDBBQA&#10;BgAIAAAAIQDZTVA24AAAAAoBAAAPAAAAZHJzL2Rvd25yZXYueG1sTI/LTsMwEEX3SPyDNUhsELV5&#10;9ZHGqSoQC6R2QckHuPGQB/E4ip00/XsGNrC50ujO3Lkn3UyuFSP2ofak4W6mQCAV3tZUasg/Xm+X&#10;IEI0ZE3rCTWcMcAmu7xITWL9id5xPMRScAiFxGioYuwSKUNRoTNh5jsk9j5970zksS+l7c2Jw10r&#10;75WaS2dq4g+V6fC5wuLrMDgN7duwy4f5/nyzDY3c+7HJV7tG6+ur6WXNsl2DiDjFvwv4YeD+kHGx&#10;ox/IBtFqYJr4q+w9PC1WII68pB4VyCyV/xGybwAAAP//AwBQSwECLQAUAAYACAAAACEAtoM4kv4A&#10;AADhAQAAEwAAAAAAAAAAAAAAAAAAAAAAW0NvbnRlbnRfVHlwZXNdLnhtbFBLAQItABQABgAIAAAA&#10;IQA4/SH/1gAAAJQBAAALAAAAAAAAAAAAAAAAAC8BAABfcmVscy8ucmVsc1BLAQItABQABgAIAAAA&#10;IQD635ck+AIAALgGAAAOAAAAAAAAAAAAAAAAAC4CAABkcnMvZTJvRG9jLnhtbFBLAQItABQABgAI&#10;AAAAIQDZTVA24AAAAAoBAAAPAAAAAAAAAAAAAAAAAFIFAABkcnMvZG93bnJldi54bWxQSwUGAAAA&#10;AAQABADzAAAAXwYAAAAA&#10;" adj="18461" fillcolor="#d8d8d8 [2732]" strokecolor="#7f7f7f [1612]" strokeweight="1pt">
                <v:textbox>
                  <w:txbxContent>
                    <w:p w:rsidR="00337FCA" w:rsidRDefault="00337FCA" w:rsidP="00337FCA">
                      <w:pPr>
                        <w:rPr>
                          <w:rFonts w:ascii="Baskerville" w:hAnsi="Baskerville"/>
                          <w:color w:val="000000" w:themeColor="text1"/>
                          <w:sz w:val="22"/>
                          <w:szCs w:val="22"/>
                        </w:rPr>
                      </w:pPr>
                      <w:r>
                        <w:rPr>
                          <w:rFonts w:ascii="Baskerville" w:hAnsi="Baskerville"/>
                          <w:color w:val="000000" w:themeColor="text1"/>
                          <w:sz w:val="22"/>
                          <w:szCs w:val="22"/>
                        </w:rPr>
                        <w:t>Compte d’</w:t>
                      </w:r>
                      <w:r w:rsidRPr="0001640A">
                        <w:rPr>
                          <w:rFonts w:ascii="Baskerville" w:hAnsi="Baskerville"/>
                          <w:color w:val="0070C0"/>
                          <w:sz w:val="22"/>
                          <w:szCs w:val="22"/>
                        </w:rPr>
                        <w:t>amortissement</w:t>
                      </w:r>
                    </w:p>
                    <w:p w:rsidR="00337FCA" w:rsidRPr="00361503" w:rsidRDefault="00337FCA" w:rsidP="00337FCA">
                      <w:pPr>
                        <w:jc w:val="center"/>
                        <w:rPr>
                          <w:rFonts w:ascii="Baskerville" w:hAnsi="Baskerville"/>
                          <w:i/>
                          <w:color w:val="000000" w:themeColor="text1"/>
                          <w:sz w:val="18"/>
                          <w:szCs w:val="18"/>
                        </w:rPr>
                      </w:pPr>
                      <w:r w:rsidRPr="00361503">
                        <w:rPr>
                          <w:rFonts w:ascii="Baskerville" w:hAnsi="Baskerville"/>
                          <w:i/>
                          <w:color w:val="000000" w:themeColor="text1"/>
                          <w:sz w:val="18"/>
                          <w:szCs w:val="18"/>
                        </w:rPr>
                        <w:t>(</w:t>
                      </w:r>
                      <w:r>
                        <w:rPr>
                          <w:rFonts w:ascii="Baskerville" w:hAnsi="Baskerville"/>
                          <w:i/>
                          <w:color w:val="000000" w:themeColor="text1"/>
                          <w:sz w:val="18"/>
                          <w:szCs w:val="18"/>
                        </w:rPr>
                        <w:t>Actif</w:t>
                      </w:r>
                      <w:r w:rsidRPr="00361503">
                        <w:rPr>
                          <w:rFonts w:ascii="Baskerville" w:hAnsi="Baskerville"/>
                          <w:i/>
                          <w:color w:val="000000" w:themeColor="text1"/>
                          <w:sz w:val="18"/>
                          <w:szCs w:val="18"/>
                        </w:rPr>
                        <w:t>)</w:t>
                      </w:r>
                    </w:p>
                  </w:txbxContent>
                </v:textbox>
              </v:shape>
            </w:pict>
          </mc:Fallback>
        </mc:AlternateContent>
      </w:r>
    </w:p>
    <w:p w14:paraId="0AFC74C8"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1218E15E"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5F8A9C47" w14:textId="77777777" w:rsidR="00337FCA" w:rsidRPr="00E82C50" w:rsidRDefault="00337FCA" w:rsidP="00337FCA">
      <w:pPr>
        <w:pStyle w:val="NormalWeb"/>
        <w:tabs>
          <w:tab w:val="left" w:pos="7655"/>
        </w:tabs>
        <w:spacing w:before="0" w:beforeAutospacing="0" w:after="0" w:afterAutospacing="0"/>
        <w:ind w:left="851" w:hanging="567"/>
        <w:jc w:val="center"/>
        <w:rPr>
          <w:rFonts w:asciiTheme="minorHAnsi" w:hAnsiTheme="minorHAnsi" w:cstheme="minorHAnsi"/>
          <w:sz w:val="22"/>
          <w:szCs w:val="22"/>
        </w:rPr>
      </w:pPr>
    </w:p>
    <w:p w14:paraId="639A346B" w14:textId="77777777" w:rsidR="00337FCA" w:rsidRPr="00E82C50" w:rsidRDefault="00337FCA" w:rsidP="00337FCA">
      <w:pPr>
        <w:pStyle w:val="NormalWeb"/>
        <w:tabs>
          <w:tab w:val="left" w:pos="7655"/>
        </w:tabs>
        <w:spacing w:before="0" w:beforeAutospacing="0" w:after="0" w:afterAutospacing="0"/>
        <w:ind w:left="851" w:hanging="567"/>
        <w:rPr>
          <w:rFonts w:asciiTheme="minorHAnsi" w:hAnsiTheme="minorHAnsi" w:cstheme="minorHAnsi"/>
          <w:b/>
          <w:sz w:val="22"/>
          <w:szCs w:val="22"/>
        </w:rPr>
      </w:pPr>
    </w:p>
    <w:p w14:paraId="2DD9EAE7"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ab/>
        <w:t>Source : auteure</w:t>
      </w:r>
    </w:p>
    <w:p w14:paraId="1C156754" w14:textId="77777777" w:rsidR="00337FCA" w:rsidRDefault="00337FCA" w:rsidP="00337FCA">
      <w:pPr>
        <w:jc w:val="both"/>
        <w:rPr>
          <w:rFonts w:asciiTheme="minorHAnsi" w:hAnsiTheme="minorHAnsi" w:cstheme="minorHAnsi"/>
        </w:rPr>
      </w:pPr>
    </w:p>
    <w:p w14:paraId="67A99F17" w14:textId="77777777" w:rsidR="00337FCA" w:rsidRPr="00E82C50" w:rsidRDefault="00337FCA" w:rsidP="00337FCA">
      <w:pPr>
        <w:pStyle w:val="5"/>
        <w:rPr>
          <w:rFonts w:cstheme="minorHAnsi"/>
        </w:rPr>
      </w:pPr>
      <w:bookmarkStart w:id="56" w:name="_Toc204839875"/>
      <w:r w:rsidRPr="00E82C50">
        <w:rPr>
          <w:rFonts w:cstheme="minorHAnsi"/>
        </w:rPr>
        <w:t>Annexe 48 : La cession des immobilisations</w:t>
      </w:r>
      <w:bookmarkEnd w:id="56"/>
    </w:p>
    <w:p w14:paraId="71491A95" w14:textId="77777777" w:rsidR="00337FCA" w:rsidRPr="00E82C50" w:rsidRDefault="00337FCA" w:rsidP="00337FCA">
      <w:pPr>
        <w:jc w:val="both"/>
        <w:rPr>
          <w:rFonts w:asciiTheme="minorHAnsi" w:hAnsiTheme="minorHAnsi" w:cstheme="minorHAnsi"/>
        </w:rPr>
      </w:pPr>
    </w:p>
    <w:p w14:paraId="1C8DAF2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Une immobilisation peut être sortie suite à une vente à une autre entreprise, une mise au rebut une destruction ou un vol. La cession des immobilisations financières doit être distinguées des autres cessions d’immobilisations.</w:t>
      </w:r>
    </w:p>
    <w:p w14:paraId="028644AB" w14:textId="77777777" w:rsidR="00337FCA" w:rsidRPr="00E82C50" w:rsidRDefault="00337FCA" w:rsidP="00337FCA">
      <w:pPr>
        <w:jc w:val="both"/>
        <w:rPr>
          <w:rFonts w:asciiTheme="minorHAnsi" w:hAnsiTheme="minorHAnsi" w:cstheme="minorHAnsi"/>
        </w:rPr>
      </w:pPr>
    </w:p>
    <w:p w14:paraId="7404F62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Lors d'une cession (vente), la valeur d'entrée des éléments cédés et les amortissements correspondants sont sorties des comptes où ils figurent. Le montant net en résultant est porté au débit du compte 675. Valeur comptable des éléments d'actif cédés. Simultanément, le compte 775. Produits des cessions d'éléments d'actif cédés est crédité par le débit du compte 462. Créances sur cessions d'immobilisations pour le montant de la vente.</w:t>
      </w:r>
    </w:p>
    <w:p w14:paraId="7D638863"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http://www.analyse-comptable.fr/cession-immo-mobile.html</w:t>
      </w:r>
    </w:p>
    <w:p w14:paraId="6E742F7B" w14:textId="77777777" w:rsidR="00337FCA" w:rsidRDefault="00337FCA" w:rsidP="00337FCA">
      <w:pPr>
        <w:jc w:val="both"/>
        <w:rPr>
          <w:rFonts w:asciiTheme="minorHAnsi" w:hAnsiTheme="minorHAnsi" w:cstheme="minorHAnsi"/>
        </w:rPr>
      </w:pPr>
    </w:p>
    <w:p w14:paraId="7A4E62B6" w14:textId="77777777" w:rsidR="00337FCA" w:rsidRDefault="00337FCA" w:rsidP="00337FCA">
      <w:pPr>
        <w:jc w:val="both"/>
        <w:rPr>
          <w:rFonts w:asciiTheme="minorHAnsi" w:hAnsiTheme="minorHAnsi" w:cstheme="minorHAnsi"/>
        </w:rPr>
      </w:pPr>
    </w:p>
    <w:p w14:paraId="6CBB4E73" w14:textId="77777777" w:rsidR="0025231B" w:rsidRDefault="0025231B">
      <w:pPr>
        <w:rPr>
          <w:rFonts w:asciiTheme="minorHAnsi" w:eastAsiaTheme="minorHAnsi" w:hAnsiTheme="minorHAnsi" w:cstheme="minorHAnsi"/>
          <w:b/>
          <w:bCs/>
          <w:i/>
          <w:iCs/>
          <w:u w:color="0000FF"/>
          <w:lang w:eastAsia="en-US"/>
        </w:rPr>
      </w:pPr>
      <w:bookmarkStart w:id="57" w:name="_Toc204839876"/>
      <w:r>
        <w:rPr>
          <w:rFonts w:cstheme="minorHAnsi"/>
        </w:rPr>
        <w:br w:type="page"/>
      </w:r>
    </w:p>
    <w:p w14:paraId="2C2DE903" w14:textId="3B134142" w:rsidR="00337FCA" w:rsidRDefault="00337FCA" w:rsidP="00337FCA">
      <w:pPr>
        <w:pStyle w:val="5"/>
        <w:rPr>
          <w:rFonts w:cstheme="minorHAnsi"/>
        </w:rPr>
      </w:pPr>
      <w:r>
        <w:rPr>
          <w:rFonts w:cstheme="minorHAnsi"/>
        </w:rPr>
        <w:lastRenderedPageBreak/>
        <w:t>Annexe 49 : Principes des cessions d’une immobilisation</w:t>
      </w:r>
      <w:bookmarkEnd w:id="57"/>
    </w:p>
    <w:p w14:paraId="7850EC88" w14:textId="77777777" w:rsidR="00337FCA" w:rsidRDefault="00337FCA" w:rsidP="00337FCA">
      <w:pPr>
        <w:jc w:val="both"/>
        <w:rPr>
          <w:rFonts w:asciiTheme="minorHAnsi" w:hAnsiTheme="minorHAnsi" w:cstheme="minorHAnsi"/>
        </w:rPr>
      </w:pPr>
    </w:p>
    <w:p w14:paraId="538F1272" w14:textId="77777777" w:rsidR="00337FCA" w:rsidRDefault="00337FCA" w:rsidP="00337FCA">
      <w:pPr>
        <w:jc w:val="both"/>
        <w:rPr>
          <w:rFonts w:asciiTheme="minorHAnsi" w:hAnsiTheme="minorHAnsi" w:cstheme="minorHAnsi"/>
        </w:rPr>
      </w:pPr>
      <w:r>
        <w:rPr>
          <w:rFonts w:asciiTheme="minorHAnsi" w:hAnsiTheme="minorHAnsi" w:cstheme="minorHAnsi"/>
        </w:rPr>
        <w:t xml:space="preserve">La confrontation des gains liés à la vente (775) et de la VNC (675) permet d’analyser le résultat de cession : </w:t>
      </w:r>
    </w:p>
    <w:p w14:paraId="32C36EC4" w14:textId="77777777" w:rsidR="00337FCA" w:rsidRDefault="00337FCA" w:rsidP="005C71AA">
      <w:pPr>
        <w:tabs>
          <w:tab w:val="left" w:pos="7230"/>
        </w:tabs>
        <w:rPr>
          <w:rFonts w:asciiTheme="minorHAnsi" w:hAnsiTheme="minorHAnsi" w:cstheme="minorHAnsi"/>
          <w:iCs/>
        </w:rPr>
      </w:pPr>
    </w:p>
    <w:tbl>
      <w:tblPr>
        <w:tblStyle w:val="Grilledutableau"/>
        <w:tblW w:w="0" w:type="auto"/>
        <w:jc w:val="center"/>
        <w:tblLook w:val="04A0" w:firstRow="1" w:lastRow="0" w:firstColumn="1" w:lastColumn="0" w:noHBand="0" w:noVBand="1"/>
      </w:tblPr>
      <w:tblGrid>
        <w:gridCol w:w="3964"/>
        <w:gridCol w:w="712"/>
        <w:gridCol w:w="3683"/>
        <w:gridCol w:w="708"/>
      </w:tblGrid>
      <w:tr w:rsidR="005C71AA" w:rsidRPr="008E4B3E" w14:paraId="3990857C" w14:textId="77777777" w:rsidTr="006A283D">
        <w:trPr>
          <w:jc w:val="center"/>
        </w:trPr>
        <w:tc>
          <w:tcPr>
            <w:tcW w:w="4676" w:type="dxa"/>
            <w:gridSpan w:val="2"/>
            <w:vAlign w:val="center"/>
          </w:tcPr>
          <w:p w14:paraId="0E7D1665" w14:textId="77777777" w:rsidR="005C71AA" w:rsidRPr="008E4B3E" w:rsidRDefault="005C71AA" w:rsidP="006A283D">
            <w:pPr>
              <w:jc w:val="center"/>
              <w:rPr>
                <w:rFonts w:asciiTheme="minorHAnsi" w:hAnsiTheme="minorHAnsi" w:cstheme="minorHAnsi"/>
                <w:b/>
                <w:bCs/>
                <w:i/>
                <w:iCs/>
                <w:sz w:val="21"/>
                <w:szCs w:val="21"/>
              </w:rPr>
            </w:pPr>
            <w:r>
              <w:rPr>
                <w:rFonts w:asciiTheme="minorHAnsi" w:hAnsiTheme="minorHAnsi" w:cstheme="minorHAnsi"/>
                <w:b/>
                <w:bCs/>
                <w:i/>
                <w:iCs/>
                <w:sz w:val="21"/>
                <w:szCs w:val="21"/>
              </w:rPr>
              <w:t>Charges</w:t>
            </w:r>
          </w:p>
        </w:tc>
        <w:tc>
          <w:tcPr>
            <w:tcW w:w="4391" w:type="dxa"/>
            <w:gridSpan w:val="2"/>
            <w:vAlign w:val="center"/>
          </w:tcPr>
          <w:p w14:paraId="6FD0D537" w14:textId="77777777" w:rsidR="005C71AA" w:rsidRPr="008E4B3E" w:rsidRDefault="005C71AA" w:rsidP="006A283D">
            <w:pPr>
              <w:jc w:val="center"/>
              <w:rPr>
                <w:rFonts w:asciiTheme="minorHAnsi" w:hAnsiTheme="minorHAnsi" w:cstheme="minorHAnsi"/>
                <w:b/>
                <w:bCs/>
                <w:i/>
                <w:iCs/>
                <w:sz w:val="21"/>
                <w:szCs w:val="21"/>
              </w:rPr>
            </w:pPr>
            <w:r>
              <w:rPr>
                <w:rFonts w:asciiTheme="minorHAnsi" w:hAnsiTheme="minorHAnsi" w:cstheme="minorHAnsi"/>
                <w:b/>
                <w:bCs/>
                <w:i/>
                <w:iCs/>
                <w:sz w:val="21"/>
                <w:szCs w:val="21"/>
              </w:rPr>
              <w:t>Produits</w:t>
            </w:r>
          </w:p>
        </w:tc>
      </w:tr>
      <w:tr w:rsidR="005C71AA" w:rsidRPr="008E4B3E" w14:paraId="59A1068A" w14:textId="77777777" w:rsidTr="006A283D">
        <w:trPr>
          <w:jc w:val="center"/>
        </w:trPr>
        <w:tc>
          <w:tcPr>
            <w:tcW w:w="3964" w:type="dxa"/>
          </w:tcPr>
          <w:p w14:paraId="785DAC1A" w14:textId="77777777" w:rsidR="005C71AA" w:rsidRPr="007128F2" w:rsidRDefault="005C71AA" w:rsidP="006A283D">
            <w:pPr>
              <w:rPr>
                <w:rFonts w:asciiTheme="minorHAnsi" w:hAnsiTheme="minorHAnsi" w:cstheme="minorHAnsi"/>
              </w:rPr>
            </w:pPr>
            <w:r w:rsidRPr="0051755F">
              <w:rPr>
                <w:rFonts w:asciiTheme="minorHAnsi" w:hAnsiTheme="minorHAnsi" w:cstheme="minorHAnsi"/>
                <w:b/>
                <w:bCs/>
                <w:sz w:val="21"/>
                <w:szCs w:val="21"/>
              </w:rPr>
              <w:t>675</w:t>
            </w:r>
            <w:r>
              <w:rPr>
                <w:rFonts w:asciiTheme="minorHAnsi" w:hAnsiTheme="minorHAnsi" w:cstheme="minorHAnsi"/>
                <w:b/>
                <w:bCs/>
                <w:sz w:val="21"/>
                <w:szCs w:val="21"/>
              </w:rPr>
              <w:t xml:space="preserve"> </w:t>
            </w:r>
            <w:r w:rsidRPr="007128F2">
              <w:rPr>
                <w:rFonts w:asciiTheme="minorHAnsi" w:hAnsiTheme="minorHAnsi" w:cstheme="minorHAnsi"/>
                <w:sz w:val="18"/>
                <w:szCs w:val="18"/>
              </w:rPr>
              <w:t>Valeur comptable des éléments d’actifs cédés</w:t>
            </w:r>
          </w:p>
        </w:tc>
        <w:tc>
          <w:tcPr>
            <w:tcW w:w="712" w:type="dxa"/>
            <w:vAlign w:val="center"/>
          </w:tcPr>
          <w:p w14:paraId="3CA05B47" w14:textId="77777777" w:rsidR="005C71AA" w:rsidRPr="0051755F" w:rsidRDefault="005C71AA" w:rsidP="006A283D">
            <w:pPr>
              <w:jc w:val="center"/>
              <w:rPr>
                <w:rFonts w:asciiTheme="minorHAnsi" w:hAnsiTheme="minorHAnsi" w:cstheme="minorHAnsi"/>
                <w:sz w:val="21"/>
                <w:szCs w:val="21"/>
              </w:rPr>
            </w:pPr>
            <w:r>
              <w:rPr>
                <w:rFonts w:asciiTheme="minorHAnsi" w:hAnsiTheme="minorHAnsi" w:cstheme="minorHAnsi"/>
                <w:sz w:val="21"/>
                <w:szCs w:val="21"/>
              </w:rPr>
              <w:t>A</w:t>
            </w:r>
          </w:p>
        </w:tc>
        <w:tc>
          <w:tcPr>
            <w:tcW w:w="3683" w:type="dxa"/>
          </w:tcPr>
          <w:p w14:paraId="6EDA9A1E" w14:textId="77777777" w:rsidR="005C71AA" w:rsidRPr="007128F2" w:rsidRDefault="005C71AA" w:rsidP="006A283D">
            <w:pPr>
              <w:rPr>
                <w:rFonts w:asciiTheme="minorHAnsi" w:hAnsiTheme="minorHAnsi" w:cstheme="minorHAnsi"/>
                <w:sz w:val="18"/>
                <w:szCs w:val="18"/>
              </w:rPr>
            </w:pPr>
            <w:r w:rsidRPr="0051755F">
              <w:rPr>
                <w:rFonts w:asciiTheme="minorHAnsi" w:hAnsiTheme="minorHAnsi" w:cstheme="minorHAnsi"/>
                <w:b/>
                <w:bCs/>
                <w:sz w:val="21"/>
                <w:szCs w:val="21"/>
              </w:rPr>
              <w:t>775</w:t>
            </w:r>
            <w:r>
              <w:rPr>
                <w:rFonts w:asciiTheme="minorHAnsi" w:hAnsiTheme="minorHAnsi" w:cstheme="minorHAnsi"/>
                <w:sz w:val="21"/>
                <w:szCs w:val="21"/>
              </w:rPr>
              <w:t xml:space="preserve"> P</w:t>
            </w:r>
            <w:r>
              <w:rPr>
                <w:rFonts w:asciiTheme="minorHAnsi" w:hAnsiTheme="minorHAnsi" w:cstheme="minorHAnsi"/>
                <w:sz w:val="18"/>
                <w:szCs w:val="18"/>
              </w:rPr>
              <w:t>roduits des cessions d’éléments d’actif</w:t>
            </w:r>
          </w:p>
        </w:tc>
        <w:tc>
          <w:tcPr>
            <w:tcW w:w="708" w:type="dxa"/>
            <w:vAlign w:val="center"/>
          </w:tcPr>
          <w:p w14:paraId="53575D3E" w14:textId="77777777" w:rsidR="005C71AA" w:rsidRPr="0051755F" w:rsidRDefault="005C71AA" w:rsidP="006A283D">
            <w:pPr>
              <w:jc w:val="center"/>
              <w:rPr>
                <w:rFonts w:asciiTheme="minorHAnsi" w:hAnsiTheme="minorHAnsi" w:cstheme="minorHAnsi"/>
                <w:sz w:val="21"/>
                <w:szCs w:val="21"/>
              </w:rPr>
            </w:pPr>
            <w:r w:rsidRPr="0051755F">
              <w:rPr>
                <w:rFonts w:asciiTheme="minorHAnsi" w:hAnsiTheme="minorHAnsi" w:cstheme="minorHAnsi"/>
                <w:sz w:val="21"/>
                <w:szCs w:val="21"/>
              </w:rPr>
              <w:t>B</w:t>
            </w:r>
          </w:p>
        </w:tc>
      </w:tr>
    </w:tbl>
    <w:p w14:paraId="1184AF02" w14:textId="77777777" w:rsidR="005C71AA" w:rsidRPr="00134067" w:rsidRDefault="005C71AA" w:rsidP="005C71AA">
      <w:pPr>
        <w:tabs>
          <w:tab w:val="left" w:pos="7230"/>
        </w:tabs>
        <w:rPr>
          <w:rFonts w:asciiTheme="minorHAnsi" w:hAnsiTheme="minorHAnsi" w:cstheme="minorHAnsi"/>
          <w:iCs/>
        </w:rPr>
      </w:pPr>
    </w:p>
    <w:p w14:paraId="2A3A8F28" w14:textId="77777777" w:rsidR="00337FCA" w:rsidRDefault="00337FCA" w:rsidP="00337FCA">
      <w:pPr>
        <w:jc w:val="both"/>
        <w:rPr>
          <w:rFonts w:asciiTheme="minorHAnsi" w:hAnsiTheme="minorHAnsi" w:cstheme="minorHAnsi"/>
          <w:iCs/>
        </w:rPr>
      </w:pPr>
    </w:p>
    <w:p w14:paraId="2392CA8C" w14:textId="77777777" w:rsidR="00337FCA" w:rsidRDefault="00337FCA" w:rsidP="00337FCA">
      <w:pPr>
        <w:pStyle w:val="Paragraphedeliste"/>
        <w:numPr>
          <w:ilvl w:val="1"/>
          <w:numId w:val="31"/>
        </w:numPr>
        <w:jc w:val="both"/>
        <w:rPr>
          <w:rFonts w:asciiTheme="minorHAnsi" w:hAnsiTheme="minorHAnsi" w:cstheme="minorHAnsi"/>
        </w:rPr>
      </w:pPr>
      <w:r>
        <w:rPr>
          <w:rFonts w:asciiTheme="minorHAnsi" w:hAnsiTheme="minorHAnsi" w:cstheme="minorHAnsi"/>
          <w:b/>
          <w:bCs/>
          <w:noProof/>
          <w14:ligatures w14:val="standardContextual"/>
        </w:rPr>
        <mc:AlternateContent>
          <mc:Choice Requires="wps">
            <w:drawing>
              <wp:anchor distT="0" distB="0" distL="114300" distR="114300" simplePos="0" relativeHeight="251847680" behindDoc="0" locked="0" layoutInCell="1" allowOverlap="1" wp14:anchorId="539727AA" wp14:editId="68D99A05">
                <wp:simplePos x="0" y="0"/>
                <wp:positionH relativeFrom="column">
                  <wp:posOffset>3317630</wp:posOffset>
                </wp:positionH>
                <wp:positionV relativeFrom="paragraph">
                  <wp:posOffset>107755</wp:posOffset>
                </wp:positionV>
                <wp:extent cx="1113301" cy="0"/>
                <wp:effectExtent l="0" t="63500" r="0" b="63500"/>
                <wp:wrapNone/>
                <wp:docPr id="1270645941" name="Connecteur droit avec flèche 22"/>
                <wp:cNvGraphicFramePr/>
                <a:graphic xmlns:a="http://schemas.openxmlformats.org/drawingml/2006/main">
                  <a:graphicData uri="http://schemas.microsoft.com/office/word/2010/wordprocessingShape">
                    <wps:wsp>
                      <wps:cNvCnPr/>
                      <wps:spPr>
                        <a:xfrm>
                          <a:off x="0" y="0"/>
                          <a:ext cx="111330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223A9" id="Connecteur droit avec flèche 22" o:spid="_x0000_s1026" type="#_x0000_t32" style="position:absolute;margin-left:261.25pt;margin-top:8.5pt;width:87.6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RD0gEAAAgEAAAOAAAAZHJzL2Uyb0RvYy54bWysU01v3CAQvVfqf0Dcu7Y3ShtZ681h0/RS&#10;tVGb/gCCBxsJA4Lp2v73Hdhdu19SlagXbJh58+Y9ht3tNBh2hBC1sw2vNiVnYKVrte0a/u3x/s0N&#10;ZxGFbYVxFho+Q+S3+9evdqOvYet6Z1oIjIrYWI++4T2ir4siyh4GETfOg6WgcmEQSNvQFW0QI1Uf&#10;TLEty7fF6ELrg5MQI53enYJ8n+srBRI/KxUBmWk49YZ5DXl9Smux34m6C8L3Wp7bEC/oYhDaEulS&#10;6k6gYN+D/qPUoGVw0SncSDcUTiktIWsgNVX5m5qvvfCQtZA50S82xf9XVn46HuxDIBtGH+voH0JS&#10;MakwpC/1x6Zs1ryYBRMySYdVVV1dlRVn8hIrVqAPET+AG1j6aXjEIHTX48FZS1fiQpXNEsePEYma&#10;gBdAYjWWjQ3f3ly/u85p0Rnd3mtjUjBPBhxMYEdBd4pTle6QKvyShUKb97ZlOHsaOgxa2M7AOdNY&#10;Aqxy8x/OBk7cX0Ax3SaBJ/I0iSufkBIsXjiNpewEU9TdAiz/DTznJyjkKX0OeEFkZmdxAQ/auvA3&#10;9tUmdcq/OHDSnSx4cu2cByFbQ+OWXT0/jTTPP+8zfH3A+x8AAAD//wMAUEsDBBQABgAIAAAAIQC/&#10;hxMq4AAAAA4BAAAPAAAAZHJzL2Rvd25yZXYueG1sTI9BT8MwDIXvSPyHyEjcWLpCN9Y1nRCIEwJB&#10;x2HHtDFtReNUSdaVf48RB7hYsv38/L5iN9tBTOhD70jBcpGAQGqc6alV8L5/vLoFEaImowdHqOAL&#10;A+zK87NC58ad6A2nKraCTSjkWkEX45hLGZoOrQ4LNyLx7sN5qyO3vpXG6xOb20GmSbKSVvfEHzo9&#10;4n2HzWd1tAqun1+yYenmJ2/Gyr/uaxenw41Slxfzw5bL3RZExDn+XcAPA+eHkoPV7kgmiEFBlqYZ&#10;S3mxZjAWrDZrBqp/B7Is5H+M8hsAAP//AwBQSwECLQAUAAYACAAAACEAtoM4kv4AAADhAQAAEwAA&#10;AAAAAAAAAAAAAAAAAAAAW0NvbnRlbnRfVHlwZXNdLnhtbFBLAQItABQABgAIAAAAIQA4/SH/1gAA&#10;AJQBAAALAAAAAAAAAAAAAAAAAC8BAABfcmVscy8ucmVsc1BLAQItABQABgAIAAAAIQC54zRD0gEA&#10;AAgEAAAOAAAAAAAAAAAAAAAAAC4CAABkcnMvZTJvRG9jLnhtbFBLAQItABQABgAIAAAAIQC/hxMq&#10;4AAAAA4BAAAPAAAAAAAAAAAAAAAAACwEAABkcnMvZG93bnJldi54bWxQSwUGAAAAAAQABADzAAAA&#10;OQUAAAAA&#10;" strokecolor="black [3213]" strokeweight="2.25pt">
                <v:stroke endarrow="block" joinstyle="miter"/>
              </v:shape>
            </w:pict>
          </mc:Fallback>
        </mc:AlternateContent>
      </w:r>
      <w:r>
        <w:rPr>
          <w:rFonts w:asciiTheme="minorHAnsi" w:hAnsiTheme="minorHAnsi" w:cstheme="minorHAnsi"/>
          <w:b/>
          <w:bCs/>
        </w:rPr>
        <w:t xml:space="preserve">A &gt; B : </w:t>
      </w:r>
      <w:r>
        <w:rPr>
          <w:rFonts w:asciiTheme="minorHAnsi" w:hAnsiTheme="minorHAnsi" w:cstheme="minorHAnsi"/>
        </w:rPr>
        <w:t xml:space="preserve">opération génératrice de </w:t>
      </w:r>
      <w:r>
        <w:rPr>
          <w:rFonts w:asciiTheme="minorHAnsi" w:hAnsiTheme="minorHAnsi" w:cstheme="minorHAnsi"/>
          <w:b/>
          <w:bCs/>
        </w:rPr>
        <w:t xml:space="preserve">perte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rPr>
        <w:t>moins-value</w:t>
      </w:r>
    </w:p>
    <w:p w14:paraId="51712E9B" w14:textId="77777777" w:rsidR="00337FCA" w:rsidRDefault="00337FCA" w:rsidP="00337FCA">
      <w:pPr>
        <w:pStyle w:val="Paragraphedeliste"/>
        <w:numPr>
          <w:ilvl w:val="1"/>
          <w:numId w:val="31"/>
        </w:numPr>
        <w:jc w:val="both"/>
        <w:rPr>
          <w:rFonts w:asciiTheme="minorHAnsi" w:hAnsiTheme="minorHAnsi" w:cstheme="minorHAnsi"/>
        </w:rPr>
      </w:pPr>
      <w:r>
        <w:rPr>
          <w:rFonts w:asciiTheme="minorHAnsi" w:hAnsiTheme="minorHAnsi" w:cstheme="minorHAnsi"/>
          <w:b/>
          <w:bCs/>
          <w:noProof/>
          <w14:ligatures w14:val="standardContextual"/>
        </w:rPr>
        <mc:AlternateContent>
          <mc:Choice Requires="wps">
            <w:drawing>
              <wp:anchor distT="0" distB="0" distL="114300" distR="114300" simplePos="0" relativeHeight="251846656" behindDoc="0" locked="0" layoutInCell="1" allowOverlap="1" wp14:anchorId="7EF695EB" wp14:editId="54E24BFC">
                <wp:simplePos x="0" y="0"/>
                <wp:positionH relativeFrom="column">
                  <wp:posOffset>3552092</wp:posOffset>
                </wp:positionH>
                <wp:positionV relativeFrom="paragraph">
                  <wp:posOffset>120992</wp:posOffset>
                </wp:positionV>
                <wp:extent cx="879231" cy="0"/>
                <wp:effectExtent l="0" t="63500" r="0" b="63500"/>
                <wp:wrapNone/>
                <wp:docPr id="2066608556" name="Connecteur droit avec flèche 20"/>
                <wp:cNvGraphicFramePr/>
                <a:graphic xmlns:a="http://schemas.openxmlformats.org/drawingml/2006/main">
                  <a:graphicData uri="http://schemas.microsoft.com/office/word/2010/wordprocessingShape">
                    <wps:wsp>
                      <wps:cNvCnPr/>
                      <wps:spPr>
                        <a:xfrm>
                          <a:off x="0" y="0"/>
                          <a:ext cx="87923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3EA87" id="Connecteur droit avec flèche 20" o:spid="_x0000_s1026" type="#_x0000_t32" style="position:absolute;margin-left:279.7pt;margin-top:9.55pt;width:69.2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M71gEAAAcEAAAOAAAAZHJzL2Uyb0RvYy54bWysU01z0zAQvTPDf9DoThyHKQ2ZOD2klAsD&#10;HQo/QJVXsWb0NdISO/+elZzYtHBph4tsaffte/u02t4M1rAjxKS9a3i9WHIGTvpWu0PDf/64e7fm&#10;LKFwrTDeQcNPkPjN7u2bbR82sPKdNy1ERkVc2vSh4R1i2FRVkh1YkRY+gKOg8tEKpG08VG0UPVW3&#10;plotlx+q3sc2RC8hJTq9HYN8V+orBRK/KZUAmWk4acOyxrI+5rXabcXmEEXotDzLEK9QYYV2RDqV&#10;uhUo2K+o/ypltYw+eYUL6W3lldISSg/UTb181s1DJwKUXsicFCab0v8rK78e9+4+kg19SJsU7mPu&#10;YlDR5i/pY0Mx6zSZBQMySYfr64+r9zVn8hKqZlyICT+Dtyz/NDxhFPrQ4d47RzfiY128EscvCYmZ&#10;gBdAJjWO9Q1fra+ur0pa8ka3d9qYHCyDAXsT2VHQleJQ5yukCk+yUGjzybUMT4FmDqMW7mDgnGkc&#10;AeZuyx+eDIzc30Ex3VJ/o8ZnfEJKcHjhNI6yM0yRugm4HFXnCZ6FPgWe8zMUypC+BDwhCrN3OIGt&#10;dj7+i322SY35FwfGvrMFj749lTko1tC0FVfPLyOP85/7Ap/f7+43AAAA//8DAFBLAwQUAAYACAAA&#10;ACEAAoOZ2t8AAAAOAQAADwAAAGRycy9kb3ducmV2LnhtbExPTU+EMBC9m/gfmjHx5hZ0WYWlbIzG&#10;k9Eo68FjoSMQ6ZS0XRb/vWM86GWSmffmfZS7xY5iRh8GRwrSVQICqXVmoE7B2/7h4gZEiJqMHh2h&#10;gi8MsKtOT0pdGHekV5zr2AkWoVBoBX2MUyFlaHu0OqzchMTYh/NWR159J43XRxa3o7xMko20eiB2&#10;6PWEdz22n/XBKrh6es7G1C2P3ky1f9k3Ls7va6XOz5b7LY/bLYiIS/z7gJ8OnB8qDta4A5kgRgVZ&#10;lq+ZykCegmDCJr/OQTS/B1mV8n+N6hsAAP//AwBQSwECLQAUAAYACAAAACEAtoM4kv4AAADhAQAA&#10;EwAAAAAAAAAAAAAAAAAAAAAAW0NvbnRlbnRfVHlwZXNdLnhtbFBLAQItABQABgAIAAAAIQA4/SH/&#10;1gAAAJQBAAALAAAAAAAAAAAAAAAAAC8BAABfcmVscy8ucmVsc1BLAQItABQABgAIAAAAIQB8OfM7&#10;1gEAAAcEAAAOAAAAAAAAAAAAAAAAAC4CAABkcnMvZTJvRG9jLnhtbFBLAQItABQABgAIAAAAIQAC&#10;g5na3wAAAA4BAAAPAAAAAAAAAAAAAAAAADAEAABkcnMvZG93bnJldi54bWxQSwUGAAAAAAQABADz&#10;AAAAPAUAAAAA&#10;" strokecolor="black [3213]" strokeweight="2.25pt">
                <v:stroke endarrow="block" joinstyle="miter"/>
              </v:shape>
            </w:pict>
          </mc:Fallback>
        </mc:AlternateContent>
      </w:r>
      <w:r>
        <w:rPr>
          <w:rFonts w:asciiTheme="minorHAnsi" w:hAnsiTheme="minorHAnsi" w:cstheme="minorHAnsi"/>
          <w:b/>
          <w:bCs/>
        </w:rPr>
        <w:t xml:space="preserve">A &lt; B : </w:t>
      </w:r>
      <w:r>
        <w:rPr>
          <w:rFonts w:asciiTheme="minorHAnsi" w:hAnsiTheme="minorHAnsi" w:cstheme="minorHAnsi"/>
        </w:rPr>
        <w:t xml:space="preserve">opération génératrice de </w:t>
      </w:r>
      <w:r>
        <w:rPr>
          <w:rFonts w:asciiTheme="minorHAnsi" w:hAnsiTheme="minorHAnsi" w:cstheme="minorHAnsi"/>
          <w:b/>
          <w:bCs/>
        </w:rPr>
        <w:t>bénéfice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plus-value</w:t>
      </w:r>
    </w:p>
    <w:p w14:paraId="7E15D0AA" w14:textId="77777777" w:rsidR="00337FCA" w:rsidRPr="00B6617D" w:rsidRDefault="00337FCA" w:rsidP="00337FCA">
      <w:pPr>
        <w:pStyle w:val="Paragraphedeliste"/>
        <w:ind w:left="1776"/>
        <w:jc w:val="right"/>
        <w:rPr>
          <w:rFonts w:asciiTheme="minorHAnsi" w:hAnsiTheme="minorHAnsi" w:cstheme="minorHAnsi"/>
          <w:i/>
          <w:iCs/>
          <w:sz w:val="16"/>
          <w:szCs w:val="16"/>
        </w:rPr>
      </w:pPr>
      <w:r w:rsidRPr="00B6617D">
        <w:rPr>
          <w:rFonts w:asciiTheme="minorHAnsi" w:hAnsiTheme="minorHAnsi" w:cstheme="minorHAnsi"/>
          <w:i/>
          <w:iCs/>
          <w:sz w:val="16"/>
          <w:szCs w:val="16"/>
        </w:rPr>
        <w:t xml:space="preserve">Source : </w:t>
      </w:r>
      <w:r>
        <w:rPr>
          <w:rFonts w:asciiTheme="minorHAnsi" w:hAnsiTheme="minorHAnsi" w:cstheme="minorHAnsi"/>
          <w:i/>
          <w:iCs/>
          <w:sz w:val="16"/>
          <w:szCs w:val="16"/>
        </w:rPr>
        <w:t>auteure</w:t>
      </w:r>
    </w:p>
    <w:p w14:paraId="25F2FA3A" w14:textId="77777777" w:rsidR="00337FCA" w:rsidRPr="00134067" w:rsidRDefault="00337FCA" w:rsidP="00337FCA">
      <w:pPr>
        <w:jc w:val="both"/>
        <w:rPr>
          <w:rFonts w:asciiTheme="minorHAnsi" w:hAnsiTheme="minorHAnsi" w:cstheme="minorHAnsi"/>
          <w:iCs/>
        </w:rPr>
      </w:pPr>
    </w:p>
    <w:p w14:paraId="41DD0F3F" w14:textId="77777777" w:rsidR="00337FCA" w:rsidRPr="00E82C50" w:rsidRDefault="00337FCA" w:rsidP="00337FCA">
      <w:pPr>
        <w:pStyle w:val="5"/>
        <w:rPr>
          <w:rFonts w:cstheme="minorHAnsi"/>
        </w:rPr>
      </w:pPr>
      <w:bookmarkStart w:id="58" w:name="_Toc204839877"/>
      <w:r w:rsidRPr="00E82C50">
        <w:rPr>
          <w:rFonts w:cstheme="minorHAnsi"/>
        </w:rPr>
        <w:t xml:space="preserve">Annexe 50 : Article L123-12 </w:t>
      </w:r>
      <w:r>
        <w:rPr>
          <w:rFonts w:cstheme="minorHAnsi"/>
        </w:rPr>
        <w:t xml:space="preserve">du code de commerce - </w:t>
      </w:r>
      <w:r w:rsidRPr="00E82C50">
        <w:rPr>
          <w:rFonts w:cstheme="minorHAnsi"/>
        </w:rPr>
        <w:t>des obligations comptables applicable</w:t>
      </w:r>
      <w:r>
        <w:rPr>
          <w:rFonts w:cstheme="minorHAnsi"/>
        </w:rPr>
        <w:t>s</w:t>
      </w:r>
      <w:r w:rsidRPr="00E82C50">
        <w:rPr>
          <w:rFonts w:cstheme="minorHAnsi"/>
        </w:rPr>
        <w:t xml:space="preserve"> à tous les commerçants</w:t>
      </w:r>
      <w:bookmarkEnd w:id="58"/>
    </w:p>
    <w:p w14:paraId="5EDB437B"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Toute personne physique ou morale ayant la qualité de commerçant doit procéder à l'enregistrement comptable des mouvements affectant le patrimoine de son entreprise. Ces mouvements sont enregistrés chronologiquement.</w:t>
      </w:r>
    </w:p>
    <w:p w14:paraId="1CB8A2A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Elle doit contrôler par inventaire, au moins une fois tous les douze mois, l'existence et la valeur des éléments actifs et passifs du patrimoine de l'entreprise […] » </w:t>
      </w:r>
    </w:p>
    <w:p w14:paraId="724563EB"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E6573F">
        <w:rPr>
          <w:rFonts w:asciiTheme="minorHAnsi" w:hAnsiTheme="minorHAnsi" w:cstheme="minorHAnsi"/>
          <w:i/>
          <w:iCs/>
          <w:sz w:val="16"/>
          <w:szCs w:val="16"/>
        </w:rPr>
        <w:t>https://www.anc.gouv.fr/files/anc/files/1_Normes_fran%C3%A7aises/Plans%20comptables/PCG--1er-janvier-2025.pdf</w:t>
      </w:r>
    </w:p>
    <w:p w14:paraId="6B171A7E" w14:textId="77777777" w:rsidR="00337FCA" w:rsidRDefault="00337FCA" w:rsidP="00337FCA">
      <w:pPr>
        <w:jc w:val="both"/>
        <w:rPr>
          <w:rFonts w:asciiTheme="minorHAnsi" w:hAnsiTheme="minorHAnsi" w:cstheme="minorHAnsi"/>
        </w:rPr>
      </w:pPr>
    </w:p>
    <w:p w14:paraId="3563AA8A" w14:textId="77777777" w:rsidR="00337FCA" w:rsidRPr="00E82C50" w:rsidRDefault="00337FCA" w:rsidP="00337FCA">
      <w:pPr>
        <w:pStyle w:val="5"/>
        <w:rPr>
          <w:rFonts w:cstheme="minorHAnsi"/>
        </w:rPr>
      </w:pPr>
      <w:bookmarkStart w:id="59" w:name="_Toc204839878"/>
      <w:r w:rsidRPr="00E82C50">
        <w:rPr>
          <w:rFonts w:cstheme="minorHAnsi"/>
        </w:rPr>
        <w:t xml:space="preserve">Annexe 51 : Art 211-7 du </w:t>
      </w:r>
      <w:r>
        <w:rPr>
          <w:rFonts w:cstheme="minorHAnsi"/>
        </w:rPr>
        <w:t>plan comptable général</w:t>
      </w:r>
      <w:bookmarkEnd w:id="59"/>
    </w:p>
    <w:p w14:paraId="47129CC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Un stock est un actif détenu pour être vendu dans le cours normal de l’activité, ou en cours de production pour une telle vente, ou destiné à être consommé dans le processus de production ou de prestation de services, sous forme de matières premières ou de fournitures ».</w:t>
      </w:r>
    </w:p>
    <w:p w14:paraId="30158DA2"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https://www.comptanat.fr/pcg/titre2.htm</w:t>
      </w:r>
    </w:p>
    <w:p w14:paraId="45E745AF" w14:textId="77777777" w:rsidR="00337FCA" w:rsidRDefault="00337FCA" w:rsidP="00337FCA">
      <w:pPr>
        <w:pStyle w:val="5"/>
        <w:rPr>
          <w:rFonts w:eastAsia="Times New Roman" w:cstheme="minorHAnsi"/>
          <w:b w:val="0"/>
          <w:bCs w:val="0"/>
          <w:i w:val="0"/>
          <w:iCs w:val="0"/>
          <w:lang w:eastAsia="fr-FR"/>
        </w:rPr>
      </w:pPr>
    </w:p>
    <w:p w14:paraId="6250350A" w14:textId="77777777" w:rsidR="00337FCA" w:rsidRPr="00E82C50" w:rsidRDefault="00337FCA" w:rsidP="00337FCA">
      <w:pPr>
        <w:pStyle w:val="5"/>
        <w:rPr>
          <w:rFonts w:cstheme="minorHAnsi"/>
        </w:rPr>
      </w:pPr>
      <w:bookmarkStart w:id="60" w:name="_Toc204839879"/>
      <w:r w:rsidRPr="00E82C50">
        <w:rPr>
          <w:rFonts w:cstheme="minorHAnsi"/>
        </w:rPr>
        <w:t>Annexe 52 : Les principes comptables d’indépendance des exercices</w:t>
      </w:r>
      <w:bookmarkEnd w:id="60"/>
    </w:p>
    <w:p w14:paraId="042A1FAF"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La réalisation d’un inventaire annuel</w:t>
      </w:r>
    </w:p>
    <w:p w14:paraId="5F0E31D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L’inventaire permet de déterminer la valeur des actifs et des passifs de l’entreprise. La première étape consiste donc à les répertorier, puis à déterminer leur valeur. Il s’agit souvent d’un travail fastidieux, notamment pour les entreprises qui ont des stocks conséquents, car il faut alors mettre l’activité en pause, le temps de compter tous les produits. </w:t>
      </w:r>
    </w:p>
    <w:p w14:paraId="62BECD74"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Pourquoi appliquer le principe comptable d’indépendance des exercices ?</w:t>
      </w:r>
    </w:p>
    <w:p w14:paraId="4CDCD8B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Il est obligatoire d’utiliser le principe comptable d’indépendance des exercices afin d’avoir et de présenter des comptes qui collent le plus à la réalité. Ce principe permet notamment de comparer les comptes d’un exercice sur l’autre mais aussi de chaque société.</w:t>
      </w:r>
    </w:p>
    <w:p w14:paraId="4F72F52B"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https://www.creer-gerer-entreprendre.fr/6-la-gestion-de-lentreprise/6-1-la-gestion-comptable/principe-comptable-dindependance-exercices/</w:t>
      </w:r>
    </w:p>
    <w:p w14:paraId="083442CC" w14:textId="77777777" w:rsidR="00337FCA" w:rsidRDefault="00337FCA" w:rsidP="00337FCA">
      <w:pPr>
        <w:jc w:val="both"/>
        <w:rPr>
          <w:rFonts w:asciiTheme="minorHAnsi" w:hAnsiTheme="minorHAnsi" w:cstheme="minorHAnsi"/>
        </w:rPr>
      </w:pPr>
    </w:p>
    <w:p w14:paraId="2BE657A1" w14:textId="77777777" w:rsidR="00337FCA" w:rsidRPr="00E82C50" w:rsidRDefault="00337FCA" w:rsidP="00337FCA">
      <w:pPr>
        <w:pStyle w:val="5"/>
        <w:rPr>
          <w:rFonts w:cstheme="minorHAnsi"/>
        </w:rPr>
      </w:pPr>
      <w:bookmarkStart w:id="61" w:name="_Toc204839880"/>
      <w:r w:rsidRPr="00E82C50">
        <w:rPr>
          <w:rFonts w:cstheme="minorHAnsi"/>
        </w:rPr>
        <w:t>Annexe 53 : Art 121-5 Principe de la permanence des méthodes</w:t>
      </w:r>
      <w:bookmarkEnd w:id="61"/>
    </w:p>
    <w:p w14:paraId="607DAE6F" w14:textId="77777777" w:rsidR="00337FCA" w:rsidRPr="00841D68" w:rsidRDefault="00337FCA" w:rsidP="00337FCA">
      <w:pPr>
        <w:jc w:val="both"/>
        <w:rPr>
          <w:rFonts w:asciiTheme="minorHAnsi" w:hAnsiTheme="minorHAnsi" w:cstheme="minorHAnsi"/>
        </w:rPr>
      </w:pPr>
      <w:r w:rsidRPr="00841D68">
        <w:rPr>
          <w:rFonts w:asciiTheme="minorHAnsi" w:hAnsiTheme="minorHAnsi" w:cstheme="minorHAnsi"/>
        </w:rPr>
        <w:t>La cohérence et la comparabilité des informations comptables au cours des périodes successives reposent sur la permanence des méthodes comptables et de la structure du bilan et du compte de résultat.</w:t>
      </w:r>
    </w:p>
    <w:p w14:paraId="5099AF51" w14:textId="77777777" w:rsidR="00337FCA" w:rsidRPr="00841D68" w:rsidRDefault="00337FCA" w:rsidP="00337FCA">
      <w:pPr>
        <w:jc w:val="both"/>
        <w:rPr>
          <w:rFonts w:asciiTheme="minorHAnsi" w:hAnsiTheme="minorHAnsi" w:cstheme="minorHAnsi"/>
        </w:rPr>
      </w:pPr>
      <w:r w:rsidRPr="00841D68">
        <w:rPr>
          <w:rFonts w:asciiTheme="minorHAnsi" w:hAnsiTheme="minorHAnsi" w:cstheme="minorHAnsi"/>
        </w:rPr>
        <w:t>Les méthodes comptables sont les principes, règles et pratiques spécifiques appliqués par une entité lors de l'établissement de ses comptes annuels.</w:t>
      </w:r>
    </w:p>
    <w:p w14:paraId="32E78BD8" w14:textId="77777777" w:rsidR="00337FCA" w:rsidRPr="00841D68" w:rsidRDefault="00337FCA" w:rsidP="00337FCA">
      <w:pPr>
        <w:jc w:val="both"/>
        <w:rPr>
          <w:rFonts w:asciiTheme="minorHAnsi" w:hAnsiTheme="minorHAnsi" w:cstheme="minorHAnsi"/>
        </w:rPr>
      </w:pPr>
      <w:r w:rsidRPr="00841D68">
        <w:rPr>
          <w:rFonts w:asciiTheme="minorHAnsi" w:hAnsiTheme="minorHAnsi" w:cstheme="minorHAnsi"/>
        </w:rPr>
        <w:t xml:space="preserve">Les termes </w:t>
      </w:r>
      <w:r>
        <w:rPr>
          <w:rFonts w:asciiTheme="minorHAnsi" w:hAnsiTheme="minorHAnsi" w:cstheme="minorHAnsi"/>
        </w:rPr>
        <w:t>« </w:t>
      </w:r>
      <w:r w:rsidRPr="00841D68">
        <w:rPr>
          <w:rFonts w:asciiTheme="minorHAnsi" w:hAnsiTheme="minorHAnsi" w:cstheme="minorHAnsi"/>
        </w:rPr>
        <w:t>méthode comptable</w:t>
      </w:r>
      <w:r>
        <w:rPr>
          <w:rFonts w:asciiTheme="minorHAnsi" w:hAnsiTheme="minorHAnsi" w:cstheme="minorHAnsi"/>
        </w:rPr>
        <w:t> »</w:t>
      </w:r>
      <w:r w:rsidRPr="00841D68">
        <w:rPr>
          <w:rFonts w:asciiTheme="minorHAnsi" w:hAnsiTheme="minorHAnsi" w:cstheme="minorHAnsi"/>
        </w:rPr>
        <w:t xml:space="preserve"> s'appliquent :</w:t>
      </w:r>
    </w:p>
    <w:p w14:paraId="77ECBA01" w14:textId="77777777" w:rsidR="00337FCA" w:rsidRPr="00841D68" w:rsidRDefault="00337FCA" w:rsidP="00337FCA">
      <w:pPr>
        <w:pStyle w:val="Paragraphedeliste"/>
        <w:numPr>
          <w:ilvl w:val="0"/>
          <w:numId w:val="65"/>
        </w:numPr>
        <w:ind w:left="567" w:hanging="284"/>
        <w:jc w:val="both"/>
        <w:rPr>
          <w:rFonts w:asciiTheme="minorHAnsi" w:hAnsiTheme="minorHAnsi" w:cstheme="minorHAnsi"/>
        </w:rPr>
      </w:pPr>
      <w:r>
        <w:rPr>
          <w:rFonts w:asciiTheme="minorHAnsi" w:hAnsiTheme="minorHAnsi" w:cstheme="minorHAnsi"/>
        </w:rPr>
        <w:t>A</w:t>
      </w:r>
      <w:r w:rsidRPr="00841D68">
        <w:rPr>
          <w:rFonts w:asciiTheme="minorHAnsi" w:hAnsiTheme="minorHAnsi" w:cstheme="minorHAnsi"/>
        </w:rPr>
        <w:t>ux méthodes d'évaluation et de comptabilisation</w:t>
      </w:r>
    </w:p>
    <w:p w14:paraId="4FA89EB7" w14:textId="77777777" w:rsidR="00337FCA" w:rsidRPr="00841D68" w:rsidRDefault="00337FCA" w:rsidP="00337FCA">
      <w:pPr>
        <w:pStyle w:val="Paragraphedeliste"/>
        <w:numPr>
          <w:ilvl w:val="0"/>
          <w:numId w:val="65"/>
        </w:numPr>
        <w:ind w:left="567" w:hanging="284"/>
        <w:jc w:val="both"/>
        <w:rPr>
          <w:rFonts w:asciiTheme="minorHAnsi" w:hAnsiTheme="minorHAnsi" w:cstheme="minorHAnsi"/>
        </w:rPr>
      </w:pPr>
      <w:r>
        <w:rPr>
          <w:rFonts w:asciiTheme="minorHAnsi" w:hAnsiTheme="minorHAnsi" w:cstheme="minorHAnsi"/>
        </w:rPr>
        <w:t>A</w:t>
      </w:r>
      <w:r w:rsidRPr="00841D68">
        <w:rPr>
          <w:rFonts w:asciiTheme="minorHAnsi" w:hAnsiTheme="minorHAnsi" w:cstheme="minorHAnsi"/>
        </w:rPr>
        <w:t>ux méthodes de présentation des comptes.</w:t>
      </w:r>
    </w:p>
    <w:p w14:paraId="12DDB11E"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841D68">
        <w:rPr>
          <w:rFonts w:asciiTheme="minorHAnsi" w:hAnsiTheme="minorHAnsi" w:cstheme="minorHAnsi"/>
          <w:i/>
          <w:iCs/>
          <w:sz w:val="16"/>
          <w:szCs w:val="16"/>
        </w:rPr>
        <w:t>https://www.plancomptable.com/articles/permanence-methodes-principe-comptabilite.htm</w:t>
      </w:r>
    </w:p>
    <w:p w14:paraId="5DE08F2F" w14:textId="77777777" w:rsidR="00337FCA" w:rsidRDefault="00337FCA" w:rsidP="00337FCA">
      <w:pPr>
        <w:jc w:val="both"/>
        <w:rPr>
          <w:rFonts w:asciiTheme="minorHAnsi" w:hAnsiTheme="minorHAnsi" w:cstheme="minorHAnsi"/>
        </w:rPr>
      </w:pPr>
    </w:p>
    <w:p w14:paraId="0AE1DC43" w14:textId="77777777" w:rsidR="00337FCA" w:rsidRPr="005B60BF" w:rsidRDefault="00337FCA" w:rsidP="00337FCA">
      <w:pPr>
        <w:jc w:val="both"/>
        <w:rPr>
          <w:rFonts w:asciiTheme="minorHAnsi" w:hAnsiTheme="minorHAnsi" w:cstheme="minorHAnsi"/>
        </w:rPr>
      </w:pPr>
    </w:p>
    <w:p w14:paraId="15CBB62F" w14:textId="77777777" w:rsidR="00337FCA" w:rsidRDefault="00337FCA" w:rsidP="00337FCA">
      <w:pPr>
        <w:rPr>
          <w:rFonts w:asciiTheme="minorHAnsi" w:eastAsiaTheme="minorHAnsi" w:hAnsiTheme="minorHAnsi" w:cstheme="minorHAnsi"/>
          <w:b/>
          <w:bCs/>
          <w:i/>
          <w:iCs/>
          <w:u w:color="0000FF"/>
          <w:lang w:eastAsia="en-US"/>
        </w:rPr>
      </w:pPr>
      <w:r>
        <w:rPr>
          <w:rFonts w:cstheme="minorHAnsi"/>
        </w:rPr>
        <w:br w:type="page"/>
      </w:r>
    </w:p>
    <w:p w14:paraId="4318D342" w14:textId="77777777" w:rsidR="00337FCA" w:rsidRPr="00E82C50" w:rsidRDefault="00337FCA" w:rsidP="00337FCA">
      <w:pPr>
        <w:pStyle w:val="5"/>
        <w:rPr>
          <w:rFonts w:cstheme="minorHAnsi"/>
        </w:rPr>
      </w:pPr>
      <w:bookmarkStart w:id="62" w:name="_Toc204839881"/>
      <w:r w:rsidRPr="00E82C50">
        <w:rPr>
          <w:rFonts w:cstheme="minorHAnsi"/>
        </w:rPr>
        <w:lastRenderedPageBreak/>
        <w:t>Annexe 54 : La fiche de stock</w:t>
      </w:r>
      <w:bookmarkEnd w:id="62"/>
    </w:p>
    <w:p w14:paraId="2A6D6EEF" w14:textId="77777777" w:rsidR="00337FCA" w:rsidRPr="00E82C50" w:rsidRDefault="00337FCA" w:rsidP="00337FCA">
      <w:pPr>
        <w:jc w:val="both"/>
        <w:rPr>
          <w:rFonts w:asciiTheme="minorHAnsi" w:hAnsiTheme="minorHAnsi" w:cstheme="minorHAnsi"/>
        </w:rPr>
      </w:pPr>
    </w:p>
    <w:p w14:paraId="4345862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color w:val="000000"/>
        </w:rPr>
        <w:t>La fiche de stock permet de savoir à tout moment combien d'articles sont en stock, en calculant la différence entre les entrées (les produits ajoutés) et les sorties (les produits vendus ou utilisés).</w:t>
      </w:r>
    </w:p>
    <w:p w14:paraId="5D37D93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noProof/>
          <w:color w:val="FF0000"/>
          <w:sz w:val="22"/>
          <w:szCs w:val="22"/>
        </w:rPr>
        <mc:AlternateContent>
          <mc:Choice Requires="wps">
            <w:drawing>
              <wp:anchor distT="0" distB="0" distL="114300" distR="114300" simplePos="0" relativeHeight="251661312" behindDoc="0" locked="0" layoutInCell="1" allowOverlap="1" wp14:anchorId="0889E6E1" wp14:editId="2D6B0188">
                <wp:simplePos x="0" y="0"/>
                <wp:positionH relativeFrom="column">
                  <wp:posOffset>708660</wp:posOffset>
                </wp:positionH>
                <wp:positionV relativeFrom="paragraph">
                  <wp:posOffset>127635</wp:posOffset>
                </wp:positionV>
                <wp:extent cx="5113655" cy="1551940"/>
                <wp:effectExtent l="0" t="0" r="4445" b="0"/>
                <wp:wrapNone/>
                <wp:docPr id="1674450665" name="Zone de texte 1674450665"/>
                <wp:cNvGraphicFramePr/>
                <a:graphic xmlns:a="http://schemas.openxmlformats.org/drawingml/2006/main">
                  <a:graphicData uri="http://schemas.microsoft.com/office/word/2010/wordprocessingShape">
                    <wps:wsp>
                      <wps:cNvSpPr txBox="1"/>
                      <wps:spPr>
                        <a:xfrm>
                          <a:off x="0" y="0"/>
                          <a:ext cx="5113655" cy="1551940"/>
                        </a:xfrm>
                        <a:prstGeom prst="rect">
                          <a:avLst/>
                        </a:prstGeom>
                        <a:solidFill>
                          <a:schemeClr val="lt1"/>
                        </a:solidFill>
                        <a:ln w="6350">
                          <a:noFill/>
                        </a:ln>
                      </wps:spPr>
                      <wps:txbx>
                        <w:txbxContent>
                          <w:tbl>
                            <w:tblPr>
                              <w:tblStyle w:val="Grilledutableau"/>
                              <w:tblW w:w="0" w:type="auto"/>
                              <w:tblInd w:w="137" w:type="dxa"/>
                              <w:tblLook w:val="04A0" w:firstRow="1" w:lastRow="0" w:firstColumn="1" w:lastColumn="0" w:noHBand="0" w:noVBand="1"/>
                            </w:tblPr>
                            <w:tblGrid>
                              <w:gridCol w:w="4096"/>
                              <w:gridCol w:w="3512"/>
                            </w:tblGrid>
                            <w:tr w:rsidR="00337FCA" w:rsidRPr="001F5C63" w14:paraId="34681E3E" w14:textId="77777777" w:rsidTr="00BE01DB">
                              <w:tc>
                                <w:tcPr>
                                  <w:tcW w:w="4096" w:type="dxa"/>
                                  <w:shd w:val="clear" w:color="auto" w:fill="F3E1F7"/>
                                </w:tcPr>
                                <w:p w14:paraId="62B1DD34"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Entrées en stock</w:t>
                                  </w:r>
                                </w:p>
                              </w:tc>
                              <w:tc>
                                <w:tcPr>
                                  <w:tcW w:w="3512" w:type="dxa"/>
                                  <w:shd w:val="clear" w:color="auto" w:fill="F3E1F7"/>
                                </w:tcPr>
                                <w:p w14:paraId="5C7FF85E"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Sorties de stock</w:t>
                                  </w:r>
                                </w:p>
                              </w:tc>
                            </w:tr>
                            <w:tr w:rsidR="00337FCA" w:rsidRPr="001F5C63" w14:paraId="7122C570" w14:textId="77777777" w:rsidTr="00BE01DB">
                              <w:tc>
                                <w:tcPr>
                                  <w:tcW w:w="4096" w:type="dxa"/>
                                  <w:tcBorders>
                                    <w:bottom w:val="single" w:sz="4" w:space="0" w:color="auto"/>
                                  </w:tcBorders>
                                </w:tcPr>
                                <w:p w14:paraId="195D002D" w14:textId="77777777" w:rsidR="00337FCA" w:rsidRPr="001F5C63" w:rsidRDefault="00337FCA" w:rsidP="00121D67">
                                  <w:pPr>
                                    <w:pStyle w:val="Paragraphedeliste"/>
                                    <w:numPr>
                                      <w:ilvl w:val="0"/>
                                      <w:numId w:val="26"/>
                                    </w:numPr>
                                    <w:suppressAutoHyphens/>
                                    <w:autoSpaceDN w:val="0"/>
                                    <w:ind w:left="439"/>
                                    <w:textAlignment w:val="baseline"/>
                                    <w:rPr>
                                      <w:rFonts w:ascii="Baskerville" w:hAnsi="Baskerville"/>
                                      <w:szCs w:val="22"/>
                                    </w:rPr>
                                  </w:pPr>
                                  <w:r w:rsidRPr="001F5C63">
                                    <w:rPr>
                                      <w:rFonts w:ascii="Baskerville" w:hAnsi="Baskerville"/>
                                      <w:szCs w:val="22"/>
                                    </w:rPr>
                                    <w:t>Achat de matières premières, marchandises, matières et fournitures consommables.</w:t>
                                  </w:r>
                                </w:p>
                                <w:p w14:paraId="1FDC750C" w14:textId="77777777" w:rsidR="00337FCA" w:rsidRPr="001F5C63" w:rsidRDefault="00337FCA" w:rsidP="00121D67">
                                  <w:pPr>
                                    <w:pStyle w:val="Paragraphedeliste"/>
                                    <w:numPr>
                                      <w:ilvl w:val="0"/>
                                      <w:numId w:val="26"/>
                                    </w:numPr>
                                    <w:suppressAutoHyphens/>
                                    <w:autoSpaceDN w:val="0"/>
                                    <w:ind w:left="439"/>
                                    <w:textAlignment w:val="baseline"/>
                                    <w:rPr>
                                      <w:rFonts w:ascii="Baskerville" w:hAnsi="Baskerville"/>
                                      <w:szCs w:val="22"/>
                                    </w:rPr>
                                  </w:pPr>
                                  <w:r w:rsidRPr="001F5C63">
                                    <w:rPr>
                                      <w:rFonts w:ascii="Baskerville" w:hAnsi="Baskerville"/>
                                      <w:szCs w:val="22"/>
                                    </w:rPr>
                                    <w:t>Mise en stock des produits finis ou semi-finis fabriqués en atelier…</w:t>
                                  </w:r>
                                </w:p>
                              </w:tc>
                              <w:tc>
                                <w:tcPr>
                                  <w:tcW w:w="3512" w:type="dxa"/>
                                  <w:tcBorders>
                                    <w:bottom w:val="single" w:sz="4" w:space="0" w:color="auto"/>
                                  </w:tcBorders>
                                </w:tcPr>
                                <w:p w14:paraId="678317C3" w14:textId="77777777" w:rsidR="00337FCA" w:rsidRDefault="00337FCA" w:rsidP="00121D67">
                                  <w:pPr>
                                    <w:pStyle w:val="Paragraphedeliste"/>
                                    <w:numPr>
                                      <w:ilvl w:val="0"/>
                                      <w:numId w:val="26"/>
                                    </w:numPr>
                                    <w:suppressAutoHyphens/>
                                    <w:autoSpaceDN w:val="0"/>
                                    <w:ind w:left="415"/>
                                    <w:textAlignment w:val="baseline"/>
                                    <w:rPr>
                                      <w:rFonts w:ascii="Baskerville" w:hAnsi="Baskerville"/>
                                      <w:szCs w:val="22"/>
                                    </w:rPr>
                                  </w:pPr>
                                  <w:r>
                                    <w:rPr>
                                      <w:rFonts w:ascii="Baskerville" w:hAnsi="Baskerville"/>
                                      <w:szCs w:val="22"/>
                                    </w:rPr>
                                    <w:t>Consommation des matières premières, consommables ou produits semi-finis dans le processus de production.</w:t>
                                  </w:r>
                                </w:p>
                                <w:p w14:paraId="2B337BD8" w14:textId="77777777" w:rsidR="00337FCA" w:rsidRPr="001F5C63" w:rsidRDefault="00337FCA" w:rsidP="00121D67">
                                  <w:pPr>
                                    <w:pStyle w:val="Paragraphedeliste"/>
                                    <w:numPr>
                                      <w:ilvl w:val="0"/>
                                      <w:numId w:val="26"/>
                                    </w:numPr>
                                    <w:suppressAutoHyphens/>
                                    <w:autoSpaceDN w:val="0"/>
                                    <w:ind w:left="415"/>
                                    <w:textAlignment w:val="baseline"/>
                                    <w:rPr>
                                      <w:rFonts w:ascii="Baskerville" w:hAnsi="Baskerville"/>
                                      <w:szCs w:val="22"/>
                                    </w:rPr>
                                  </w:pPr>
                                  <w:r>
                                    <w:rPr>
                                      <w:rFonts w:ascii="Baskerville" w:hAnsi="Baskerville"/>
                                      <w:szCs w:val="22"/>
                                    </w:rPr>
                                    <w:t>Ventes des marchandises ou produits finis.</w:t>
                                  </w:r>
                                </w:p>
                              </w:tc>
                            </w:tr>
                            <w:tr w:rsidR="00337FCA" w:rsidRPr="001F5C63" w14:paraId="599F8678" w14:textId="77777777" w:rsidTr="00BE01DB">
                              <w:tc>
                                <w:tcPr>
                                  <w:tcW w:w="7608" w:type="dxa"/>
                                  <w:gridSpan w:val="2"/>
                                  <w:shd w:val="clear" w:color="auto" w:fill="D9EDF5"/>
                                </w:tcPr>
                                <w:p w14:paraId="5DFD4DD3"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Entrées – Sorties = Quantités en stock</w:t>
                                  </w:r>
                                </w:p>
                              </w:tc>
                            </w:tr>
                          </w:tbl>
                          <w:p w14:paraId="57F69C3C"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9E6E1" id="Zone de texte 1674450665" o:spid="_x0000_s1061" type="#_x0000_t202" style="position:absolute;left:0;text-align:left;margin-left:55.8pt;margin-top:10.05pt;width:402.65pt;height:1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hYMwIAAF0EAAAOAAAAZHJzL2Uyb0RvYy54bWysVEtv2zAMvg/YfxB0XxwncdYacYosRYYB&#10;QVsgHXpWZDkWIIuapMTOfv0oOa91Ow27yKRI8fF9pGcPXaPIQVgnQRc0HQwpEZpDKfWuoN9fV5/u&#10;KHGe6ZIp0KKgR+How/zjh1lrcjGCGlQpLMEg2uWtKWjtvcmTxPFaNMwNwAiNxgpswzyqdpeUlrUY&#10;vVHJaDicJi3Y0ljgwjm8feyNdB7jV5Xg/rmqnPBEFRRr8/G08dyGM5nPWL6zzNSSn8pg/1BFw6TG&#10;pJdQj8wzsrfyj1CN5BYcVH7AoUmgqiQXsQfsJh2+62ZTMyNiLwiOMxeY3P8Ly58OG/Niie++QIcE&#10;BkBa43KHl6GfrrJN+GKlBO0I4fECm+g84XiZpel4mmWUcLSlWZbeTyKwyfW5sc5/FdCQIBTUIi8R&#10;LnZYO48p0fXsErI5ULJcSaWiEmZBLJUlB4YsKh+LxBe/eSlN2oJOx9kwBtYQnveRlcYE16aC5Ltt&#10;R2RZ0HF27ngL5RGBsNDPiDN8JbHYNXP+hVkcCuwdB90/41EpwGRwkiipwf78233wR67QSkmLQ1ZQ&#10;92PPrKBEfdPI4n06QaiIj8ok+zxCxd5atrcWvW+WgAikuFKGRzH4e3UWKwvNG+7DImRFE9MccxfU&#10;n8Wl70cf94mLxSI64Rwa5td6Y3gIHRAPVLx2b8yaE18eqX6C8ziy/B1tvW94qWGx91DJyGkAukf1&#10;hD/OcKT6tG9hSW716HX9K8x/AQAA//8DAFBLAwQUAAYACAAAACEAz1afnOEAAAAKAQAADwAAAGRy&#10;cy9kb3ducmV2LnhtbEyPy07DMBBF90j8gzVIbBB13NJAQ5wKIR4SOxoeYufGQxIRj6PYTcLfM6xg&#10;eWeO7pzJt7PrxIhDaD1pUIsEBFLlbUu1hpfy/vwKRIiGrOk8oYZvDLAtjo9yk1k/0TOOu1gLLqGQ&#10;GQ1NjH0mZagadCYsfI/Eu08/OBM5DrW0g5m43HVymSSpdKYlvtCYHm8brL52B6fh46x+fwrzw+u0&#10;Wq/6u8exvHyzpdanJ/PNNYiIc/yD4Vef1aFgp70/kA2i46xUyqiGZaJAMLBR6QbEngfpxRpkkcv/&#10;LxQ/AAAA//8DAFBLAQItABQABgAIAAAAIQC2gziS/gAAAOEBAAATAAAAAAAAAAAAAAAAAAAAAABb&#10;Q29udGVudF9UeXBlc10ueG1sUEsBAi0AFAAGAAgAAAAhADj9If/WAAAAlAEAAAsAAAAAAAAAAAAA&#10;AAAALwEAAF9yZWxzLy5yZWxzUEsBAi0AFAAGAAgAAAAhAOzxqFgzAgAAXQQAAA4AAAAAAAAAAAAA&#10;AAAALgIAAGRycy9lMm9Eb2MueG1sUEsBAi0AFAAGAAgAAAAhAM9Wn5zhAAAACgEAAA8AAAAAAAAA&#10;AAAAAAAAjQQAAGRycy9kb3ducmV2LnhtbFBLBQYAAAAABAAEAPMAAACbBQAAAAA=&#10;" fillcolor="white [3201]" stroked="f" strokeweight=".5pt">
                <v:textbox>
                  <w:txbxContent>
                    <w:tbl>
                      <w:tblPr>
                        <w:tblStyle w:val="Grilledutableau"/>
                        <w:tblW w:w="0" w:type="auto"/>
                        <w:tblInd w:w="137" w:type="dxa"/>
                        <w:tblLook w:val="04A0" w:firstRow="1" w:lastRow="0" w:firstColumn="1" w:lastColumn="0" w:noHBand="0" w:noVBand="1"/>
                      </w:tblPr>
                      <w:tblGrid>
                        <w:gridCol w:w="4096"/>
                        <w:gridCol w:w="3512"/>
                      </w:tblGrid>
                      <w:tr w:rsidR="00337FCA" w:rsidRPr="001F5C63" w14:paraId="34681E3E" w14:textId="77777777" w:rsidTr="00BE01DB">
                        <w:tc>
                          <w:tcPr>
                            <w:tcW w:w="4096" w:type="dxa"/>
                            <w:shd w:val="clear" w:color="auto" w:fill="F3E1F7"/>
                          </w:tcPr>
                          <w:p w14:paraId="62B1DD34"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Entrées en stock</w:t>
                            </w:r>
                          </w:p>
                        </w:tc>
                        <w:tc>
                          <w:tcPr>
                            <w:tcW w:w="3512" w:type="dxa"/>
                            <w:shd w:val="clear" w:color="auto" w:fill="F3E1F7"/>
                          </w:tcPr>
                          <w:p w14:paraId="5C7FF85E"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Sorties de stock</w:t>
                            </w:r>
                          </w:p>
                        </w:tc>
                      </w:tr>
                      <w:tr w:rsidR="00337FCA" w:rsidRPr="001F5C63" w14:paraId="7122C570" w14:textId="77777777" w:rsidTr="00BE01DB">
                        <w:tc>
                          <w:tcPr>
                            <w:tcW w:w="4096" w:type="dxa"/>
                            <w:tcBorders>
                              <w:bottom w:val="single" w:sz="4" w:space="0" w:color="auto"/>
                            </w:tcBorders>
                          </w:tcPr>
                          <w:p w14:paraId="195D002D" w14:textId="77777777" w:rsidR="00337FCA" w:rsidRPr="001F5C63" w:rsidRDefault="00337FCA" w:rsidP="00121D67">
                            <w:pPr>
                              <w:pStyle w:val="Paragraphedeliste"/>
                              <w:numPr>
                                <w:ilvl w:val="0"/>
                                <w:numId w:val="26"/>
                              </w:numPr>
                              <w:suppressAutoHyphens/>
                              <w:autoSpaceDN w:val="0"/>
                              <w:ind w:left="439"/>
                              <w:textAlignment w:val="baseline"/>
                              <w:rPr>
                                <w:rFonts w:ascii="Baskerville" w:hAnsi="Baskerville"/>
                                <w:szCs w:val="22"/>
                              </w:rPr>
                            </w:pPr>
                            <w:r w:rsidRPr="001F5C63">
                              <w:rPr>
                                <w:rFonts w:ascii="Baskerville" w:hAnsi="Baskerville"/>
                                <w:szCs w:val="22"/>
                              </w:rPr>
                              <w:t>Achat de matières premières, marchandises, matières et fournitures consommables.</w:t>
                            </w:r>
                          </w:p>
                          <w:p w14:paraId="1FDC750C" w14:textId="77777777" w:rsidR="00337FCA" w:rsidRPr="001F5C63" w:rsidRDefault="00337FCA" w:rsidP="00121D67">
                            <w:pPr>
                              <w:pStyle w:val="Paragraphedeliste"/>
                              <w:numPr>
                                <w:ilvl w:val="0"/>
                                <w:numId w:val="26"/>
                              </w:numPr>
                              <w:suppressAutoHyphens/>
                              <w:autoSpaceDN w:val="0"/>
                              <w:ind w:left="439"/>
                              <w:textAlignment w:val="baseline"/>
                              <w:rPr>
                                <w:rFonts w:ascii="Baskerville" w:hAnsi="Baskerville"/>
                                <w:szCs w:val="22"/>
                              </w:rPr>
                            </w:pPr>
                            <w:r w:rsidRPr="001F5C63">
                              <w:rPr>
                                <w:rFonts w:ascii="Baskerville" w:hAnsi="Baskerville"/>
                                <w:szCs w:val="22"/>
                              </w:rPr>
                              <w:t>Mise en stock des produits finis ou semi-finis fabriqués en atelier…</w:t>
                            </w:r>
                          </w:p>
                        </w:tc>
                        <w:tc>
                          <w:tcPr>
                            <w:tcW w:w="3512" w:type="dxa"/>
                            <w:tcBorders>
                              <w:bottom w:val="single" w:sz="4" w:space="0" w:color="auto"/>
                            </w:tcBorders>
                          </w:tcPr>
                          <w:p w14:paraId="678317C3" w14:textId="77777777" w:rsidR="00337FCA" w:rsidRDefault="00337FCA" w:rsidP="00121D67">
                            <w:pPr>
                              <w:pStyle w:val="Paragraphedeliste"/>
                              <w:numPr>
                                <w:ilvl w:val="0"/>
                                <w:numId w:val="26"/>
                              </w:numPr>
                              <w:suppressAutoHyphens/>
                              <w:autoSpaceDN w:val="0"/>
                              <w:ind w:left="415"/>
                              <w:textAlignment w:val="baseline"/>
                              <w:rPr>
                                <w:rFonts w:ascii="Baskerville" w:hAnsi="Baskerville"/>
                                <w:szCs w:val="22"/>
                              </w:rPr>
                            </w:pPr>
                            <w:r>
                              <w:rPr>
                                <w:rFonts w:ascii="Baskerville" w:hAnsi="Baskerville"/>
                                <w:szCs w:val="22"/>
                              </w:rPr>
                              <w:t>Consommation des matières premières, consommables ou produits semi-finis dans le processus de production.</w:t>
                            </w:r>
                          </w:p>
                          <w:p w14:paraId="2B337BD8" w14:textId="77777777" w:rsidR="00337FCA" w:rsidRPr="001F5C63" w:rsidRDefault="00337FCA" w:rsidP="00121D67">
                            <w:pPr>
                              <w:pStyle w:val="Paragraphedeliste"/>
                              <w:numPr>
                                <w:ilvl w:val="0"/>
                                <w:numId w:val="26"/>
                              </w:numPr>
                              <w:suppressAutoHyphens/>
                              <w:autoSpaceDN w:val="0"/>
                              <w:ind w:left="415"/>
                              <w:textAlignment w:val="baseline"/>
                              <w:rPr>
                                <w:rFonts w:ascii="Baskerville" w:hAnsi="Baskerville"/>
                                <w:szCs w:val="22"/>
                              </w:rPr>
                            </w:pPr>
                            <w:r>
                              <w:rPr>
                                <w:rFonts w:ascii="Baskerville" w:hAnsi="Baskerville"/>
                                <w:szCs w:val="22"/>
                              </w:rPr>
                              <w:t>Ventes des marchandises ou produits finis.</w:t>
                            </w:r>
                          </w:p>
                        </w:tc>
                      </w:tr>
                      <w:tr w:rsidR="00337FCA" w:rsidRPr="001F5C63" w14:paraId="599F8678" w14:textId="77777777" w:rsidTr="00BE01DB">
                        <w:tc>
                          <w:tcPr>
                            <w:tcW w:w="7608" w:type="dxa"/>
                            <w:gridSpan w:val="2"/>
                            <w:shd w:val="clear" w:color="auto" w:fill="D9EDF5"/>
                          </w:tcPr>
                          <w:p w14:paraId="5DFD4DD3" w14:textId="77777777" w:rsidR="00337FCA" w:rsidRPr="009D0CB3" w:rsidRDefault="00337FCA" w:rsidP="00BE01DB">
                            <w:pPr>
                              <w:pStyle w:val="Paragraphedeliste"/>
                              <w:spacing w:before="60" w:after="60"/>
                              <w:ind w:left="0"/>
                              <w:jc w:val="center"/>
                              <w:rPr>
                                <w:rFonts w:ascii="Baskerville" w:hAnsi="Baskerville"/>
                                <w:b/>
                                <w:szCs w:val="22"/>
                              </w:rPr>
                            </w:pPr>
                            <w:r w:rsidRPr="009D0CB3">
                              <w:rPr>
                                <w:rFonts w:ascii="Baskerville" w:hAnsi="Baskerville"/>
                                <w:b/>
                                <w:szCs w:val="22"/>
                              </w:rPr>
                              <w:t>Entrées – Sorties = Quantités en stock</w:t>
                            </w:r>
                          </w:p>
                        </w:tc>
                      </w:tr>
                    </w:tbl>
                    <w:p w14:paraId="57F69C3C" w14:textId="77777777" w:rsidR="00337FCA" w:rsidRDefault="00337FCA" w:rsidP="00337FCA"/>
                  </w:txbxContent>
                </v:textbox>
              </v:shape>
            </w:pict>
          </mc:Fallback>
        </mc:AlternateContent>
      </w:r>
    </w:p>
    <w:p w14:paraId="4294C70E" w14:textId="77777777" w:rsidR="00337FCA" w:rsidRPr="00E82C50" w:rsidRDefault="00337FCA" w:rsidP="00337FCA">
      <w:pPr>
        <w:jc w:val="both"/>
        <w:rPr>
          <w:rFonts w:asciiTheme="minorHAnsi" w:hAnsiTheme="minorHAnsi" w:cstheme="minorHAnsi"/>
        </w:rPr>
      </w:pPr>
    </w:p>
    <w:p w14:paraId="60A54724" w14:textId="77777777" w:rsidR="00337FCA" w:rsidRPr="00E82C50" w:rsidRDefault="00337FCA" w:rsidP="00337FCA">
      <w:pPr>
        <w:jc w:val="both"/>
        <w:rPr>
          <w:rFonts w:asciiTheme="minorHAnsi" w:hAnsiTheme="minorHAnsi" w:cstheme="minorHAnsi"/>
        </w:rPr>
      </w:pPr>
    </w:p>
    <w:p w14:paraId="3FA70EDD" w14:textId="77777777" w:rsidR="00337FCA" w:rsidRPr="00E82C50" w:rsidRDefault="00337FCA" w:rsidP="00337FCA">
      <w:pPr>
        <w:jc w:val="both"/>
        <w:rPr>
          <w:rFonts w:asciiTheme="minorHAnsi" w:hAnsiTheme="minorHAnsi" w:cstheme="minorHAnsi"/>
        </w:rPr>
      </w:pPr>
    </w:p>
    <w:p w14:paraId="06F20583" w14:textId="77777777" w:rsidR="00337FCA" w:rsidRPr="00E82C50" w:rsidRDefault="00337FCA" w:rsidP="00337FCA">
      <w:pPr>
        <w:jc w:val="both"/>
        <w:rPr>
          <w:rFonts w:asciiTheme="minorHAnsi" w:hAnsiTheme="minorHAnsi" w:cstheme="minorHAnsi"/>
        </w:rPr>
      </w:pPr>
    </w:p>
    <w:p w14:paraId="0DCA222C" w14:textId="77777777" w:rsidR="00337FCA" w:rsidRPr="00E82C50" w:rsidRDefault="00337FCA" w:rsidP="00337FCA">
      <w:pPr>
        <w:jc w:val="both"/>
        <w:rPr>
          <w:rFonts w:asciiTheme="minorHAnsi" w:hAnsiTheme="minorHAnsi" w:cstheme="minorHAnsi"/>
        </w:rPr>
      </w:pPr>
    </w:p>
    <w:p w14:paraId="1E8DB293" w14:textId="77777777" w:rsidR="00337FCA" w:rsidRPr="00E82C50" w:rsidRDefault="00337FCA" w:rsidP="00337FCA">
      <w:pPr>
        <w:jc w:val="both"/>
        <w:rPr>
          <w:rFonts w:asciiTheme="minorHAnsi" w:hAnsiTheme="minorHAnsi" w:cstheme="minorHAnsi"/>
        </w:rPr>
      </w:pPr>
    </w:p>
    <w:p w14:paraId="3D087AE8" w14:textId="77777777" w:rsidR="00337FCA" w:rsidRPr="00E82C50" w:rsidRDefault="00337FCA" w:rsidP="00337FCA">
      <w:pPr>
        <w:jc w:val="both"/>
        <w:rPr>
          <w:rFonts w:asciiTheme="minorHAnsi" w:hAnsiTheme="minorHAnsi" w:cstheme="minorHAnsi"/>
        </w:rPr>
      </w:pPr>
    </w:p>
    <w:p w14:paraId="095FF764" w14:textId="77777777" w:rsidR="00337FCA" w:rsidRPr="00E82C50" w:rsidRDefault="00337FCA" w:rsidP="00337FCA">
      <w:pPr>
        <w:jc w:val="both"/>
        <w:rPr>
          <w:rFonts w:asciiTheme="minorHAnsi" w:hAnsiTheme="minorHAnsi" w:cstheme="minorHAnsi"/>
          <w:color w:val="000000"/>
        </w:rPr>
      </w:pPr>
    </w:p>
    <w:p w14:paraId="41A27A64" w14:textId="77777777" w:rsidR="00337FCA" w:rsidRPr="00E82C50" w:rsidRDefault="00337FCA" w:rsidP="00337FCA">
      <w:pPr>
        <w:jc w:val="both"/>
        <w:rPr>
          <w:rFonts w:asciiTheme="minorHAnsi" w:hAnsiTheme="minorHAnsi" w:cstheme="minorHAnsi"/>
          <w:color w:val="000000"/>
        </w:rPr>
      </w:pPr>
      <w:r w:rsidRPr="00E82C50">
        <w:rPr>
          <w:rFonts w:asciiTheme="minorHAnsi" w:hAnsiTheme="minorHAnsi" w:cstheme="minorHAnsi"/>
          <w:color w:val="000000"/>
        </w:rPr>
        <w:t xml:space="preserve">La fiche de stock indique à la fois les </w:t>
      </w:r>
      <w:r w:rsidRPr="00E82C50">
        <w:rPr>
          <w:rFonts w:asciiTheme="minorHAnsi" w:hAnsiTheme="minorHAnsi" w:cstheme="minorHAnsi"/>
          <w:i/>
          <w:color w:val="000000"/>
        </w:rPr>
        <w:t xml:space="preserve">quantités </w:t>
      </w:r>
      <w:r w:rsidRPr="00E82C50">
        <w:rPr>
          <w:rFonts w:asciiTheme="minorHAnsi" w:hAnsiTheme="minorHAnsi" w:cstheme="minorHAnsi"/>
          <w:color w:val="000000"/>
        </w:rPr>
        <w:t xml:space="preserve">et les </w:t>
      </w:r>
      <w:r w:rsidRPr="00E82C50">
        <w:rPr>
          <w:rFonts w:asciiTheme="minorHAnsi" w:hAnsiTheme="minorHAnsi" w:cstheme="minorHAnsi"/>
          <w:i/>
          <w:color w:val="000000"/>
        </w:rPr>
        <w:t>valeurs</w:t>
      </w:r>
      <w:r w:rsidRPr="00E82C50">
        <w:rPr>
          <w:rFonts w:asciiTheme="minorHAnsi" w:hAnsiTheme="minorHAnsi" w:cstheme="minorHAnsi"/>
          <w:color w:val="000000"/>
        </w:rPr>
        <w:t xml:space="preserve"> des produits :</w:t>
      </w:r>
    </w:p>
    <w:p w14:paraId="113E179C" w14:textId="77777777" w:rsidR="00337FCA" w:rsidRPr="00E82C50" w:rsidRDefault="00337FCA" w:rsidP="00337FCA">
      <w:pPr>
        <w:jc w:val="both"/>
        <w:rPr>
          <w:rFonts w:asciiTheme="minorHAnsi" w:hAnsiTheme="minorHAnsi" w:cstheme="minorHAnsi"/>
          <w:color w:val="000000"/>
        </w:rPr>
      </w:pPr>
    </w:p>
    <w:p w14:paraId="161C87E0" w14:textId="77777777" w:rsidR="00337FCA" w:rsidRPr="00E82C50" w:rsidRDefault="00337FCA" w:rsidP="00337FCA">
      <w:pPr>
        <w:numPr>
          <w:ilvl w:val="0"/>
          <w:numId w:val="57"/>
        </w:numPr>
        <w:jc w:val="both"/>
        <w:rPr>
          <w:rFonts w:asciiTheme="minorHAnsi" w:hAnsiTheme="minorHAnsi" w:cstheme="minorHAnsi"/>
          <w:i/>
          <w:color w:val="000000"/>
        </w:rPr>
      </w:pPr>
      <w:r w:rsidRPr="00E82C50">
        <w:rPr>
          <w:rFonts w:asciiTheme="minorHAnsi" w:hAnsiTheme="minorHAnsi" w:cstheme="minorHAnsi"/>
          <w:color w:val="000000"/>
        </w:rPr>
        <w:t xml:space="preserve">Les </w:t>
      </w:r>
      <w:r w:rsidRPr="00E82C50">
        <w:rPr>
          <w:rFonts w:asciiTheme="minorHAnsi" w:hAnsiTheme="minorHAnsi" w:cstheme="minorHAnsi"/>
          <w:i/>
          <w:color w:val="000000"/>
        </w:rPr>
        <w:t>quantités en stock</w:t>
      </w:r>
      <w:r w:rsidRPr="00E82C50">
        <w:rPr>
          <w:rFonts w:asciiTheme="minorHAnsi" w:hAnsiTheme="minorHAnsi" w:cstheme="minorHAnsi"/>
          <w:color w:val="000000"/>
        </w:rPr>
        <w:t xml:space="preserve"> sont importantes pour les différents services (comme les acheteurs, les responsables de production, ou les commerciaux) afin de </w:t>
      </w:r>
      <w:r w:rsidRPr="00E82C50">
        <w:rPr>
          <w:rFonts w:asciiTheme="minorHAnsi" w:hAnsiTheme="minorHAnsi" w:cstheme="minorHAnsi"/>
          <w:i/>
          <w:color w:val="000000"/>
        </w:rPr>
        <w:t>savoir combien d'articles sont disponibles.</w:t>
      </w:r>
    </w:p>
    <w:p w14:paraId="5F956BCC" w14:textId="77777777" w:rsidR="00337FCA" w:rsidRPr="00E82C50" w:rsidRDefault="00337FCA" w:rsidP="00337FCA">
      <w:pPr>
        <w:ind w:left="720"/>
        <w:jc w:val="both"/>
        <w:rPr>
          <w:rFonts w:asciiTheme="minorHAnsi" w:hAnsiTheme="minorHAnsi" w:cstheme="minorHAnsi"/>
          <w:i/>
          <w:color w:val="000000"/>
        </w:rPr>
      </w:pPr>
    </w:p>
    <w:p w14:paraId="02555FA2" w14:textId="77777777" w:rsidR="00337FCA" w:rsidRPr="00E82C50" w:rsidRDefault="00337FCA" w:rsidP="00337FCA">
      <w:pPr>
        <w:numPr>
          <w:ilvl w:val="0"/>
          <w:numId w:val="57"/>
        </w:numPr>
        <w:jc w:val="both"/>
        <w:rPr>
          <w:rFonts w:asciiTheme="minorHAnsi" w:hAnsiTheme="minorHAnsi" w:cstheme="minorHAnsi"/>
          <w:color w:val="000000"/>
        </w:rPr>
      </w:pPr>
      <w:r w:rsidRPr="00E82C50">
        <w:rPr>
          <w:rFonts w:asciiTheme="minorHAnsi" w:hAnsiTheme="minorHAnsi" w:cstheme="minorHAnsi"/>
          <w:color w:val="000000"/>
        </w:rPr>
        <w:t xml:space="preserve">La </w:t>
      </w:r>
      <w:r w:rsidRPr="00E82C50">
        <w:rPr>
          <w:rFonts w:asciiTheme="minorHAnsi" w:hAnsiTheme="minorHAnsi" w:cstheme="minorHAnsi"/>
          <w:i/>
          <w:color w:val="000000"/>
        </w:rPr>
        <w:t>valeur</w:t>
      </w:r>
      <w:r w:rsidRPr="00E82C50">
        <w:rPr>
          <w:rFonts w:asciiTheme="minorHAnsi" w:hAnsiTheme="minorHAnsi" w:cstheme="minorHAnsi"/>
          <w:color w:val="000000"/>
        </w:rPr>
        <w:t xml:space="preserve"> des stocks est essentielle pour le comptable, car elle permet d'</w:t>
      </w:r>
      <w:r w:rsidRPr="00E82C50">
        <w:rPr>
          <w:rFonts w:asciiTheme="minorHAnsi" w:hAnsiTheme="minorHAnsi" w:cstheme="minorHAnsi"/>
          <w:i/>
          <w:color w:val="000000"/>
        </w:rPr>
        <w:t xml:space="preserve">évaluer l'actif </w:t>
      </w:r>
      <w:r w:rsidRPr="00E82C50">
        <w:rPr>
          <w:rFonts w:asciiTheme="minorHAnsi" w:hAnsiTheme="minorHAnsi" w:cstheme="minorHAnsi"/>
          <w:color w:val="000000"/>
        </w:rPr>
        <w:t>de l'entreprise dans le bilan.</w:t>
      </w:r>
    </w:p>
    <w:p w14:paraId="20427A42" w14:textId="77777777" w:rsidR="00337FCA" w:rsidRPr="00E82C50" w:rsidRDefault="00337FCA" w:rsidP="00337FCA">
      <w:pPr>
        <w:jc w:val="both"/>
        <w:rPr>
          <w:rFonts w:asciiTheme="minorHAnsi" w:hAnsiTheme="minorHAnsi" w:cstheme="minorHAnsi"/>
          <w:color w:val="000000"/>
        </w:rPr>
      </w:pPr>
    </w:p>
    <w:p w14:paraId="3158F67E" w14:textId="77777777" w:rsidR="00337FCA" w:rsidRDefault="00337FCA" w:rsidP="00337FCA">
      <w:pPr>
        <w:jc w:val="both"/>
        <w:rPr>
          <w:rFonts w:asciiTheme="minorHAnsi" w:hAnsiTheme="minorHAnsi" w:cstheme="minorHAnsi"/>
          <w:color w:val="000000"/>
        </w:rPr>
      </w:pPr>
      <w:r w:rsidRPr="00E82C50">
        <w:rPr>
          <w:rFonts w:asciiTheme="minorHAnsi" w:hAnsiTheme="minorHAnsi" w:cstheme="minorHAnsi"/>
          <w:color w:val="000000"/>
        </w:rPr>
        <w:t>En général, une fiche de stock est créée pour chaque produit ou matière, soit en utilisant le système informatique de l'entreprise (PGI), soit avec un tableur.</w:t>
      </w:r>
    </w:p>
    <w:p w14:paraId="3CF5195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21D8EE3A" w14:textId="77777777" w:rsidR="00337FCA" w:rsidRDefault="00337FCA" w:rsidP="00337FCA">
      <w:pPr>
        <w:jc w:val="both"/>
        <w:rPr>
          <w:rFonts w:asciiTheme="minorHAnsi" w:hAnsiTheme="minorHAnsi" w:cstheme="minorHAnsi"/>
        </w:rPr>
      </w:pPr>
    </w:p>
    <w:p w14:paraId="1A37EA95" w14:textId="77777777" w:rsidR="00337FCA" w:rsidRPr="00E82C50" w:rsidRDefault="00337FCA" w:rsidP="00337FCA">
      <w:pPr>
        <w:jc w:val="both"/>
        <w:rPr>
          <w:rFonts w:asciiTheme="minorHAnsi" w:hAnsiTheme="minorHAnsi" w:cstheme="minorHAnsi"/>
        </w:rPr>
      </w:pPr>
    </w:p>
    <w:p w14:paraId="6E2F22DA" w14:textId="77777777" w:rsidR="00337FCA" w:rsidRPr="00E82C50" w:rsidRDefault="00337FCA" w:rsidP="00337FCA">
      <w:pPr>
        <w:pStyle w:val="5"/>
        <w:rPr>
          <w:rFonts w:cstheme="minorHAnsi"/>
        </w:rPr>
      </w:pPr>
      <w:bookmarkStart w:id="63" w:name="_Toc204839882"/>
      <w:r w:rsidRPr="00E82C50">
        <w:rPr>
          <w:rFonts w:cstheme="minorHAnsi"/>
        </w:rPr>
        <w:t>Annexe 55 : Les méthodes de valorisation des stocks</w:t>
      </w:r>
      <w:bookmarkEnd w:id="63"/>
    </w:p>
    <w:p w14:paraId="21590566" w14:textId="77777777" w:rsidR="00337FCA" w:rsidRPr="00E82C50" w:rsidRDefault="00337FCA" w:rsidP="00337FCA">
      <w:pPr>
        <w:jc w:val="both"/>
        <w:rPr>
          <w:rFonts w:asciiTheme="minorHAnsi" w:hAnsiTheme="minorHAnsi" w:cstheme="minorHAnsi"/>
        </w:rPr>
      </w:pPr>
    </w:p>
    <w:p w14:paraId="6F30EBCD"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rPr>
        <w:t xml:space="preserve"> </w:t>
      </w:r>
      <w:r w:rsidRPr="00E82C50">
        <w:rPr>
          <w:rFonts w:asciiTheme="minorHAnsi" w:hAnsiTheme="minorHAnsi" w:cstheme="minorHAnsi"/>
          <w:b/>
          <w:bCs/>
        </w:rPr>
        <w:t>La méthode du CUMP</w:t>
      </w:r>
    </w:p>
    <w:p w14:paraId="42D2F7D5" w14:textId="77777777" w:rsidR="00337FCA" w:rsidRPr="00E82C50" w:rsidRDefault="00337FCA" w:rsidP="00337FCA">
      <w:pPr>
        <w:jc w:val="both"/>
        <w:rPr>
          <w:rFonts w:asciiTheme="minorHAnsi" w:hAnsiTheme="minorHAnsi" w:cstheme="minorHAnsi"/>
        </w:rPr>
      </w:pPr>
    </w:p>
    <w:p w14:paraId="327A70A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Pour les entreprises qui vendent des marchandises périssables et qui ne prennent pas de valeur avec le temps, c’est souvent la méthode du coût unitaire moyen pondéré (CUMP) qui est choisie. Elle peut être appliquée après chaque entrée ou alors en fin d’exercice.</w:t>
      </w:r>
    </w:p>
    <w:p w14:paraId="1E3FD0EB" w14:textId="77777777" w:rsidR="00337FCA" w:rsidRPr="00E82C50" w:rsidRDefault="00337FCA" w:rsidP="00337FCA">
      <w:pPr>
        <w:jc w:val="both"/>
        <w:rPr>
          <w:rFonts w:asciiTheme="minorHAnsi" w:hAnsiTheme="minorHAnsi" w:cstheme="minorHAnsi"/>
        </w:rPr>
      </w:pPr>
    </w:p>
    <w:p w14:paraId="113E879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L’entreprise utilise la formule suivante : CUMP= (Coût d’achat du stock initial +Coût d’achat des nouvelles entrées) / (Quantité du stock initial +quantité des nouvelles entrées).</w:t>
      </w:r>
    </w:p>
    <w:p w14:paraId="26E45285" w14:textId="77777777" w:rsidR="00337FCA" w:rsidRPr="00E82C50" w:rsidRDefault="00337FCA" w:rsidP="00337FCA">
      <w:pPr>
        <w:jc w:val="right"/>
        <w:rPr>
          <w:rFonts w:asciiTheme="minorHAnsi" w:hAnsiTheme="minorHAnsi" w:cstheme="minorHAnsi"/>
          <w:i/>
          <w:iCs/>
        </w:rPr>
      </w:pPr>
      <w:r w:rsidRPr="00E82C50">
        <w:rPr>
          <w:rFonts w:asciiTheme="minorHAnsi" w:hAnsiTheme="minorHAnsi" w:cstheme="minorHAnsi"/>
          <w:i/>
          <w:iCs/>
          <w:sz w:val="16"/>
          <w:szCs w:val="16"/>
        </w:rPr>
        <w:t>Source : https://www.erplain.com/fr/blog/valorisation-des-stocks</w:t>
      </w:r>
    </w:p>
    <w:p w14:paraId="203E87AB" w14:textId="77777777" w:rsidR="00337FCA" w:rsidRPr="00E82C50" w:rsidRDefault="00337FCA" w:rsidP="00337FCA">
      <w:pPr>
        <w:rPr>
          <w:rFonts w:asciiTheme="minorHAnsi" w:hAnsiTheme="minorHAnsi" w:cstheme="minorHAnsi"/>
        </w:rPr>
      </w:pPr>
      <w:r>
        <w:rPr>
          <w:rFonts w:asciiTheme="minorHAnsi" w:hAnsiTheme="minorHAnsi" w:cstheme="minorHAnsi"/>
        </w:rPr>
        <w:br w:type="page"/>
      </w:r>
    </w:p>
    <w:p w14:paraId="19E76C50" w14:textId="77777777" w:rsidR="00337FCA" w:rsidRPr="00E82C50" w:rsidRDefault="00337FCA" w:rsidP="00337FCA">
      <w:pPr>
        <w:pStyle w:val="5"/>
        <w:rPr>
          <w:rFonts w:cstheme="minorHAnsi"/>
        </w:rPr>
      </w:pPr>
      <w:bookmarkStart w:id="64" w:name="_Toc204839883"/>
      <w:r w:rsidRPr="00E82C50">
        <w:rPr>
          <w:rFonts w:cstheme="minorHAnsi"/>
        </w:rPr>
        <w:lastRenderedPageBreak/>
        <w:t>Annexe 56 : Classement comptable</w:t>
      </w:r>
      <w:bookmarkEnd w:id="64"/>
    </w:p>
    <w:p w14:paraId="5E32ED96" w14:textId="77777777" w:rsidR="00337FCA" w:rsidRPr="00E82C50" w:rsidRDefault="00337FCA" w:rsidP="00337FCA">
      <w:pPr>
        <w:ind w:left="284"/>
        <w:rPr>
          <w:rFonts w:asciiTheme="minorHAnsi" w:hAnsiTheme="minorHAnsi" w:cstheme="minorHAnsi"/>
          <w:sz w:val="22"/>
          <w:szCs w:val="22"/>
        </w:rPr>
      </w:pPr>
    </w:p>
    <w:p w14:paraId="62D179FE"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On constate deux catégories de stocks : les stocks achetés par l’entreprise et les stocks produits par l’entreprise.</w:t>
      </w:r>
    </w:p>
    <w:p w14:paraId="1941F1B3" w14:textId="77777777" w:rsidR="00337FCA" w:rsidRPr="00E82C50" w:rsidRDefault="00337FCA" w:rsidP="00337FCA">
      <w:pPr>
        <w:jc w:val="both"/>
        <w:rPr>
          <w:rFonts w:asciiTheme="minorHAnsi" w:hAnsiTheme="minorHAnsi" w:cstheme="minorHAnsi"/>
        </w:rPr>
      </w:pPr>
    </w:p>
    <w:p w14:paraId="11E20D23"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Les stocks achetés par l’entreprise</w:t>
      </w:r>
    </w:p>
    <w:p w14:paraId="281EB888" w14:textId="77777777" w:rsidR="00337FCA" w:rsidRPr="00E82C50" w:rsidRDefault="00337FCA" w:rsidP="00337FCA">
      <w:pPr>
        <w:rPr>
          <w:rFonts w:asciiTheme="minorHAnsi" w:hAnsiTheme="minorHAnsi" w:cstheme="minorHAnsi"/>
        </w:rPr>
      </w:pPr>
      <w:r w:rsidRPr="00E82C50">
        <w:rPr>
          <w:rFonts w:asciiTheme="minorHAnsi" w:hAnsiTheme="minorHAnsi" w:cstheme="minorHAnsi"/>
          <w:color w:val="000000"/>
        </w:rPr>
        <w:t>Le classement comptable relie les comptes d’achats, les comptes de stocks et ceux qui enregistrent les variations de stocks.</w:t>
      </w:r>
    </w:p>
    <w:p w14:paraId="3D99F174" w14:textId="77777777" w:rsidR="00337FCA" w:rsidRPr="00E82C50" w:rsidRDefault="00337FCA" w:rsidP="00337FCA">
      <w:pPr>
        <w:jc w:val="both"/>
        <w:rPr>
          <w:rFonts w:asciiTheme="minorHAnsi" w:hAnsiTheme="minorHAnsi" w:cstheme="minorHAnsi"/>
        </w:rPr>
      </w:pPr>
    </w:p>
    <w:p w14:paraId="55D0C3E2"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7D26964B" wp14:editId="4C60BDEC">
                <wp:simplePos x="0" y="0"/>
                <wp:positionH relativeFrom="column">
                  <wp:posOffset>2476618</wp:posOffset>
                </wp:positionH>
                <wp:positionV relativeFrom="paragraph">
                  <wp:posOffset>54610</wp:posOffset>
                </wp:positionV>
                <wp:extent cx="1583690" cy="2814955"/>
                <wp:effectExtent l="50800" t="50800" r="41910" b="42545"/>
                <wp:wrapNone/>
                <wp:docPr id="103" name="Zone de texte 103"/>
                <wp:cNvGraphicFramePr/>
                <a:graphic xmlns:a="http://schemas.openxmlformats.org/drawingml/2006/main">
                  <a:graphicData uri="http://schemas.microsoft.com/office/word/2010/wordprocessingShape">
                    <wps:wsp>
                      <wps:cNvSpPr txBox="1"/>
                      <wps:spPr>
                        <a:xfrm>
                          <a:off x="0" y="0"/>
                          <a:ext cx="1583690" cy="2814955"/>
                        </a:xfrm>
                        <a:prstGeom prst="rect">
                          <a:avLst/>
                        </a:prstGeom>
                        <a:solidFill>
                          <a:schemeClr val="lt1"/>
                        </a:solidFill>
                        <a:ln w="6350">
                          <a:solidFill>
                            <a:schemeClr val="bg1"/>
                          </a:solidFill>
                        </a:ln>
                        <a:scene3d>
                          <a:camera prst="orthographicFront"/>
                          <a:lightRig rig="threePt" dir="t"/>
                        </a:scene3d>
                        <a:sp3d extrusionH="76200" contourW="12700">
                          <a:bevelT w="165100" prst="coolSlant"/>
                          <a:extrusionClr>
                            <a:schemeClr val="bg1">
                              <a:lumMod val="95000"/>
                            </a:schemeClr>
                          </a:extrusionClr>
                          <a:contourClr>
                            <a:schemeClr val="bg1">
                              <a:lumMod val="95000"/>
                            </a:schemeClr>
                          </a:contourClr>
                        </a:sp3d>
                      </wps:spPr>
                      <wps:txbx>
                        <w:txbxContent>
                          <w:p w14:paraId="35469BD6" w14:textId="77777777" w:rsidR="00337FCA" w:rsidRDefault="00337FCA" w:rsidP="00337FCA">
                            <w:pPr>
                              <w:jc w:val="center"/>
                              <w:rPr>
                                <w:rFonts w:ascii="Baskerville" w:hAnsi="Baskerville"/>
                                <w:b/>
                                <w:sz w:val="22"/>
                                <w:szCs w:val="22"/>
                              </w:rPr>
                            </w:pPr>
                          </w:p>
                          <w:p w14:paraId="70D537E2" w14:textId="77777777" w:rsidR="00337FCA" w:rsidRDefault="00337FCA" w:rsidP="00337FCA">
                            <w:pPr>
                              <w:jc w:val="center"/>
                              <w:rPr>
                                <w:rFonts w:ascii="Baskerville" w:hAnsi="Baskerville"/>
                                <w:b/>
                                <w:sz w:val="22"/>
                                <w:szCs w:val="22"/>
                              </w:rPr>
                            </w:pPr>
                            <w:r w:rsidRPr="00824768">
                              <w:rPr>
                                <w:rFonts w:ascii="Baskerville" w:hAnsi="Baskerville"/>
                                <w:b/>
                                <w:sz w:val="22"/>
                                <w:szCs w:val="22"/>
                              </w:rPr>
                              <w:t xml:space="preserve">Comptes de </w:t>
                            </w:r>
                            <w:r w:rsidRPr="00DD79E3">
                              <w:rPr>
                                <w:rFonts w:ascii="Baskerville" w:hAnsi="Baskerville"/>
                                <w:b/>
                                <w:i/>
                                <w:sz w:val="22"/>
                                <w:szCs w:val="22"/>
                              </w:rPr>
                              <w:t xml:space="preserve">stocks </w:t>
                            </w:r>
                            <w:r w:rsidRPr="00824768">
                              <w:rPr>
                                <w:rFonts w:ascii="Baskerville" w:hAnsi="Baskerville"/>
                                <w:b/>
                                <w:sz w:val="22"/>
                                <w:szCs w:val="22"/>
                              </w:rPr>
                              <w:t>achetés</w:t>
                            </w:r>
                          </w:p>
                          <w:p w14:paraId="3ECDBC75" w14:textId="77777777" w:rsidR="00337FCA" w:rsidRDefault="00337FCA" w:rsidP="00337FCA">
                            <w:pPr>
                              <w:rPr>
                                <w:rFonts w:ascii="Baskerville" w:hAnsi="Baskerville"/>
                                <w:b/>
                                <w:sz w:val="22"/>
                                <w:szCs w:val="22"/>
                              </w:rPr>
                            </w:pPr>
                          </w:p>
                          <w:p w14:paraId="75C3A8F2" w14:textId="77777777" w:rsidR="00337FCA" w:rsidRDefault="00337FCA" w:rsidP="00337FCA">
                            <w:pPr>
                              <w:rPr>
                                <w:rFonts w:ascii="Baskerville" w:hAnsi="Baskerville"/>
                                <w:b/>
                                <w:sz w:val="22"/>
                                <w:szCs w:val="22"/>
                              </w:rPr>
                            </w:pPr>
                          </w:p>
                          <w:p w14:paraId="6E3540F3" w14:textId="77777777" w:rsidR="00337FCA" w:rsidRDefault="00337FCA" w:rsidP="00337FCA">
                            <w:pPr>
                              <w:rPr>
                                <w:rFonts w:ascii="Baskerville" w:hAnsi="Baskerville"/>
                                <w:b/>
                                <w:sz w:val="22"/>
                                <w:szCs w:val="22"/>
                              </w:rPr>
                            </w:pPr>
                          </w:p>
                          <w:p w14:paraId="0C099FFE" w14:textId="77777777" w:rsidR="00337FCA" w:rsidRDefault="00337FCA" w:rsidP="00337FCA">
                            <w:pPr>
                              <w:rPr>
                                <w:rFonts w:ascii="Baskerville" w:hAnsi="Baskerville"/>
                                <w:b/>
                                <w:sz w:val="22"/>
                                <w:szCs w:val="22"/>
                              </w:rPr>
                            </w:pPr>
                          </w:p>
                          <w:p w14:paraId="684B9489" w14:textId="77777777" w:rsidR="00337FCA" w:rsidRDefault="00337FCA" w:rsidP="00337FCA">
                            <w:pPr>
                              <w:rPr>
                                <w:rFonts w:ascii="Baskerville" w:hAnsi="Baskerville"/>
                                <w:b/>
                                <w:sz w:val="22"/>
                                <w:szCs w:val="22"/>
                              </w:rPr>
                            </w:pPr>
                          </w:p>
                          <w:p w14:paraId="368E2DA0" w14:textId="77777777" w:rsidR="00337FCA" w:rsidRDefault="00337FCA" w:rsidP="00337FCA">
                            <w:pPr>
                              <w:rPr>
                                <w:rFonts w:ascii="Baskerville" w:hAnsi="Baskerville"/>
                                <w:b/>
                                <w:sz w:val="22"/>
                                <w:szCs w:val="22"/>
                              </w:rPr>
                            </w:pPr>
                          </w:p>
                          <w:p w14:paraId="07793582" w14:textId="77777777" w:rsidR="00337FCA" w:rsidRDefault="00337FCA" w:rsidP="00337FCA">
                            <w:pPr>
                              <w:rPr>
                                <w:rFonts w:ascii="Baskerville" w:hAnsi="Baskerville"/>
                                <w:b/>
                                <w:sz w:val="22"/>
                                <w:szCs w:val="22"/>
                              </w:rPr>
                            </w:pPr>
                          </w:p>
                          <w:p w14:paraId="500682A9" w14:textId="77777777" w:rsidR="00337FCA" w:rsidRDefault="00337FCA" w:rsidP="00337FCA">
                            <w:pPr>
                              <w:rPr>
                                <w:rFonts w:ascii="Baskerville" w:hAnsi="Baskerville"/>
                                <w:b/>
                                <w:sz w:val="22"/>
                                <w:szCs w:val="22"/>
                              </w:rPr>
                            </w:pPr>
                          </w:p>
                          <w:p w14:paraId="24CF5D58" w14:textId="77777777" w:rsidR="00337FCA" w:rsidRDefault="00337FCA" w:rsidP="00337FCA">
                            <w:pPr>
                              <w:rPr>
                                <w:rFonts w:ascii="Baskerville" w:hAnsi="Baskerville"/>
                                <w:b/>
                                <w:sz w:val="22"/>
                                <w:szCs w:val="22"/>
                              </w:rPr>
                            </w:pPr>
                          </w:p>
                          <w:p w14:paraId="423CCB8A" w14:textId="77777777" w:rsidR="00337FCA" w:rsidRDefault="00337FCA" w:rsidP="00337FCA">
                            <w:pPr>
                              <w:rPr>
                                <w:rFonts w:ascii="Baskerville" w:hAnsi="Baskerville"/>
                                <w:b/>
                                <w:sz w:val="22"/>
                                <w:szCs w:val="22"/>
                              </w:rPr>
                            </w:pPr>
                          </w:p>
                          <w:p w14:paraId="31594D6B" w14:textId="77777777" w:rsidR="00337FCA" w:rsidRDefault="00337FCA" w:rsidP="00337FCA">
                            <w:pPr>
                              <w:rPr>
                                <w:rFonts w:ascii="Baskerville" w:hAnsi="Baskerville"/>
                                <w:b/>
                                <w:sz w:val="22"/>
                                <w:szCs w:val="22"/>
                              </w:rPr>
                            </w:pPr>
                          </w:p>
                          <w:p w14:paraId="49FBC502" w14:textId="77777777" w:rsidR="00337FCA" w:rsidRPr="00824768" w:rsidRDefault="00337FCA" w:rsidP="00337FCA">
                            <w:pPr>
                              <w:rPr>
                                <w:rFonts w:ascii="Baskerville" w:hAnsi="Baskervill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3C5E" id="Zone de texte 103" o:spid="_x0000_s1062" type="#_x0000_t202" style="position:absolute;left:0;text-align:left;margin-left:195pt;margin-top:4.3pt;width:124.7pt;height:2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yUxQIAAPUFAAAOAAAAZHJzL2Uyb0RvYy54bWysVE1v2zAMvQ/YfxB0X53vNkGdIuvQbUDX&#10;FkuHnhVZjgXIokYpibtfP0p2Ptr1NPQiSyL9SD0+8vKqqQ3bKvQabM77Zz3OlJVQaLvO+a/Hm08X&#10;nPkgbCEMWJXzZ+X51fzjh8udm6kBVGAKhYxArJ/tXM6rENwsy7ysVC38GThlyVgC1iLQEddZgWJH&#10;6LXJBr3eJNsBFg5BKu/p9ktr5POEX5ZKhvuy9Cowk3PKLaQV07qKaza/FLM1Cldp2aUh/iOLWmhL&#10;QQ9QX0QQbIP6H6haSwQPZTiTUGdQllqq9AZ6Tb/36jXLSjiV3kLkeHegyb8frLzbLt0DstB8hoYK&#10;GAnZOT/zdBnf05RYxy9lyshOFD4faFNNYDL+NL4YTqZkkmQbXPRH0/E44mTH3x368FVBzeIm50h1&#10;SXSJ7a0PreveJUbzYHRxo41Jh6gFdW2QbQVV0YSUJIG/8DKW7XI+GY57CfiFLanpiLBav4FAeMa2&#10;4ZRVwyJupagVii5nwFBBp5QbBBta7Ri9rsJPvWaoSfGhQqUeAmeFJpEll5ioPEB6NywYEYeb2DHf&#10;cn4+IRkTdQQIG3wiNgfndBHDr9RWmcf4rP5k3I9eLXsSwCyN2GdwQCOK3uArvjZem039A4qWw+m4&#10;R3At7wdyUsFeg3V5vQf0KVQkhZigkEexxV1oVg3TRc6Hk70SV1A8k0AR2t71Tt5oEtGt8OFBIDUr&#10;8UIDKNzTUhogtqDbcVYB/nnrPvpTD5GVsx01f879741AxZn5bqm7pv3RiGBDOozG5wM64KlldWqx&#10;m/oaSJl9GnVOpm30D2a/LRHqJ5pTixiVTMJKih310W2vQzuSaM5JtVgkJ5oPToRbu3QyQscSxvI/&#10;Nk8CXaeEQOW6g/2YELNX7dT6xj8tLDYBSp16LRLdstrxT7MlFb9Tdxxep+fkdZzW878AAAD//wMA&#10;UEsDBBQABgAIAAAAIQBdyQSf5AAAAA4BAAAPAAAAZHJzL2Rvd25yZXYueG1sTI9BS8NAEIXvgv9h&#10;GcGb3dTEkKSZlGARwQpi9eJtmx2TYHY2ZLdt+u/dnvTyYHjMe+8r17MZxJEm11tGWC4iEMSN1T23&#10;CJ8fT3cZCOcVazVYJoQzOVhX11elKrQ98Tsdd74VIYRdoRA678dCStd0ZJRb2JE4eN92MsqHc2ql&#10;ntQphJtB3kdRKo3qOTR0aqTHjpqf3cEgvCRfahP7LZ09z291/ZyNiXtFvL2ZN6sg9QqEp9n/fcCF&#10;IeyHKgzb2wNrJwaEOI8CkEfIUhDBT+M8AbFHSB6WOciqlP8xql8AAAD//wMAUEsBAi0AFAAGAAgA&#10;AAAhALaDOJL+AAAA4QEAABMAAAAAAAAAAAAAAAAAAAAAAFtDb250ZW50X1R5cGVzXS54bWxQSwEC&#10;LQAUAAYACAAAACEAOP0h/9YAAACUAQAACwAAAAAAAAAAAAAAAAAvAQAAX3JlbHMvLnJlbHNQSwEC&#10;LQAUAAYACAAAACEAateslMUCAAD1BQAADgAAAAAAAAAAAAAAAAAuAgAAZHJzL2Uyb0RvYy54bWxQ&#10;SwECLQAUAAYACAAAACEAXckEn+QAAAAOAQAADwAAAAAAAAAAAAAAAAAfBQAAZHJzL2Rvd25yZXYu&#10;eG1sUEsFBgAAAAAEAAQA8wAAADAGAAAAAA==&#10;" fillcolor="white [3201]" strokecolor="white [3212]" strokeweight=".5pt">
                <v:textbox>
                  <w:txbxContent>
                    <w:p w:rsidR="00337FCA" w:rsidRDefault="00337FCA" w:rsidP="00337FCA">
                      <w:pPr>
                        <w:jc w:val="center"/>
                        <w:rPr>
                          <w:rFonts w:ascii="Baskerville" w:hAnsi="Baskerville"/>
                          <w:b/>
                          <w:sz w:val="22"/>
                          <w:szCs w:val="22"/>
                        </w:rPr>
                      </w:pPr>
                    </w:p>
                    <w:p w:rsidR="00337FCA" w:rsidRDefault="00337FCA" w:rsidP="00337FCA">
                      <w:pPr>
                        <w:jc w:val="center"/>
                        <w:rPr>
                          <w:rFonts w:ascii="Baskerville" w:hAnsi="Baskerville"/>
                          <w:b/>
                          <w:sz w:val="22"/>
                          <w:szCs w:val="22"/>
                        </w:rPr>
                      </w:pPr>
                      <w:r w:rsidRPr="00824768">
                        <w:rPr>
                          <w:rFonts w:ascii="Baskerville" w:hAnsi="Baskerville"/>
                          <w:b/>
                          <w:sz w:val="22"/>
                          <w:szCs w:val="22"/>
                        </w:rPr>
                        <w:t xml:space="preserve">Comptes de </w:t>
                      </w:r>
                      <w:r w:rsidRPr="00DD79E3">
                        <w:rPr>
                          <w:rFonts w:ascii="Baskerville" w:hAnsi="Baskerville"/>
                          <w:b/>
                          <w:i/>
                          <w:sz w:val="22"/>
                          <w:szCs w:val="22"/>
                        </w:rPr>
                        <w:t xml:space="preserve">stocks </w:t>
                      </w:r>
                      <w:r w:rsidRPr="00824768">
                        <w:rPr>
                          <w:rFonts w:ascii="Baskerville" w:hAnsi="Baskerville"/>
                          <w:b/>
                          <w:sz w:val="22"/>
                          <w:szCs w:val="22"/>
                        </w:rPr>
                        <w:t>achetés</w:t>
                      </w: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Pr="00824768" w:rsidRDefault="00337FCA" w:rsidP="00337FCA">
                      <w:pPr>
                        <w:rPr>
                          <w:rFonts w:ascii="Baskerville" w:hAnsi="Baskerville"/>
                          <w:b/>
                          <w:sz w:val="22"/>
                          <w:szCs w:val="22"/>
                        </w:rPr>
                      </w:pP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3662D82F" wp14:editId="090C4790">
                <wp:simplePos x="0" y="0"/>
                <wp:positionH relativeFrom="column">
                  <wp:posOffset>4741524</wp:posOffset>
                </wp:positionH>
                <wp:positionV relativeFrom="paragraph">
                  <wp:posOffset>55117</wp:posOffset>
                </wp:positionV>
                <wp:extent cx="1573530" cy="2814955"/>
                <wp:effectExtent l="50800" t="38100" r="39370" b="42545"/>
                <wp:wrapNone/>
                <wp:docPr id="105" name="Zone de texte 105"/>
                <wp:cNvGraphicFramePr/>
                <a:graphic xmlns:a="http://schemas.openxmlformats.org/drawingml/2006/main">
                  <a:graphicData uri="http://schemas.microsoft.com/office/word/2010/wordprocessingShape">
                    <wps:wsp>
                      <wps:cNvSpPr txBox="1"/>
                      <wps:spPr>
                        <a:xfrm>
                          <a:off x="0" y="0"/>
                          <a:ext cx="1573530" cy="2814955"/>
                        </a:xfrm>
                        <a:prstGeom prst="rect">
                          <a:avLst/>
                        </a:prstGeom>
                        <a:solidFill>
                          <a:schemeClr val="lt1"/>
                        </a:solidFill>
                        <a:ln w="6350">
                          <a:solidFill>
                            <a:schemeClr val="bg1"/>
                          </a:solidFill>
                        </a:ln>
                        <a:scene3d>
                          <a:camera prst="orthographicFront"/>
                          <a:lightRig rig="threePt" dir="t"/>
                        </a:scene3d>
                        <a:sp3d extrusionH="76200" contourW="12700">
                          <a:bevelT w="165100" prst="coolSlant"/>
                          <a:extrusionClr>
                            <a:schemeClr val="bg1">
                              <a:lumMod val="95000"/>
                            </a:schemeClr>
                          </a:extrusionClr>
                          <a:contourClr>
                            <a:schemeClr val="bg1">
                              <a:lumMod val="85000"/>
                            </a:schemeClr>
                          </a:contourClr>
                        </a:sp3d>
                      </wps:spPr>
                      <wps:txbx>
                        <w:txbxContent>
                          <w:p w14:paraId="533C17E7" w14:textId="77777777" w:rsidR="00337FCA" w:rsidRDefault="00337FCA" w:rsidP="00337FCA">
                            <w:pPr>
                              <w:jc w:val="center"/>
                              <w:rPr>
                                <w:rFonts w:ascii="Baskerville" w:hAnsi="Baskerville"/>
                                <w:b/>
                                <w:sz w:val="22"/>
                                <w:szCs w:val="22"/>
                              </w:rPr>
                            </w:pPr>
                          </w:p>
                          <w:p w14:paraId="436DC8B7" w14:textId="77777777" w:rsidR="00337FCA" w:rsidRDefault="00337FCA" w:rsidP="00337FCA">
                            <w:pPr>
                              <w:jc w:val="center"/>
                              <w:rPr>
                                <w:rFonts w:ascii="Baskerville" w:hAnsi="Baskerville"/>
                                <w:b/>
                                <w:sz w:val="22"/>
                                <w:szCs w:val="22"/>
                              </w:rPr>
                            </w:pPr>
                            <w:r w:rsidRPr="00824768">
                              <w:rPr>
                                <w:rFonts w:ascii="Baskerville" w:hAnsi="Baskerville"/>
                                <w:b/>
                                <w:sz w:val="22"/>
                                <w:szCs w:val="22"/>
                              </w:rPr>
                              <w:t xml:space="preserve">Comptes de </w:t>
                            </w:r>
                            <w:r w:rsidRPr="00DD79E3">
                              <w:rPr>
                                <w:rFonts w:ascii="Baskerville" w:hAnsi="Baskerville"/>
                                <w:b/>
                                <w:i/>
                                <w:sz w:val="22"/>
                                <w:szCs w:val="22"/>
                              </w:rPr>
                              <w:t>variation des stocks</w:t>
                            </w:r>
                          </w:p>
                          <w:p w14:paraId="65B9FF7A" w14:textId="77777777" w:rsidR="00337FCA" w:rsidRDefault="00337FCA" w:rsidP="00337FCA">
                            <w:pPr>
                              <w:rPr>
                                <w:rFonts w:ascii="Baskerville" w:hAnsi="Baskerville"/>
                                <w:b/>
                                <w:sz w:val="22"/>
                                <w:szCs w:val="22"/>
                              </w:rPr>
                            </w:pPr>
                          </w:p>
                          <w:p w14:paraId="2B8AD3D9" w14:textId="77777777" w:rsidR="00337FCA" w:rsidRPr="00824768" w:rsidRDefault="00337FCA" w:rsidP="00337FCA">
                            <w:pPr>
                              <w:rPr>
                                <w:rFonts w:ascii="Baskerville" w:hAnsi="Baskervill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C464" id="Zone de texte 105" o:spid="_x0000_s1063" type="#_x0000_t202" style="position:absolute;left:0;text-align:left;margin-left:373.35pt;margin-top:4.35pt;width:123.9pt;height:2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fNywIAAPUFAAAOAAAAZHJzL2Uyb0RvYy54bWysVE1v2zAMvQ/YfxB0Xx0ncdIGdYqsRbYB&#10;XVssHXpWZDkWIIuapMTufv0o2flo1wHDsIssifQj9fjIy6u2VmQnrJOgc5qeDSgRmkMh9San3x+X&#10;H84pcZ7pginQIqfPwtGr+ft3l42ZiSFUoAphCYJoN2tMTivvzSxJHK9EzdwZGKHRWIKtmcej3SSF&#10;ZQ2i1yoZDgaTpAFbGAtcOIe3N52RziN+WQru78vSCU9UTjE3H1cb13VYk/klm20sM5XkfRrsH7Ko&#10;mdQY9AB1wzwjWyt/g6olt+Cg9Gcc6gTKUnIR34CvSQevXrOqmBHxLUiOMwea3P+D5Xe7lXmwxLcf&#10;ocUCBkIa42YOL8N72tLW4YuZErQjhc8H2kTrCQ8/ZdNRNkITR9vwPB1fZFnASY6/G+v8JwE1CZuc&#10;WqxLpIvtbp3vXPcuIZoDJYulVCoeghbEtbJkx7CKysckEfyFl9KkyelklA0i8AtbVNMRYb15AwHx&#10;lO7CCS1GRdhyVgvL+pzB+gp6pSwtaN9pR8lN5b/JDbESFe8rK8SDp6SQKLLoEhLlB0hnRgVB4uw2&#10;dMznnE4nKGOkDgFha5+QzeEUL0L4tdgJ9RielU6yNHh17HEAtVJsn8EBDSl6g6/w2nCttvVXKDoO&#10;L7IBwnW8H8iJBXsN1uf199Dnf4Q+hQqkIBMY8ii2sPPtuiWyyOloulfiGopnFKiFrned4UuJIrpl&#10;zj8wi82KvOAA8ve4lAqQLeh3lFRgf751H/yxh9BKSYPNn1P3Y8usoER90dhdF+l4jLA+HsbZdIgH&#10;e2pZn1r0tr4GVGaKo87wuA3+Xu23pYX6CefUIkRFE9McYwd99Ntr340knHNcLBbRCeeDYf5WrwwP&#10;0KGEofyP7ROzpleCx3LdwX5MsNmrdup8w58aFlsPpYy9FojuWO35x9kSi9+rOwyv03P0Ok7r+S8A&#10;AAD//wMAUEsDBBQABgAIAAAAIQDk1cou4wAAAA4BAAAPAAAAZHJzL2Rvd25yZXYueG1sTE9NT8Mw&#10;DL0j8R8iI3FjKSPbuq7pVDEhpIGEGFy4ZY1pKxqnarKt+/eY07jYst7z+8jXo+vEEYfQetJwP0lA&#10;IFXetlRr+Px4uktBhGjIms4TajhjgHVxfZWbzPoTveNxF2vBIhQyo6GJsc+kDFWDzoSJ75EY+/aD&#10;M5HPoZZ2MCcWd52cJslcOtMSOzSmx8cGq5/dwWnYqi+zeYgveI40vpXlc9qr8Kr17c24WfEoVyAi&#10;jvHyAX8dOD8UHGzvD2SD6DQs1HzBVA0pL8aXSzUDsdegZtMEZJHL/zWKXwAAAP//AwBQSwECLQAU&#10;AAYACAAAACEAtoM4kv4AAADhAQAAEwAAAAAAAAAAAAAAAAAAAAAAW0NvbnRlbnRfVHlwZXNdLnht&#10;bFBLAQItABQABgAIAAAAIQA4/SH/1gAAAJQBAAALAAAAAAAAAAAAAAAAAC8BAABfcmVscy8ucmVs&#10;c1BLAQItABQABgAIAAAAIQDl6nfNywIAAPUFAAAOAAAAAAAAAAAAAAAAAC4CAABkcnMvZTJvRG9j&#10;LnhtbFBLAQItABQABgAIAAAAIQDk1cou4wAAAA4BAAAPAAAAAAAAAAAAAAAAACUFAABkcnMvZG93&#10;bnJldi54bWxQSwUGAAAAAAQABADzAAAANQYAAAAA&#10;" fillcolor="white [3201]" strokecolor="white [3212]" strokeweight=".5pt">
                <v:textbox>
                  <w:txbxContent>
                    <w:p w:rsidR="00337FCA" w:rsidRDefault="00337FCA" w:rsidP="00337FCA">
                      <w:pPr>
                        <w:jc w:val="center"/>
                        <w:rPr>
                          <w:rFonts w:ascii="Baskerville" w:hAnsi="Baskerville"/>
                          <w:b/>
                          <w:sz w:val="22"/>
                          <w:szCs w:val="22"/>
                        </w:rPr>
                      </w:pPr>
                    </w:p>
                    <w:p w:rsidR="00337FCA" w:rsidRDefault="00337FCA" w:rsidP="00337FCA">
                      <w:pPr>
                        <w:jc w:val="center"/>
                        <w:rPr>
                          <w:rFonts w:ascii="Baskerville" w:hAnsi="Baskerville"/>
                          <w:b/>
                          <w:sz w:val="22"/>
                          <w:szCs w:val="22"/>
                        </w:rPr>
                      </w:pPr>
                      <w:r w:rsidRPr="00824768">
                        <w:rPr>
                          <w:rFonts w:ascii="Baskerville" w:hAnsi="Baskerville"/>
                          <w:b/>
                          <w:sz w:val="22"/>
                          <w:szCs w:val="22"/>
                        </w:rPr>
                        <w:t xml:space="preserve">Comptes de </w:t>
                      </w:r>
                      <w:r w:rsidRPr="00DD79E3">
                        <w:rPr>
                          <w:rFonts w:ascii="Baskerville" w:hAnsi="Baskerville"/>
                          <w:b/>
                          <w:i/>
                          <w:sz w:val="22"/>
                          <w:szCs w:val="22"/>
                        </w:rPr>
                        <w:t>variation des stocks</w:t>
                      </w:r>
                    </w:p>
                    <w:p w:rsidR="00337FCA" w:rsidRDefault="00337FCA" w:rsidP="00337FCA">
                      <w:pPr>
                        <w:rPr>
                          <w:rFonts w:ascii="Baskerville" w:hAnsi="Baskerville"/>
                          <w:b/>
                          <w:sz w:val="22"/>
                          <w:szCs w:val="22"/>
                        </w:rPr>
                      </w:pPr>
                    </w:p>
                    <w:p w:rsidR="00337FCA" w:rsidRPr="00824768" w:rsidRDefault="00337FCA" w:rsidP="00337FCA">
                      <w:pPr>
                        <w:rPr>
                          <w:rFonts w:ascii="Baskerville" w:hAnsi="Baskerville"/>
                          <w:b/>
                          <w:sz w:val="22"/>
                          <w:szCs w:val="22"/>
                        </w:rPr>
                      </w:pP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3722138A" wp14:editId="31545FC3">
                <wp:simplePos x="0" y="0"/>
                <wp:positionH relativeFrom="column">
                  <wp:posOffset>169524</wp:posOffset>
                </wp:positionH>
                <wp:positionV relativeFrom="paragraph">
                  <wp:posOffset>55117</wp:posOffset>
                </wp:positionV>
                <wp:extent cx="1654274" cy="2815119"/>
                <wp:effectExtent l="50800" t="50800" r="47625" b="42545"/>
                <wp:wrapNone/>
                <wp:docPr id="104" name="Zone de texte 104"/>
                <wp:cNvGraphicFramePr/>
                <a:graphic xmlns:a="http://schemas.openxmlformats.org/drawingml/2006/main">
                  <a:graphicData uri="http://schemas.microsoft.com/office/word/2010/wordprocessingShape">
                    <wps:wsp>
                      <wps:cNvSpPr txBox="1"/>
                      <wps:spPr>
                        <a:xfrm>
                          <a:off x="0" y="0"/>
                          <a:ext cx="1654274" cy="2815119"/>
                        </a:xfrm>
                        <a:prstGeom prst="rect">
                          <a:avLst/>
                        </a:prstGeom>
                        <a:solidFill>
                          <a:schemeClr val="lt1"/>
                        </a:solidFill>
                        <a:ln w="6350">
                          <a:solidFill>
                            <a:schemeClr val="bg1"/>
                          </a:solidFill>
                        </a:ln>
                        <a:scene3d>
                          <a:camera prst="orthographicFront"/>
                          <a:lightRig rig="threePt" dir="t"/>
                        </a:scene3d>
                        <a:sp3d extrusionH="76200" contourW="12700">
                          <a:bevelT w="165100" prst="coolSlant"/>
                          <a:bevelB/>
                          <a:extrusionClr>
                            <a:schemeClr val="bg1">
                              <a:lumMod val="95000"/>
                            </a:schemeClr>
                          </a:extrusionClr>
                          <a:contourClr>
                            <a:schemeClr val="bg1">
                              <a:lumMod val="95000"/>
                            </a:schemeClr>
                          </a:contourClr>
                        </a:sp3d>
                      </wps:spPr>
                      <wps:txbx>
                        <w:txbxContent>
                          <w:p w14:paraId="4DD8B1A2" w14:textId="77777777" w:rsidR="00337FCA" w:rsidRDefault="00337FCA" w:rsidP="00337FCA">
                            <w:pPr>
                              <w:jc w:val="center"/>
                              <w:rPr>
                                <w:rFonts w:ascii="Baskerville" w:hAnsi="Baskerville"/>
                                <w:b/>
                                <w:sz w:val="22"/>
                                <w:szCs w:val="22"/>
                              </w:rPr>
                            </w:pPr>
                          </w:p>
                          <w:p w14:paraId="0D238526" w14:textId="77777777" w:rsidR="00337FCA" w:rsidRPr="00824768" w:rsidRDefault="00337FCA" w:rsidP="00337FCA">
                            <w:pPr>
                              <w:jc w:val="center"/>
                              <w:rPr>
                                <w:rFonts w:ascii="Baskerville" w:hAnsi="Baskerville"/>
                                <w:b/>
                                <w:sz w:val="22"/>
                                <w:szCs w:val="22"/>
                              </w:rPr>
                            </w:pPr>
                            <w:r w:rsidRPr="00824768">
                              <w:rPr>
                                <w:rFonts w:ascii="Baskerville" w:hAnsi="Baskerville"/>
                                <w:b/>
                                <w:sz w:val="22"/>
                                <w:szCs w:val="22"/>
                              </w:rPr>
                              <w:t>Comptes d’</w:t>
                            </w:r>
                            <w:r w:rsidRPr="00DD79E3">
                              <w:rPr>
                                <w:rFonts w:ascii="Baskerville" w:hAnsi="Baskerville"/>
                                <w:b/>
                                <w:i/>
                                <w:sz w:val="22"/>
                                <w:szCs w:val="22"/>
                              </w:rPr>
                              <w:t>achats</w:t>
                            </w:r>
                          </w:p>
                          <w:p w14:paraId="26B7A87F" w14:textId="77777777" w:rsidR="00337FCA" w:rsidRDefault="00337FCA" w:rsidP="00337FCA">
                            <w:pPr>
                              <w:rPr>
                                <w:rFonts w:ascii="Baskerville" w:hAnsi="Baskerville"/>
                              </w:rPr>
                            </w:pPr>
                          </w:p>
                          <w:p w14:paraId="6EC7D19F" w14:textId="77777777" w:rsidR="00337FCA" w:rsidRDefault="00337FCA" w:rsidP="00337FCA">
                            <w:pPr>
                              <w:rPr>
                                <w:rFonts w:ascii="Baskerville" w:hAnsi="Baskerville"/>
                              </w:rPr>
                            </w:pPr>
                          </w:p>
                          <w:p w14:paraId="02C1B787" w14:textId="77777777" w:rsidR="00337FCA" w:rsidRDefault="00337FCA" w:rsidP="00337FCA">
                            <w:pPr>
                              <w:rPr>
                                <w:rFonts w:ascii="Baskerville" w:hAnsi="Baskerville"/>
                              </w:rPr>
                            </w:pPr>
                          </w:p>
                          <w:p w14:paraId="5CAA65C5" w14:textId="77777777" w:rsidR="00337FCA" w:rsidRDefault="00337FCA" w:rsidP="00337FCA">
                            <w:pPr>
                              <w:rPr>
                                <w:rFonts w:ascii="Baskerville" w:hAnsi="Baskerville"/>
                              </w:rPr>
                            </w:pPr>
                          </w:p>
                          <w:p w14:paraId="100F2B76" w14:textId="77777777" w:rsidR="00337FCA" w:rsidRDefault="00337FCA" w:rsidP="00337FCA">
                            <w:pPr>
                              <w:rPr>
                                <w:rFonts w:ascii="Baskerville" w:hAnsi="Baskerville"/>
                              </w:rPr>
                            </w:pPr>
                          </w:p>
                          <w:p w14:paraId="3102FFC5" w14:textId="77777777" w:rsidR="00337FCA" w:rsidRDefault="00337FCA" w:rsidP="00337FCA">
                            <w:pPr>
                              <w:rPr>
                                <w:rFonts w:ascii="Baskerville" w:hAnsi="Baskerville"/>
                              </w:rPr>
                            </w:pPr>
                          </w:p>
                          <w:p w14:paraId="5B1B015B" w14:textId="77777777" w:rsidR="00337FCA" w:rsidRDefault="00337FCA" w:rsidP="00337FCA">
                            <w:pPr>
                              <w:rPr>
                                <w:rFonts w:ascii="Baskerville" w:hAnsi="Baskerville"/>
                              </w:rPr>
                            </w:pPr>
                          </w:p>
                          <w:p w14:paraId="360FE344" w14:textId="77777777" w:rsidR="00337FCA" w:rsidRDefault="00337FCA" w:rsidP="00337FCA">
                            <w:pPr>
                              <w:rPr>
                                <w:rFonts w:ascii="Baskerville" w:hAnsi="Baskerville"/>
                              </w:rPr>
                            </w:pPr>
                          </w:p>
                          <w:p w14:paraId="1A8E6E10" w14:textId="77777777" w:rsidR="00337FCA" w:rsidRDefault="00337FCA" w:rsidP="00337FCA">
                            <w:pPr>
                              <w:rPr>
                                <w:rFonts w:ascii="Baskerville" w:hAnsi="Baskerville"/>
                              </w:rPr>
                            </w:pPr>
                          </w:p>
                          <w:p w14:paraId="652124CA" w14:textId="77777777" w:rsidR="00337FCA" w:rsidRDefault="00337FCA" w:rsidP="00337FCA">
                            <w:pPr>
                              <w:rPr>
                                <w:rFonts w:ascii="Baskerville" w:hAnsi="Baskerville"/>
                              </w:rPr>
                            </w:pPr>
                          </w:p>
                          <w:p w14:paraId="438D5670" w14:textId="77777777" w:rsidR="00337FCA" w:rsidRPr="00CC4661" w:rsidRDefault="00337FCA" w:rsidP="00337FCA">
                            <w:pPr>
                              <w:rPr>
                                <w:rFonts w:ascii="Baskerville" w:hAnsi="Baskervil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84E8" id="Zone de texte 104" o:spid="_x0000_s1064" type="#_x0000_t202" style="position:absolute;left:0;text-align:left;margin-left:13.35pt;margin-top:4.35pt;width:130.25pt;height:2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nsygIAAAAGAAAOAAAAZHJzL2Uyb0RvYy54bWysVE1v2zAMvQ/YfxB0Xx3nsw3qFGmLbAO6&#10;tlg69KzIcixAFjVJjt39+lGy89Gup6EXmRLpJ/LxiZdXbaXITlgnQWc0PRtQIjSHXOptRn89rb6c&#10;U+I80zlToEVGX4SjV4vPny4bMxdDKEHlwhIE0W7emIyW3pt5kjheioq5MzBCo7MAWzGPW7tNcssa&#10;RK9UMhwMpkkDNjcWuHAOT287J11E/KIQ3D8UhROeqIxibj6uNq6bsCaLSzbfWmZKyfs02H9kUTGp&#10;8dID1C3zjNRW/gNVSW7BQeHPOFQJFIXkItaA1aSDN9WsS2ZErAXJceZAk/s4WH6/W5tHS3x7DS02&#10;MBDSGDd3eBjqaQtbhS9mStCPFL4caBOtJzz8NJ2Mh7MxJRx9w/N0kqYXASc5/m6s818FVCQYGbXY&#10;l0gX290534XuQ8JtDpTMV1KpuAlaEDfKkh3DLiofk0TwV1FKkyaj09FkEIFf+aKajgib7TsIiKd0&#10;d53QYpQHk7NKWNbnDNaX0CtlZUH7TjtKbkv/U26Jlah4X1ohHj0luUSRxZCQKD9AOjPKCRJn6/Bi&#10;vmV0NkUZI3UICLV9RjaHMzwI12/ETqinUBYynIaojj0OoNaK7TOIYddRyAdgZOsd6kLh4VjV1Q/I&#10;OzovJgNE7lpw4Cn27i1Yn+JHQJ9CBX6QFLzyqLtg+XbTEplndHQe0gtHG8hfUKsWumfsDF9J1NMd&#10;c/6RWXy3SBHOIv+AS6EAiYPeoqQE++e98xCPzwm9lDQ4BzLqftfMCkrUd40P7SIdjxHWx814Mhvi&#10;xp56NqceXVc3gCJNceoZHs0Q79XeLCxUzziyluFWdDHN8e4gld688d10wpHHxXIZg3BUGObv9Nrw&#10;AB1aGJTw1D4za3pReGzXPewnBpu/eVldbPhTw7L2UMj47I6s9vzjmInN74Ue5tjpPkYdB/fiLwAA&#10;AP//AwBQSwMEFAAGAAgAAAAhALCCrnnhAAAADQEAAA8AAABkcnMvZG93bnJldi54bWxMT01Lw0AQ&#10;vQv+h2UEb3bjGtuQZlOCRQQtiLWX3rbZMQlmZ0N226b/3vGklxmG9+Z9FKvJ9eKEY+g8abifJSCQ&#10;am87ajTsPp/vMhAhGrKm94QaLhhgVV5fFSa3/kwfeNrGRrAIhdxoaGMccilD3aIzYeYHJMa+/OhM&#10;5HNspB3NmcVdL1WSzKUzHbFDawZ8arH+3h6dhtd0b9YP8Q0vkab3qnrJhjRstL69mdZLHtUSRMQp&#10;/n3AbwfODyUHO/gj2SB6DWq+YKaGjBfDKlsoEAcN6aNKQJaF/N+i/AEAAP//AwBQSwECLQAUAAYA&#10;CAAAACEAtoM4kv4AAADhAQAAEwAAAAAAAAAAAAAAAAAAAAAAW0NvbnRlbnRfVHlwZXNdLnhtbFBL&#10;AQItABQABgAIAAAAIQA4/SH/1gAAAJQBAAALAAAAAAAAAAAAAAAAAC8BAABfcmVscy8ucmVsc1BL&#10;AQItABQABgAIAAAAIQD6FansygIAAAAGAAAOAAAAAAAAAAAAAAAAAC4CAABkcnMvZTJvRG9jLnht&#10;bFBLAQItABQABgAIAAAAIQCwgq554QAAAA0BAAAPAAAAAAAAAAAAAAAAACQFAABkcnMvZG93bnJl&#10;di54bWxQSwUGAAAAAAQABADzAAAAMgYAAAAA&#10;" fillcolor="white [3201]" strokecolor="white [3212]" strokeweight=".5pt">
                <v:textbox>
                  <w:txbxContent>
                    <w:p w:rsidR="00337FCA" w:rsidRDefault="00337FCA" w:rsidP="00337FCA">
                      <w:pPr>
                        <w:jc w:val="center"/>
                        <w:rPr>
                          <w:rFonts w:ascii="Baskerville" w:hAnsi="Baskerville"/>
                          <w:b/>
                          <w:sz w:val="22"/>
                          <w:szCs w:val="22"/>
                        </w:rPr>
                      </w:pPr>
                    </w:p>
                    <w:p w:rsidR="00337FCA" w:rsidRPr="00824768" w:rsidRDefault="00337FCA" w:rsidP="00337FCA">
                      <w:pPr>
                        <w:jc w:val="center"/>
                        <w:rPr>
                          <w:rFonts w:ascii="Baskerville" w:hAnsi="Baskerville"/>
                          <w:b/>
                          <w:sz w:val="22"/>
                          <w:szCs w:val="22"/>
                        </w:rPr>
                      </w:pPr>
                      <w:r w:rsidRPr="00824768">
                        <w:rPr>
                          <w:rFonts w:ascii="Baskerville" w:hAnsi="Baskerville"/>
                          <w:b/>
                          <w:sz w:val="22"/>
                          <w:szCs w:val="22"/>
                        </w:rPr>
                        <w:t>Comptes d’</w:t>
                      </w:r>
                      <w:r w:rsidRPr="00DD79E3">
                        <w:rPr>
                          <w:rFonts w:ascii="Baskerville" w:hAnsi="Baskerville"/>
                          <w:b/>
                          <w:i/>
                          <w:sz w:val="22"/>
                          <w:szCs w:val="22"/>
                        </w:rPr>
                        <w:t>achats</w:t>
                      </w: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Default="00337FCA" w:rsidP="00337FCA">
                      <w:pPr>
                        <w:rPr>
                          <w:rFonts w:ascii="Baskerville" w:hAnsi="Baskerville"/>
                        </w:rPr>
                      </w:pPr>
                    </w:p>
                    <w:p w:rsidR="00337FCA" w:rsidRPr="00CC4661" w:rsidRDefault="00337FCA" w:rsidP="00337FCA">
                      <w:pPr>
                        <w:rPr>
                          <w:rFonts w:ascii="Baskerville" w:hAnsi="Baskerville"/>
                        </w:rPr>
                      </w:pPr>
                    </w:p>
                  </w:txbxContent>
                </v:textbox>
              </v:shape>
            </w:pict>
          </mc:Fallback>
        </mc:AlternateContent>
      </w:r>
    </w:p>
    <w:p w14:paraId="44F79FA6" w14:textId="77777777" w:rsidR="00337FCA" w:rsidRPr="00E82C50" w:rsidRDefault="00337FCA" w:rsidP="00337FCA">
      <w:pPr>
        <w:ind w:left="284"/>
        <w:rPr>
          <w:rFonts w:asciiTheme="minorHAnsi" w:hAnsiTheme="minorHAnsi" w:cstheme="minorHAnsi"/>
          <w:sz w:val="22"/>
          <w:szCs w:val="22"/>
        </w:rPr>
      </w:pPr>
    </w:p>
    <w:p w14:paraId="6AB48861" w14:textId="77777777" w:rsidR="00337FCA" w:rsidRPr="00E82C50" w:rsidRDefault="00337FCA" w:rsidP="00337FCA">
      <w:pPr>
        <w:ind w:left="284"/>
        <w:rPr>
          <w:rFonts w:asciiTheme="minorHAnsi" w:hAnsiTheme="minorHAnsi" w:cstheme="minorHAnsi"/>
          <w:sz w:val="22"/>
          <w:szCs w:val="22"/>
        </w:rPr>
      </w:pPr>
    </w:p>
    <w:p w14:paraId="2AE0F2B7"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0CEA9263" wp14:editId="1DFE8B93">
                <wp:simplePos x="0" y="0"/>
                <wp:positionH relativeFrom="column">
                  <wp:posOffset>302895</wp:posOffset>
                </wp:positionH>
                <wp:positionV relativeFrom="paragraph">
                  <wp:posOffset>117475</wp:posOffset>
                </wp:positionV>
                <wp:extent cx="1350010" cy="488950"/>
                <wp:effectExtent l="0" t="0" r="8890" b="19050"/>
                <wp:wrapNone/>
                <wp:docPr id="106" name="Zone de texte 106"/>
                <wp:cNvGraphicFramePr/>
                <a:graphic xmlns:a="http://schemas.openxmlformats.org/drawingml/2006/main">
                  <a:graphicData uri="http://schemas.microsoft.com/office/word/2010/wordprocessingShape">
                    <wps:wsp>
                      <wps:cNvSpPr txBox="1"/>
                      <wps:spPr>
                        <a:xfrm>
                          <a:off x="0" y="0"/>
                          <a:ext cx="1350010" cy="488950"/>
                        </a:xfrm>
                        <a:prstGeom prst="rect">
                          <a:avLst/>
                        </a:prstGeom>
                        <a:solidFill>
                          <a:schemeClr val="lt1"/>
                        </a:solidFill>
                        <a:ln w="6350">
                          <a:solidFill>
                            <a:prstClr val="black"/>
                          </a:solidFill>
                        </a:ln>
                      </wps:spPr>
                      <wps:txbx>
                        <w:txbxContent>
                          <w:p w14:paraId="6850423D" w14:textId="77777777" w:rsidR="00337FCA" w:rsidRPr="00DD79E3" w:rsidRDefault="00337FCA" w:rsidP="00337FCA">
                            <w:pPr>
                              <w:rPr>
                                <w:rFonts w:ascii="Baskerville" w:hAnsi="Baskerville"/>
                                <w:color w:val="CE33EC"/>
                                <w:sz w:val="22"/>
                                <w:szCs w:val="22"/>
                              </w:rPr>
                            </w:pPr>
                            <w:r w:rsidRPr="00DD79E3">
                              <w:rPr>
                                <w:rFonts w:ascii="Baskerville" w:hAnsi="Baskerville"/>
                                <w:color w:val="CE33EC"/>
                                <w:sz w:val="22"/>
                                <w:szCs w:val="22"/>
                              </w:rPr>
                              <w:t>60</w:t>
                            </w:r>
                            <w:r w:rsidRPr="00DD79E3">
                              <w:rPr>
                                <w:rFonts w:ascii="Baskerville" w:hAnsi="Baskerville"/>
                                <w:color w:val="CE33EC"/>
                                <w:sz w:val="22"/>
                                <w:szCs w:val="22"/>
                                <w:u w:val="single"/>
                              </w:rPr>
                              <w:t>1</w:t>
                            </w:r>
                            <w:r w:rsidRPr="00DD79E3">
                              <w:rPr>
                                <w:rFonts w:ascii="Baskerville" w:hAnsi="Baskerville"/>
                                <w:color w:val="CE33EC"/>
                                <w:sz w:val="22"/>
                                <w:szCs w:val="22"/>
                              </w:rPr>
                              <w:t>. Achats stockés-</w:t>
                            </w:r>
                            <w:r w:rsidRPr="00DD79E3">
                              <w:rPr>
                                <w:rFonts w:ascii="Baskerville" w:hAnsi="Baskerville"/>
                                <w:i/>
                                <w:color w:val="CE33EC"/>
                                <w:sz w:val="22"/>
                                <w:szCs w:val="22"/>
                              </w:rPr>
                              <w:t>matières premières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F70C" id="Zone de texte 106" o:spid="_x0000_s1065" type="#_x0000_t202" style="position:absolute;left:0;text-align:left;margin-left:23.85pt;margin-top:9.25pt;width:106.3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I9OgIAAIQEAAAOAAAAZHJzL2Uyb0RvYy54bWysVE2PGjEMvVfqf4hyLwMsbGHEsKKsqCqh&#10;3ZXYas8hkzBRM3GaBGbor68Tvrc9Vb1k7Nh+sZ/tmTy0tSY74bwCU9Bep0uJMBxKZTYF/f66+DSi&#10;xAdmSqbBiILuhacP048fJo3NRR8q0KVwBEGMzxtb0CoEm2eZ55Wome+AFQaNElzNAqpuk5WONYhe&#10;66zf7d5nDbjSOuDCe7x9PBjpNOFLKXh4ltKLQHRBMbeQTpfOdTyz6YTlG8dspfgxDfYPWdRMGXz0&#10;DPXIAiNbp/6AqhV34EGGDoc6AykVF6kGrKbXfVfNqmJWpFqQHG/PNPn/B8ufdiv74khov0CLDYyE&#10;NNbnHi9jPa10dfxipgTtSOH+TJtoA+Ex6G7YxeQp4WgbjEbjYeI1u0Rb58NXATWJQkEdtiWxxXZL&#10;H/BFdD25xMc8aFUulNZJiaMg5tqRHcMm6pByxIgbL21IU9B7zCQB39gi9Dl+rRn/Eau8RUBNG7y8&#10;1B6l0K5bosqC3o1PxKyh3CNfDg6j5C1fKMRfMh9emMPZQR5wH8IzHlIDJgVHiZIK3K+/3Ud/bCla&#10;KWlwFgvqf26ZE5TobwabPe4NBnF4kzIYfu6j4q4t62uL2dZzQKZ6uHmWJzH6B30SpYP6DddmFl9F&#10;EzMc3y5oOInzcNgQXDsuZrPkhONqWVialeUROnYm8vravjFnj30NOBFPcJpalr9r78E3RhqYbQNI&#10;lXofiT6weuQfRz2157iWcZeu9eR1+XlMfwMAAP//AwBQSwMEFAAGAAgAAAAhANme50vgAAAADQEA&#10;AA8AAABkcnMvZG93bnJldi54bWxMT8tOwzAQvCPxD9YicaMOhbRpGqfiUXrhREGct7FrW8R2ZLtp&#10;+HuWE1xW2p3ZeTSbyfVsVDHZ4AXczgpgyndBWq8FfLy/3FTAUkYvsQ9eCfhWCTbt5UWDtQxn/6bG&#10;fdaMRHyqUYDJeag5T51RDtMsDMoTdgzRYaY1ai4jnknc9XxeFAvu0HpyMDioJ6O6r/3JCdg+6pXu&#10;KoxmW0lrx+nz+Kp3QlxfTc9rGg9rYFlN+e8DfjtQfmgp2CGcvEysF3C/XBKT7lUJjPD5orgDdhCw&#10;KkvgbcP/t2h/AAAA//8DAFBLAQItABQABgAIAAAAIQC2gziS/gAAAOEBAAATAAAAAAAAAAAAAAAA&#10;AAAAAABbQ29udGVudF9UeXBlc10ueG1sUEsBAi0AFAAGAAgAAAAhADj9If/WAAAAlAEAAAsAAAAA&#10;AAAAAAAAAAAALwEAAF9yZWxzLy5yZWxzUEsBAi0AFAAGAAgAAAAhAAdZ4j06AgAAhAQAAA4AAAAA&#10;AAAAAAAAAAAALgIAAGRycy9lMm9Eb2MueG1sUEsBAi0AFAAGAAgAAAAhANme50vgAAAADQEAAA8A&#10;AAAAAAAAAAAAAAAAlAQAAGRycy9kb3ducmV2LnhtbFBLBQYAAAAABAAEAPMAAAChBQAAAAA=&#10;" fillcolor="white [3201]" strokeweight=".5pt">
                <v:textbox>
                  <w:txbxContent>
                    <w:p w:rsidR="00337FCA" w:rsidRPr="00DD79E3" w:rsidRDefault="00337FCA" w:rsidP="00337FCA">
                      <w:pPr>
                        <w:rPr>
                          <w:rFonts w:ascii="Baskerville" w:hAnsi="Baskerville"/>
                          <w:color w:val="CE33EC"/>
                          <w:sz w:val="22"/>
                          <w:szCs w:val="22"/>
                        </w:rPr>
                      </w:pPr>
                      <w:r w:rsidRPr="00DD79E3">
                        <w:rPr>
                          <w:rFonts w:ascii="Baskerville" w:hAnsi="Baskerville"/>
                          <w:color w:val="CE33EC"/>
                          <w:sz w:val="22"/>
                          <w:szCs w:val="22"/>
                        </w:rPr>
                        <w:t>60</w:t>
                      </w:r>
                      <w:r w:rsidRPr="00DD79E3">
                        <w:rPr>
                          <w:rFonts w:ascii="Baskerville" w:hAnsi="Baskerville"/>
                          <w:color w:val="CE33EC"/>
                          <w:sz w:val="22"/>
                          <w:szCs w:val="22"/>
                          <w:u w:val="single"/>
                        </w:rPr>
                        <w:t>1</w:t>
                      </w:r>
                      <w:r w:rsidRPr="00DD79E3">
                        <w:rPr>
                          <w:rFonts w:ascii="Baskerville" w:hAnsi="Baskerville"/>
                          <w:color w:val="CE33EC"/>
                          <w:sz w:val="22"/>
                          <w:szCs w:val="22"/>
                        </w:rPr>
                        <w:t>. Achats stockés-</w:t>
                      </w:r>
                      <w:r w:rsidRPr="00DD79E3">
                        <w:rPr>
                          <w:rFonts w:ascii="Baskerville" w:hAnsi="Baskerville"/>
                          <w:i/>
                          <w:color w:val="CE33EC"/>
                          <w:sz w:val="22"/>
                          <w:szCs w:val="22"/>
                        </w:rPr>
                        <w:t>matières premières</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493D554D" wp14:editId="50FE4F13">
                <wp:simplePos x="0" y="0"/>
                <wp:positionH relativeFrom="column">
                  <wp:posOffset>4874873</wp:posOffset>
                </wp:positionH>
                <wp:positionV relativeFrom="paragraph">
                  <wp:posOffset>144692</wp:posOffset>
                </wp:positionV>
                <wp:extent cx="1328789" cy="627321"/>
                <wp:effectExtent l="0" t="0" r="17780" b="8255"/>
                <wp:wrapNone/>
                <wp:docPr id="108" name="Zone de texte 108"/>
                <wp:cNvGraphicFramePr/>
                <a:graphic xmlns:a="http://schemas.openxmlformats.org/drawingml/2006/main">
                  <a:graphicData uri="http://schemas.microsoft.com/office/word/2010/wordprocessingShape">
                    <wps:wsp>
                      <wps:cNvSpPr txBox="1"/>
                      <wps:spPr>
                        <a:xfrm>
                          <a:off x="0" y="0"/>
                          <a:ext cx="1328789" cy="627321"/>
                        </a:xfrm>
                        <a:prstGeom prst="rect">
                          <a:avLst/>
                        </a:prstGeom>
                        <a:solidFill>
                          <a:schemeClr val="lt1"/>
                        </a:solidFill>
                        <a:ln w="6350">
                          <a:solidFill>
                            <a:prstClr val="black"/>
                          </a:solidFill>
                        </a:ln>
                      </wps:spPr>
                      <wps:txbx>
                        <w:txbxContent>
                          <w:p w14:paraId="1D2276AA" w14:textId="77777777" w:rsidR="00337FCA" w:rsidRPr="00DD79E3" w:rsidRDefault="00337FCA" w:rsidP="00337FCA">
                            <w:pPr>
                              <w:rPr>
                                <w:rFonts w:ascii="Baskerville" w:hAnsi="Baskerville"/>
                                <w:i/>
                                <w:color w:val="CE33EC"/>
                                <w:sz w:val="22"/>
                                <w:szCs w:val="22"/>
                              </w:rPr>
                            </w:pPr>
                            <w:r w:rsidRPr="00DD79E3">
                              <w:rPr>
                                <w:rFonts w:ascii="Baskerville" w:hAnsi="Baskerville"/>
                                <w:color w:val="CE33EC"/>
                                <w:sz w:val="22"/>
                                <w:szCs w:val="22"/>
                              </w:rPr>
                              <w:t>60</w:t>
                            </w:r>
                            <w:r w:rsidRPr="00DD79E3">
                              <w:rPr>
                                <w:rFonts w:ascii="Baskerville" w:hAnsi="Baskerville"/>
                                <w:color w:val="CE33EC"/>
                                <w:sz w:val="22"/>
                                <w:szCs w:val="22"/>
                                <w:u w:val="single"/>
                              </w:rPr>
                              <w:t>31</w:t>
                            </w:r>
                            <w:r w:rsidRPr="00DD79E3">
                              <w:rPr>
                                <w:rFonts w:ascii="Baskerville" w:hAnsi="Baskerville"/>
                                <w:color w:val="CE33EC"/>
                                <w:sz w:val="22"/>
                                <w:szCs w:val="22"/>
                              </w:rPr>
                              <w:t xml:space="preserve">. Variation de stocks de </w:t>
                            </w:r>
                            <w:r w:rsidRPr="00DD79E3">
                              <w:rPr>
                                <w:rFonts w:ascii="Baskerville" w:hAnsi="Baskerville"/>
                                <w:i/>
                                <w:color w:val="CE33EC"/>
                                <w:sz w:val="22"/>
                                <w:szCs w:val="22"/>
                              </w:rPr>
                              <w:t>matières</w:t>
                            </w:r>
                            <w:r w:rsidRPr="00DD79E3">
                              <w:rPr>
                                <w:i/>
                                <w:color w:val="CE33EC"/>
                              </w:rPr>
                              <w:t xml:space="preserve"> </w:t>
                            </w:r>
                            <w:r w:rsidRPr="00DD79E3">
                              <w:rPr>
                                <w:rFonts w:ascii="Baskerville" w:hAnsi="Baskerville"/>
                                <w:i/>
                                <w:color w:val="CE33EC"/>
                                <w:sz w:val="22"/>
                                <w:szCs w:val="22"/>
                              </w:rPr>
                              <w:t>premières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7BB88" id="Zone de texte 108" o:spid="_x0000_s1066" type="#_x0000_t202" style="position:absolute;left:0;text-align:left;margin-left:383.85pt;margin-top:11.4pt;width:104.65pt;height:49.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BWOgIAAIQEAAAOAAAAZHJzL2Uyb0RvYy54bWysVN9vGjEMfp+0/yHK+zg4aKEnjopRMU1C&#10;bSVa9TnkEoiWi7MkcMf++jnhZ7s9TXvJ2bHz2f5s3/i+rTXZCecVmJL2Ol1KhOFQKbMu6evL/MuI&#10;Eh+YqZgGI0q6F57eTz5/Gje2EDlsQFfCEQQxvmhsSTch2CLLPN+ImvkOWGHQKMHVLKDq1lnlWIPo&#10;tc7ybvc2a8BV1gEX3uPtw8FIJwlfSsHDk5ReBKJLirmFdLp0ruKZTcasWDtmN4of02D/kEXNlMGg&#10;Z6gHFhjZOvUHVK24Aw8ydDjUGUipuEg1YDW97odqlhtmRaoFyfH2TJP/f7D8cbe0z46E9iu02MBI&#10;SGN94fEy1tNKV8cvZkrQjhTuz7SJNhAeH/Xz0XB0RwlH220+7OcJJru8ts6HbwJqEoWSOmxLYovt&#10;Fj5gRHQ9ucRgHrSq5krrpMRREDPtyI5hE3U4gb/z0oY0GLx/003A72wR+vx+pRn/EavEmFdeqGmD&#10;l5faoxTaVUtUVdJBmpR4tYJqj3w5OIySt3yuEH/BfHhmDmcHKcJ9CE94SA2YFBwlSjbgfv3tPvpj&#10;S9FKSYOzWFL/c8ucoER/N9jsu94AEyAhKYObYY6Ku7asri1mW88Amerh5lmexOgf9EmUDuo3XJtp&#10;jIomZjjGLmk4ibNw2BBcOy6m0+SE42pZWJil5RE6diby+tK+MWePfQ04EY9wmlpWfGjvwTe+NDDd&#10;BpAq9f7C6pF/HPXUnuNaxl261pPX5ecx+Q0AAP//AwBQSwMEFAAGAAgAAAAhADi9VJbhAAAADwEA&#10;AA8AAABkcnMvZG93bnJldi54bWxMj81OwzAQhO9IvIO1SNyo0xySNI1T8VO4cKIgzm68tS1iO7Ld&#10;NLw9ywkuK612Zna+bre4kc0Ykw1ewHpVAEM/BGW9FvDx/nzXAEtZeiXH4FHANybY9ddXnWxVuPg3&#10;nA9ZMwrxqZUCTM5Ty3kaDDqZVmFCT7dTiE5mWqPmKsoLhbuRl0VRcSetpw9GTvhocPg6nJ2A/YPe&#10;6KGR0ewbZe28fJ5e9YsQtzfL05bG/RZYxiX/OeCXgfpDT8WO4exVYqOAuqprkgooS+IgwaauifBI&#10;ynJdAe87/p+j/wEAAP//AwBQSwECLQAUAAYACAAAACEAtoM4kv4AAADhAQAAEwAAAAAAAAAAAAAA&#10;AAAAAAAAW0NvbnRlbnRfVHlwZXNdLnhtbFBLAQItABQABgAIAAAAIQA4/SH/1gAAAJQBAAALAAAA&#10;AAAAAAAAAAAAAC8BAABfcmVscy8ucmVsc1BLAQItABQABgAIAAAAIQCy7EBWOgIAAIQEAAAOAAAA&#10;AAAAAAAAAAAAAC4CAABkcnMvZTJvRG9jLnhtbFBLAQItABQABgAIAAAAIQA4vVSW4QAAAA8BAAAP&#10;AAAAAAAAAAAAAAAAAJQEAABkcnMvZG93bnJldi54bWxQSwUGAAAAAAQABADzAAAAogUAAAAA&#10;" fillcolor="white [3201]" strokeweight=".5pt">
                <v:textbox>
                  <w:txbxContent>
                    <w:p w:rsidR="00337FCA" w:rsidRPr="00DD79E3" w:rsidRDefault="00337FCA" w:rsidP="00337FCA">
                      <w:pPr>
                        <w:rPr>
                          <w:rFonts w:ascii="Baskerville" w:hAnsi="Baskerville"/>
                          <w:i/>
                          <w:color w:val="CE33EC"/>
                          <w:sz w:val="22"/>
                          <w:szCs w:val="22"/>
                        </w:rPr>
                      </w:pPr>
                      <w:r w:rsidRPr="00DD79E3">
                        <w:rPr>
                          <w:rFonts w:ascii="Baskerville" w:hAnsi="Baskerville"/>
                          <w:color w:val="CE33EC"/>
                          <w:sz w:val="22"/>
                          <w:szCs w:val="22"/>
                        </w:rPr>
                        <w:t>60</w:t>
                      </w:r>
                      <w:r w:rsidRPr="00DD79E3">
                        <w:rPr>
                          <w:rFonts w:ascii="Baskerville" w:hAnsi="Baskerville"/>
                          <w:color w:val="CE33EC"/>
                          <w:sz w:val="22"/>
                          <w:szCs w:val="22"/>
                          <w:u w:val="single"/>
                        </w:rPr>
                        <w:t>31</w:t>
                      </w:r>
                      <w:r w:rsidRPr="00DD79E3">
                        <w:rPr>
                          <w:rFonts w:ascii="Baskerville" w:hAnsi="Baskerville"/>
                          <w:color w:val="CE33EC"/>
                          <w:sz w:val="22"/>
                          <w:szCs w:val="22"/>
                        </w:rPr>
                        <w:t xml:space="preserve">. Variation de stocks de </w:t>
                      </w:r>
                      <w:r w:rsidRPr="00DD79E3">
                        <w:rPr>
                          <w:rFonts w:ascii="Baskerville" w:hAnsi="Baskerville"/>
                          <w:i/>
                          <w:color w:val="CE33EC"/>
                          <w:sz w:val="22"/>
                          <w:szCs w:val="22"/>
                        </w:rPr>
                        <w:t>matières</w:t>
                      </w:r>
                      <w:r w:rsidRPr="00DD79E3">
                        <w:rPr>
                          <w:i/>
                          <w:color w:val="CE33EC"/>
                        </w:rPr>
                        <w:t xml:space="preserve"> </w:t>
                      </w:r>
                      <w:r w:rsidRPr="00DD79E3">
                        <w:rPr>
                          <w:rFonts w:ascii="Baskerville" w:hAnsi="Baskerville"/>
                          <w:i/>
                          <w:color w:val="CE33EC"/>
                          <w:sz w:val="22"/>
                          <w:szCs w:val="22"/>
                        </w:rPr>
                        <w:t>premières</w:t>
                      </w:r>
                    </w:p>
                  </w:txbxContent>
                </v:textbox>
              </v:shape>
            </w:pict>
          </mc:Fallback>
        </mc:AlternateContent>
      </w:r>
    </w:p>
    <w:p w14:paraId="12CC2B87"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472C7F84" wp14:editId="1124CF36">
                <wp:simplePos x="0" y="0"/>
                <wp:positionH relativeFrom="column">
                  <wp:posOffset>2596352</wp:posOffset>
                </wp:positionH>
                <wp:positionV relativeFrom="paragraph">
                  <wp:posOffset>12700</wp:posOffset>
                </wp:positionV>
                <wp:extent cx="1339215" cy="424180"/>
                <wp:effectExtent l="0" t="0" r="6985" b="7620"/>
                <wp:wrapNone/>
                <wp:docPr id="107" name="Zone de texte 107"/>
                <wp:cNvGraphicFramePr/>
                <a:graphic xmlns:a="http://schemas.openxmlformats.org/drawingml/2006/main">
                  <a:graphicData uri="http://schemas.microsoft.com/office/word/2010/wordprocessingShape">
                    <wps:wsp>
                      <wps:cNvSpPr txBox="1"/>
                      <wps:spPr>
                        <a:xfrm>
                          <a:off x="0" y="0"/>
                          <a:ext cx="1339215" cy="424180"/>
                        </a:xfrm>
                        <a:prstGeom prst="rect">
                          <a:avLst/>
                        </a:prstGeom>
                        <a:solidFill>
                          <a:schemeClr val="lt1"/>
                        </a:solidFill>
                        <a:ln w="6350">
                          <a:solidFill>
                            <a:prstClr val="black"/>
                          </a:solidFill>
                        </a:ln>
                      </wps:spPr>
                      <wps:txbx>
                        <w:txbxContent>
                          <w:p w14:paraId="7EF12167" w14:textId="77777777" w:rsidR="00337FCA" w:rsidRPr="00DD79E3" w:rsidRDefault="00337FCA" w:rsidP="00337FCA">
                            <w:pPr>
                              <w:rPr>
                                <w:rFonts w:ascii="Baskerville" w:hAnsi="Baskerville"/>
                                <w:i/>
                                <w:color w:val="CE33EC"/>
                                <w:sz w:val="22"/>
                                <w:szCs w:val="22"/>
                              </w:rPr>
                            </w:pPr>
                            <w:r w:rsidRPr="00DD79E3">
                              <w:rPr>
                                <w:rFonts w:ascii="Baskerville" w:hAnsi="Baskerville"/>
                                <w:color w:val="CE33EC"/>
                                <w:sz w:val="22"/>
                                <w:szCs w:val="22"/>
                                <w:u w:val="single"/>
                              </w:rPr>
                              <w:t>31</w:t>
                            </w:r>
                            <w:r w:rsidRPr="00DD79E3">
                              <w:rPr>
                                <w:rFonts w:ascii="Baskerville" w:hAnsi="Baskerville"/>
                                <w:color w:val="CE33EC"/>
                                <w:sz w:val="22"/>
                                <w:szCs w:val="22"/>
                              </w:rPr>
                              <w:t xml:space="preserve">. </w:t>
                            </w:r>
                            <w:r w:rsidRPr="00DD79E3">
                              <w:rPr>
                                <w:rFonts w:ascii="Baskerville" w:hAnsi="Baskerville"/>
                                <w:i/>
                                <w:color w:val="CE33EC"/>
                                <w:sz w:val="22"/>
                                <w:szCs w:val="22"/>
                              </w:rPr>
                              <w:t>Matières premières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4EB5" id="Zone de texte 107" o:spid="_x0000_s1067" type="#_x0000_t202" style="position:absolute;left:0;text-align:left;margin-left:204.45pt;margin-top:1pt;width:105.45pt;height: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oOgIAAIQEAAAOAAAAZHJzL2Uyb0RvYy54bWysVEtv2zAMvg/YfxB0Xxzn0bVGnCJLkWFA&#10;0RZIh54VWYqFyaImKbGzXz9KeXc7DbvIpEh+Ij+Sntx3jSZb4bwCU9K816dEGA6VMuuSfn9dfLql&#10;xAdmKqbBiJLuhKf3048fJq0txABq0JVwBEGML1pb0joEW2SZ57VomO+BFQaNElzDAqpunVWOtYje&#10;6GzQ799kLbjKOuDCe7x92BvpNOFLKXh4ltKLQHRJMbeQTpfOVTyz6YQVa8dsrfghDfYPWTRMGXz0&#10;BPXAAiMbp/6AahR34EGGHocmAykVF6kGrCbvv6tmWTMrUi1Ijrcnmvz/g+VP26V9cSR0X6DDBkZC&#10;WusLj5exnk66Jn4xU4J2pHB3ok10gfAYNBzeDfIxJRxto8Eov028Zudo63z4KqAhUSipw7Ykttj2&#10;0Qd8EV2PLvExD1pVC6V1UuIoiLl2ZMuwiTqkHDHiyksb0pb0ZjjuJ+ArW4Q+xa804z9ildcIqGmD&#10;l+faoxS6VUdUhVWdiFlBtUO+HOxHyVu+UIj/yHx4YQ5nBynCfQjPeEgNmBQcJEpqcL/+dh/9saVo&#10;paTFWSyp/7lhTlCivxls9l0+GsXhTcpo/HmAiru0rC4tZtPMAZnKcfMsT2L0D/ooSgfNG67NLL6K&#10;JmY4vl3ScBTnYb8huHZczGbJCcfVsvBolpZH6NiZyOtr98acPfQ14EQ8wXFqWfGuvXvfGGlgtgkg&#10;Vep9JHrP6oF/HPXUnsNaxl261JPX+ecx/Q0AAP//AwBQSwMEFAAGAAgAAAAhAJcw9dDfAAAADQEA&#10;AA8AAABkcnMvZG93bnJldi54bWxMj09PwzAMxe9IfIfISNxYuglNadd04s/gwokNcc6aLIlonCrJ&#10;uvLtMSe4WLae/fx+7XYOA5tMyj6ihOWiAmawj9qjlfBxeLkTwHJRqNUQ0Uj4Nhm23fVVqxodL/hu&#10;pn2xjEwwN0qCK2VsOM+9M0HlRRwNknaKKahCY7JcJ3Uh8zDwVVWteVAe6YNTo3lypv/an4OE3aOt&#10;bS9UcjuhvZ/mz9ObfZXy9mZ+3lB52AArZi5/F/DLQPmho2DHeEad2SDhvhI1rUpYERfp62VNPEdq&#10;hADetfw/RfcDAAD//wMAUEsBAi0AFAAGAAgAAAAhALaDOJL+AAAA4QEAABMAAAAAAAAAAAAAAAAA&#10;AAAAAFtDb250ZW50X1R5cGVzXS54bWxQSwECLQAUAAYACAAAACEAOP0h/9YAAACUAQAACwAAAAAA&#10;AAAAAAAAAAAvAQAAX3JlbHMvLnJlbHNQSwECLQAUAAYACAAAACEAZB/tKDoCAACEBAAADgAAAAAA&#10;AAAAAAAAAAAuAgAAZHJzL2Uyb0RvYy54bWxQSwECLQAUAAYACAAAACEAlzD10N8AAAANAQAADwAA&#10;AAAAAAAAAAAAAACUBAAAZHJzL2Rvd25yZXYueG1sUEsFBgAAAAAEAAQA8wAAAKAFAAAAAA==&#10;" fillcolor="white [3201]" strokeweight=".5pt">
                <v:textbox>
                  <w:txbxContent>
                    <w:p w:rsidR="00337FCA" w:rsidRPr="00DD79E3" w:rsidRDefault="00337FCA" w:rsidP="00337FCA">
                      <w:pPr>
                        <w:rPr>
                          <w:rFonts w:ascii="Baskerville" w:hAnsi="Baskerville"/>
                          <w:i/>
                          <w:color w:val="CE33EC"/>
                          <w:sz w:val="22"/>
                          <w:szCs w:val="22"/>
                        </w:rPr>
                      </w:pPr>
                      <w:r w:rsidRPr="00DD79E3">
                        <w:rPr>
                          <w:rFonts w:ascii="Baskerville" w:hAnsi="Baskerville"/>
                          <w:color w:val="CE33EC"/>
                          <w:sz w:val="22"/>
                          <w:szCs w:val="22"/>
                          <w:u w:val="single"/>
                        </w:rPr>
                        <w:t>31</w:t>
                      </w:r>
                      <w:r w:rsidRPr="00DD79E3">
                        <w:rPr>
                          <w:rFonts w:ascii="Baskerville" w:hAnsi="Baskerville"/>
                          <w:color w:val="CE33EC"/>
                          <w:sz w:val="22"/>
                          <w:szCs w:val="22"/>
                        </w:rPr>
                        <w:t xml:space="preserve">. </w:t>
                      </w:r>
                      <w:r w:rsidRPr="00DD79E3">
                        <w:rPr>
                          <w:rFonts w:ascii="Baskerville" w:hAnsi="Baskerville"/>
                          <w:i/>
                          <w:color w:val="CE33EC"/>
                          <w:sz w:val="22"/>
                          <w:szCs w:val="22"/>
                        </w:rPr>
                        <w:t>Matières premières</w:t>
                      </w:r>
                    </w:p>
                  </w:txbxContent>
                </v:textbox>
              </v:shape>
            </w:pict>
          </mc:Fallback>
        </mc:AlternateContent>
      </w:r>
    </w:p>
    <w:p w14:paraId="3DAE93BD"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92384" behindDoc="0" locked="0" layoutInCell="1" allowOverlap="1" wp14:anchorId="4C2DFF71" wp14:editId="1BAD6E11">
                <wp:simplePos x="0" y="0"/>
                <wp:positionH relativeFrom="column">
                  <wp:posOffset>1871242</wp:posOffset>
                </wp:positionH>
                <wp:positionV relativeFrom="paragraph">
                  <wp:posOffset>25932</wp:posOffset>
                </wp:positionV>
                <wp:extent cx="549910" cy="0"/>
                <wp:effectExtent l="0" t="63500" r="0" b="76200"/>
                <wp:wrapNone/>
                <wp:docPr id="17" name="Connecteur droit avec flèche 17"/>
                <wp:cNvGraphicFramePr/>
                <a:graphic xmlns:a="http://schemas.openxmlformats.org/drawingml/2006/main">
                  <a:graphicData uri="http://schemas.microsoft.com/office/word/2010/wordprocessingShape">
                    <wps:wsp>
                      <wps:cNvCnPr/>
                      <wps:spPr>
                        <a:xfrm>
                          <a:off x="0" y="0"/>
                          <a:ext cx="549910" cy="0"/>
                        </a:xfrm>
                        <a:prstGeom prst="straightConnector1">
                          <a:avLst/>
                        </a:prstGeom>
                        <a:ln>
                          <a:solidFill>
                            <a:srgbClr val="EA2DED"/>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72167EB" id="Connecteur droit avec flèche 17" o:spid="_x0000_s1026" type="#_x0000_t32" style="position:absolute;margin-left:147.35pt;margin-top:2.05pt;width:43.3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wu0AEAAP4DAAAOAAAAZHJzL2Uyb0RvYy54bWysU9uO0zAQfUfiH6y807QVIDZqukJtlxcE&#10;KxY+wHXGiSXHtsZD2/w9YydNuQkJxMsktuecmXM83txfeitOgNF4VxerxbIQ4JRvjGvr4svnhxdv&#10;ChFJukZa76AuBojF/fb5s805VLD2nbcNoGASF6tzqIuOKFRlGVUHvYwLH8DxofbYS+IltmWD8szs&#10;vS3Xy+Xr8uyxCegVxMi7+/Gw2GZ+rUHRR60jkLB1wb1RjpjjMcVyu5FVizJ0Rk1tyH/oopfGcdGZ&#10;ai9Jiq9ofqHqjUIfvaaF8n3ptTYKsgZWs1r+pOapkwGyFjYnhtmm+P9o1YfTzj0i23AOsYrhEZOK&#10;i8Y+fbk/cclmDbNZcCGhePPVy7u7FVuqrkflDRcw0jvwvUg/dREJpWk72nnn+EY8rrJX8vQ+Eldm&#10;4BWQilqXYvTWNA/G2rzA9rizKE6Sr/Hwdr0/7NPNMfCHNJLGHlwjaAg8aoRGutbClJloy5vI/EeD&#10;hbHkJ9DCNCxrbC3PH8wlpVLgaD0zcXaCaW5vBi6zpj8Cp/wEhTybfwOeEbmydzSDe+M8/q46XVZT&#10;y3rMvzow6k4WHH0z5OvP1vCQZVenB5Gm+Pt1ht+e7fYbAAAA//8DAFBLAwQUAAYACAAAACEAAz/h&#10;6OEAAAAMAQAADwAAAGRycy9kb3ducmV2LnhtbExPTU/CQBC9m/gfNmPixci2QABLt0QwXsSL4IXb&#10;0h3bSne26S50/feOXvTykpc38z7yVbStuGDvG0cK0lECAql0pqFKwfv++X4BwgdNRreOUMEXelgV&#10;11e5zowb6A0vu1AJNiGfaQV1CF0mpS9rtNqPXIfE2ofrrQ5M+0qaXg9sbls5TpKZtLohTqh1h5sa&#10;y9PubBV8ruvTfO0Oh3Qf717LTRxm25dKqdub+LRkeFyCCBjD3wf8bOD+UHCxozuT8aJVMH6YzvlU&#10;wTQFwfpkkU5AHH+5LHL5f0TxDQAA//8DAFBLAQItABQABgAIAAAAIQC2gziS/gAAAOEBAAATAAAA&#10;AAAAAAAAAAAAAAAAAABbQ29udGVudF9UeXBlc10ueG1sUEsBAi0AFAAGAAgAAAAhADj9If/WAAAA&#10;lAEAAAsAAAAAAAAAAAAAAAAALwEAAF9yZWxzLy5yZWxzUEsBAi0AFAAGAAgAAAAhAKYLXC7QAQAA&#10;/gMAAA4AAAAAAAAAAAAAAAAALgIAAGRycy9lMm9Eb2MueG1sUEsBAi0AFAAGAAgAAAAhAAM/4ejh&#10;AAAADAEAAA8AAAAAAAAAAAAAAAAAKgQAAGRycy9kb3ducmV2LnhtbFBLBQYAAAAABAAEAPMAAAA4&#10;BQAAAAA=&#10;" strokecolor="#ea2ded" strokeweight=".5pt">
                <v:stroke endarrow="block" joinstyle="miter"/>
              </v:shape>
            </w:pict>
          </mc:Fallback>
        </mc:AlternateContent>
      </w: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68832" behindDoc="0" locked="0" layoutInCell="1" allowOverlap="1" wp14:anchorId="676437BF" wp14:editId="0ABB95B9">
                <wp:simplePos x="0" y="0"/>
                <wp:positionH relativeFrom="column">
                  <wp:posOffset>4120515</wp:posOffset>
                </wp:positionH>
                <wp:positionV relativeFrom="paragraph">
                  <wp:posOffset>31750</wp:posOffset>
                </wp:positionV>
                <wp:extent cx="549910" cy="0"/>
                <wp:effectExtent l="0" t="63500" r="0" b="76200"/>
                <wp:wrapNone/>
                <wp:docPr id="19" name="Connecteur droit avec flèche 19"/>
                <wp:cNvGraphicFramePr/>
                <a:graphic xmlns:a="http://schemas.openxmlformats.org/drawingml/2006/main">
                  <a:graphicData uri="http://schemas.microsoft.com/office/word/2010/wordprocessingShape">
                    <wps:wsp>
                      <wps:cNvCnPr/>
                      <wps:spPr>
                        <a:xfrm>
                          <a:off x="0" y="0"/>
                          <a:ext cx="549910" cy="0"/>
                        </a:xfrm>
                        <a:prstGeom prst="straightConnector1">
                          <a:avLst/>
                        </a:prstGeom>
                        <a:ln>
                          <a:solidFill>
                            <a:srgbClr val="EA2DED"/>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B560D7" id="Connecteur droit avec flèche 19" o:spid="_x0000_s1026" type="#_x0000_t32" style="position:absolute;margin-left:324.45pt;margin-top:2.5pt;width:43.3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wu0AEAAP4DAAAOAAAAZHJzL2Uyb0RvYy54bWysU9uO0zAQfUfiH6y807QVIDZqukJtlxcE&#10;KxY+wHXGiSXHtsZD2/w9YydNuQkJxMsktuecmXM83txfeitOgNF4VxerxbIQ4JRvjGvr4svnhxdv&#10;ChFJukZa76AuBojF/fb5s805VLD2nbcNoGASF6tzqIuOKFRlGVUHvYwLH8DxofbYS+IltmWD8szs&#10;vS3Xy+Xr8uyxCegVxMi7+/Gw2GZ+rUHRR60jkLB1wb1RjpjjMcVyu5FVizJ0Rk1tyH/oopfGcdGZ&#10;ai9Jiq9ofqHqjUIfvaaF8n3ptTYKsgZWs1r+pOapkwGyFjYnhtmm+P9o1YfTzj0i23AOsYrhEZOK&#10;i8Y+fbk/cclmDbNZcCGhePPVy7u7FVuqrkflDRcw0jvwvUg/dREJpWk72nnn+EY8rrJX8vQ+Eldm&#10;4BWQilqXYvTWNA/G2rzA9rizKE6Sr/Hwdr0/7NPNMfCHNJLGHlwjaAg8aoRGutbClJloy5vI/EeD&#10;hbHkJ9DCNCxrbC3PH8wlpVLgaD0zcXaCaW5vBi6zpj8Cp/wEhTybfwOeEbmydzSDe+M8/q46XVZT&#10;y3rMvzow6k4WHH0z5OvP1vCQZVenB5Gm+Pt1ht+e7fYbAAAA//8DAFBLAwQUAAYACAAAACEABYmn&#10;BuIAAAAMAQAADwAAAGRycy9kb3ducmV2LnhtbEyPMU/DMBCFdyT+g3VILIg6BZKWNE5Fi1iAhZal&#10;mxsfSWh8jmK3Mf+egwWWk57e3bv3FctoO3HCwbeOFEwnCQikypmWagXv26frOQgfNBndOUIFX+hh&#10;WZ6fFTo3bqQ3PG1CLTiEfK4VNCH0uZS+atBqP3E9EnsfbrA6sBxqaQY9crjt5E2SZNLqlvhDo3tc&#10;N1gdNker4HPVHGYrt9tNt/HqtVrHMXt5rpW6vIiPCx4PCxABY/i7gB8G7g8lF9u7IxkvOgXZ3fye&#10;VxWkzMX+7DZNQex/tSwL+R+i/AYAAP//AwBQSwECLQAUAAYACAAAACEAtoM4kv4AAADhAQAAEwAA&#10;AAAAAAAAAAAAAAAAAAAAW0NvbnRlbnRfVHlwZXNdLnhtbFBLAQItABQABgAIAAAAIQA4/SH/1gAA&#10;AJQBAAALAAAAAAAAAAAAAAAAAC8BAABfcmVscy8ucmVsc1BLAQItABQABgAIAAAAIQCmC1wu0AEA&#10;AP4DAAAOAAAAAAAAAAAAAAAAAC4CAABkcnMvZTJvRG9jLnhtbFBLAQItABQABgAIAAAAIQAFiacG&#10;4gAAAAwBAAAPAAAAAAAAAAAAAAAAACoEAABkcnMvZG93bnJldi54bWxQSwUGAAAAAAQABADzAAAA&#10;OQUAAAAA&#10;" strokecolor="#ea2ded" strokeweight=".5pt">
                <v:stroke endarrow="block" joinstyle="miter"/>
              </v:shape>
            </w:pict>
          </mc:Fallback>
        </mc:AlternateContent>
      </w: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90336" behindDoc="0" locked="0" layoutInCell="1" allowOverlap="1" wp14:anchorId="596B8CEF" wp14:editId="0E0A858B">
                <wp:simplePos x="0" y="0"/>
                <wp:positionH relativeFrom="column">
                  <wp:posOffset>1828800</wp:posOffset>
                </wp:positionH>
                <wp:positionV relativeFrom="paragraph">
                  <wp:posOffset>33404</wp:posOffset>
                </wp:positionV>
                <wp:extent cx="589280" cy="0"/>
                <wp:effectExtent l="0" t="0" r="0" b="0"/>
                <wp:wrapNone/>
                <wp:docPr id="14" name="Connecteur droit avec flèche 14"/>
                <wp:cNvGraphicFramePr/>
                <a:graphic xmlns:a="http://schemas.openxmlformats.org/drawingml/2006/main">
                  <a:graphicData uri="http://schemas.microsoft.com/office/word/2010/wordprocessingShape">
                    <wps:wsp>
                      <wps:cNvCnPr/>
                      <wps:spPr>
                        <a:xfrm>
                          <a:off x="0" y="0"/>
                          <a:ext cx="589280" cy="0"/>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BBC1B" id="Connecteur droit avec flèche 14" o:spid="_x0000_s1026" type="#_x0000_t32" style="position:absolute;margin-left:2in;margin-top:2.65pt;width:46.4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fbvQEAANUDAAAOAAAAZHJzL2Uyb0RvYy54bWysU9uO0zAQfUfiHyy/06SVQCVqug9dlhcE&#10;K2A/wOuME0u+yR6a5O8ZO22KACGBeJn4ds6cOTM53E3WsDPEpL1r+XZTcwZO+k67vuVPXx9e7TlL&#10;KFwnjHfQ8hkSvzu+fHEYQwM7P3jTQWRE4lIzhpYPiKGpqiQHsCJtfABHl8pHK5C2sa+6KEZit6ba&#10;1fWbavSxC9FLSIlO75dLfiz8SoHET0olQGZaTtqwxFjic47V8SCaPoowaHmRIf5BhRXaUdKV6l6g&#10;YN+i/oXKahl98go30tvKK6UllBqomm39UzVfBhGg1ELmpLDalP4frfx4PrnHSDaMITUpPMZcxaSi&#10;zV/Sx6Zi1ryaBRMySYev9293e7JUXq+qGy7EhO/BW5YXLU8Yhe4HPHnnqCM+botX4vwhIWUm4BWQ&#10;kxqXo/MP2pjSHhTavHMdwznQBGHUwvUGcusImV9XN+1lhbOBhekzKKY7UrtkLGMFJxPZWdBACCnB&#10;4XZlotcZpijxCqyL1D8CL+8zFMrI/Q14RZTM3uEKttr5+LvsOF0lq+X91YGl7mzBs+/m0tViDc1O&#10;8eoy53k4f9wX+O1vPH4HAAD//wMAUEsDBBQABgAIAAAAIQAZg90O4gAAAAwBAAAPAAAAZHJzL2Rv&#10;d25yZXYueG1sTI/BTsMwEETvSPyDtUjcqE2rQEjjVLSICxwqSg9wc+NtEhqvo9hp079n4QKXlUaj&#10;mZ2XL0bXiiP2ofGk4XaiQCCV3jZUadi+P9+kIEI0ZE3rCTWcMcCiuLzITWb9id7wuImV4BIKmdFQ&#10;x9hlUoayRmfCxHdI7O1970xk2VfS9ubE5a6VU6XupDMN8YfadLiqsTxsBqfhQ+7V6/36nAzbr9Vy&#10;WT8kh+blU+vrq/FpzudxDiLiGP8S8MPA+6HgYTs/kA2i1TBNUwaKGpIZCPZnqWKe3a+WRS7/QxTf&#10;AAAA//8DAFBLAQItABQABgAIAAAAIQC2gziS/gAAAOEBAAATAAAAAAAAAAAAAAAAAAAAAABbQ29u&#10;dGVudF9UeXBlc10ueG1sUEsBAi0AFAAGAAgAAAAhADj9If/WAAAAlAEAAAsAAAAAAAAAAAAAAAAA&#10;LwEAAF9yZWxzLy5yZWxzUEsBAi0AFAAGAAgAAAAhAKwvV9u9AQAA1QMAAA4AAAAAAAAAAAAAAAAA&#10;LgIAAGRycy9lMm9Eb2MueG1sUEsBAi0AFAAGAAgAAAAhABmD3Q7iAAAADAEAAA8AAAAAAAAAAAAA&#10;AAAAFwQAAGRycy9kb3ducmV2LnhtbFBLBQYAAAAABAAEAPMAAAAmBQAAAAA=&#10;" stroked="f" strokeweight=".5pt">
                <v:stroke endarrow="block" joinstyle="miter"/>
              </v:shape>
            </w:pict>
          </mc:Fallback>
        </mc:AlternateContent>
      </w:r>
    </w:p>
    <w:p w14:paraId="6D668E40" w14:textId="77777777" w:rsidR="00337FCA" w:rsidRPr="00E82C50" w:rsidRDefault="00337FCA" w:rsidP="00337FCA">
      <w:pPr>
        <w:ind w:left="284"/>
        <w:rPr>
          <w:rFonts w:asciiTheme="minorHAnsi" w:hAnsiTheme="minorHAnsi" w:cstheme="minorHAnsi"/>
          <w:sz w:val="22"/>
          <w:szCs w:val="22"/>
        </w:rPr>
      </w:pPr>
    </w:p>
    <w:p w14:paraId="126C303A" w14:textId="77777777" w:rsidR="00337FCA" w:rsidRPr="00E82C50" w:rsidRDefault="00337FCA" w:rsidP="00337FCA">
      <w:pPr>
        <w:ind w:left="284"/>
        <w:rPr>
          <w:rFonts w:asciiTheme="minorHAnsi" w:hAnsiTheme="minorHAnsi" w:cstheme="minorHAnsi"/>
          <w:sz w:val="22"/>
          <w:szCs w:val="22"/>
        </w:rPr>
      </w:pPr>
    </w:p>
    <w:p w14:paraId="5B82E807"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44B1DB5F" wp14:editId="763995FD">
                <wp:simplePos x="0" y="0"/>
                <wp:positionH relativeFrom="column">
                  <wp:posOffset>2596352</wp:posOffset>
                </wp:positionH>
                <wp:positionV relativeFrom="paragraph">
                  <wp:posOffset>82550</wp:posOffset>
                </wp:positionV>
                <wp:extent cx="1339215" cy="424180"/>
                <wp:effectExtent l="0" t="0" r="6985" b="7620"/>
                <wp:wrapNone/>
                <wp:docPr id="110" name="Zone de texte 110"/>
                <wp:cNvGraphicFramePr/>
                <a:graphic xmlns:a="http://schemas.openxmlformats.org/drawingml/2006/main">
                  <a:graphicData uri="http://schemas.microsoft.com/office/word/2010/wordprocessingShape">
                    <wps:wsp>
                      <wps:cNvSpPr txBox="1"/>
                      <wps:spPr>
                        <a:xfrm>
                          <a:off x="0" y="0"/>
                          <a:ext cx="1339215" cy="424180"/>
                        </a:xfrm>
                        <a:prstGeom prst="rect">
                          <a:avLst/>
                        </a:prstGeom>
                        <a:solidFill>
                          <a:schemeClr val="lt1"/>
                        </a:solidFill>
                        <a:ln w="6350">
                          <a:solidFill>
                            <a:prstClr val="black"/>
                          </a:solidFill>
                        </a:ln>
                      </wps:spPr>
                      <wps:txbx>
                        <w:txbxContent>
                          <w:p w14:paraId="7D6EF866" w14:textId="77777777"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u w:val="single"/>
                              </w:rPr>
                              <w:t>32</w:t>
                            </w:r>
                            <w:r w:rsidRPr="00DD79E3">
                              <w:rPr>
                                <w:rFonts w:ascii="Baskerville" w:hAnsi="Baskerville"/>
                                <w:color w:val="0070C0"/>
                                <w:sz w:val="22"/>
                                <w:szCs w:val="22"/>
                              </w:rPr>
                              <w:t xml:space="preserve">. </w:t>
                            </w:r>
                            <w:r w:rsidRPr="00DD79E3">
                              <w:rPr>
                                <w:rFonts w:ascii="Baskerville" w:hAnsi="Baskerville"/>
                                <w:i/>
                                <w:color w:val="0070C0"/>
                                <w:sz w:val="22"/>
                                <w:szCs w:val="22"/>
                              </w:rPr>
                              <w:t>Autres approvisionnements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59C9" id="Zone de texte 110" o:spid="_x0000_s1068" type="#_x0000_t202" style="position:absolute;left:0;text-align:left;margin-left:204.45pt;margin-top:6.5pt;width:105.45pt;height:3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yMOgIAAIQEAAAOAAAAZHJzL2Uyb0RvYy54bWysVEtv2zAMvg/YfxB0Xxzn0bVGnCJLkWFA&#10;0RZIh54VWYqFyaImKbGzXz9KeXc7DbvIpEh+Ij+Sntx3jSZb4bwCU9K816dEGA6VMuuSfn9dfLql&#10;xAdmKqbBiJLuhKf3048fJq0txABq0JVwBEGML1pb0joEW2SZ57VomO+BFQaNElzDAqpunVWOtYje&#10;6GzQ799kLbjKOuDCe7x92BvpNOFLKXh4ltKLQHRJMbeQTpfOVTyz6YQVa8dsrfghDfYPWTRMGXz0&#10;BPXAAiMbp/6AahR34EGGHocmAykVF6kGrCbvv6tmWTMrUi1Ijrcnmvz/g+VP26V9cSR0X6DDBkZC&#10;WusLj5exnk66Jn4xU4J2pHB3ok10gfAYNBzeDfIxJRxto8Eov028Zudo63z4KqAhUSipw7Ykttj2&#10;0Qd8EV2PLvExD1pVC6V1UuIoiLl2ZMuwiTqkHDHiyksb0pb0ZjjuJ+ArW4Q+xa804z9ildcIqGmD&#10;l+faoxS6VUdUFas6ErOCaod8OdiPkrd8oRD/kfnwwhzODlKE+xCe8ZAaMCk4SJTU4H797T76Y0vR&#10;SkmLs1hS/3PDnKBEfzPY7Lt8NIrDm5TR+PMAFXdpWV1azKaZAzKV4+ZZnsToH/RRlA6aN1ybWXwV&#10;TcxwfLuk4SjOw35DcO24mM2SE46rZeHRLC2P0LEzkdfX7o05e+hrwIl4guPUsuJde/e+MdLAbBNA&#10;qtT7SPSe1QP/OOqpPYe1jLt0qSev889j+hsAAP//AwBQSwMEFAAGAAgAAAAhAPmfpRzgAAAADgEA&#10;AA8AAABkcnMvZG93bnJldi54bWxMj09PwzAMxe9IfIfISNxYOkCj7ZpO/BlcODEQZ6/JkorGqZKs&#10;K98ec4KLLcvPz+/XbGY/iMnE1AdSsFwUIAx1QfdkFXy8P1+VIFJG0jgEMgq+TYJNe37WYK3Did7M&#10;tMtWsAmlGhW4nMdaytQ54zEtwmiId4cQPWYeo5U64onN/SCvi2IlPfbEHxyO5tGZ7mt39Aq2D7ay&#10;XYnRbUvd99P8eXi1L0pdXsxPay73axDZzPnvAn4ZOD+0HGwfjqSTGBTcFmXFUl7cMBgLVsuKgfYK&#10;7rjLtpH/MdofAAAA//8DAFBLAQItABQABgAIAAAAIQC2gziS/gAAAOEBAAATAAAAAAAAAAAAAAAA&#10;AAAAAABbQ29udGVudF9UeXBlc10ueG1sUEsBAi0AFAAGAAgAAAAhADj9If/WAAAAlAEAAAsAAAAA&#10;AAAAAAAAAAAALwEAAF9yZWxzLy5yZWxzUEsBAi0AFAAGAAgAAAAhAKTPTIw6AgAAhAQAAA4AAAAA&#10;AAAAAAAAAAAALgIAAGRycy9lMm9Eb2MueG1sUEsBAi0AFAAGAAgAAAAhAPmfpRzgAAAADgEAAA8A&#10;AAAAAAAAAAAAAAAAlAQAAGRycy9kb3ducmV2LnhtbFBLBQYAAAAABAAEAPMAAAChBQAAAAA=&#10;" fillcolor="white [3201]" strokeweight=".5pt">
                <v:textbox>
                  <w:txbxContent>
                    <w:p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u w:val="single"/>
                        </w:rPr>
                        <w:t>32</w:t>
                      </w:r>
                      <w:r w:rsidRPr="00DD79E3">
                        <w:rPr>
                          <w:rFonts w:ascii="Baskerville" w:hAnsi="Baskerville"/>
                          <w:color w:val="0070C0"/>
                          <w:sz w:val="22"/>
                          <w:szCs w:val="22"/>
                        </w:rPr>
                        <w:t xml:space="preserve">. </w:t>
                      </w:r>
                      <w:r w:rsidRPr="00DD79E3">
                        <w:rPr>
                          <w:rFonts w:ascii="Baskerville" w:hAnsi="Baskerville"/>
                          <w:i/>
                          <w:color w:val="0070C0"/>
                          <w:sz w:val="22"/>
                          <w:szCs w:val="22"/>
                        </w:rPr>
                        <w:t>Autres approvisionnements</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1A3BF9E2" wp14:editId="09EE0708">
                <wp:simplePos x="0" y="0"/>
                <wp:positionH relativeFrom="column">
                  <wp:posOffset>303887</wp:posOffset>
                </wp:positionH>
                <wp:positionV relativeFrom="paragraph">
                  <wp:posOffset>19164</wp:posOffset>
                </wp:positionV>
                <wp:extent cx="1350010" cy="669290"/>
                <wp:effectExtent l="0" t="0" r="8890" b="16510"/>
                <wp:wrapNone/>
                <wp:docPr id="109" name="Zone de texte 109"/>
                <wp:cNvGraphicFramePr/>
                <a:graphic xmlns:a="http://schemas.openxmlformats.org/drawingml/2006/main">
                  <a:graphicData uri="http://schemas.microsoft.com/office/word/2010/wordprocessingShape">
                    <wps:wsp>
                      <wps:cNvSpPr txBox="1"/>
                      <wps:spPr>
                        <a:xfrm>
                          <a:off x="0" y="0"/>
                          <a:ext cx="1350010" cy="669290"/>
                        </a:xfrm>
                        <a:prstGeom prst="rect">
                          <a:avLst/>
                        </a:prstGeom>
                        <a:solidFill>
                          <a:schemeClr val="lt1"/>
                        </a:solidFill>
                        <a:ln w="6350">
                          <a:solidFill>
                            <a:prstClr val="black"/>
                          </a:solidFill>
                        </a:ln>
                      </wps:spPr>
                      <wps:txbx>
                        <w:txbxContent>
                          <w:p w14:paraId="16D6A509" w14:textId="77777777"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rPr>
                              <w:t>60</w:t>
                            </w:r>
                            <w:r w:rsidRPr="00DD79E3">
                              <w:rPr>
                                <w:rFonts w:ascii="Baskerville" w:hAnsi="Baskerville"/>
                                <w:color w:val="0070C0"/>
                                <w:sz w:val="22"/>
                                <w:szCs w:val="22"/>
                                <w:u w:val="single"/>
                              </w:rPr>
                              <w:t>2</w:t>
                            </w:r>
                            <w:r w:rsidRPr="00DD79E3">
                              <w:rPr>
                                <w:rFonts w:ascii="Baskerville" w:hAnsi="Baskerville"/>
                                <w:color w:val="0070C0"/>
                                <w:sz w:val="22"/>
                                <w:szCs w:val="22"/>
                              </w:rPr>
                              <w:t>. Achats stockés-</w:t>
                            </w:r>
                            <w:r w:rsidRPr="00DD79E3">
                              <w:rPr>
                                <w:rFonts w:ascii="Baskerville" w:hAnsi="Baskerville"/>
                                <w:i/>
                                <w:color w:val="0070C0"/>
                                <w:sz w:val="22"/>
                                <w:szCs w:val="22"/>
                              </w:rPr>
                              <w:t>autres approvisionnement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9A14" id="Zone de texte 109" o:spid="_x0000_s1069" type="#_x0000_t202" style="position:absolute;left:0;text-align:left;margin-left:23.95pt;margin-top:1.5pt;width:106.3pt;height:5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Z8OQIAAIQEAAAOAAAAZHJzL2Uyb0RvYy54bWysVE1v2zAMvQ/YfxB0X5ykadYYcYosRYYB&#10;QVsgHXpWZCkWJouapMTOfv0o5bvrqdhFJkXqkXwkPb5va022wnkFpqC9TpcSYTiUyqwL+vNl/uWO&#10;Eh+YKZkGIwq6E57eTz5/Gjc2F32oQJfCEQQxPm9sQasQbJ5lnleiZr4DVhg0SnA1C6i6dVY61iB6&#10;rbN+tzvMGnCldcCF93j7sDfSScKXUvDwJKUXgeiCYm4hnS6dq3hmkzHL147ZSvFDGuwDWdRMGQx6&#10;gnpggZGNU/9A1Yo78CBDh0OdgZSKi1QDVtPrvqlmWTErUi1Ijrcnmvz/g+WP26V9diS036DFBkZC&#10;Gutzj5exnla6On4xU4J2pHB3ok20gfD46Oa2i8lTwtE2HI76o8Rrdn5tnQ/fBdQkCgV12JbEFtsu&#10;fMCI6Hp0icE8aFXOldZJiaMgZtqRLcMm6pByxBdXXtqQBoNjJgn4yhahT+9XmvFfscprBNS0wctz&#10;7VEK7aolqizo4OZIzArKHfLlYD9K3vK5QvwF8+GZOZwd5AH3ITzhITVgUnCQKKnA/XnvPvpjS9FK&#10;SYOzWFD/e8OcoET/MNjsUW8wiMOblMHt1z4q7tKyurSYTT0DZKqHm2d5EqN/0EdROqhfcW2mMSqa&#10;mOEYu6DhKM7CfkNw7biYTpMTjqtlYWGWlkfo2JnI60v7ypw99DXgRDzCcWpZ/qa9e9/40sB0E0Cq&#10;1PtI9J7VA/846qk9h7WMu3SpJ6/zz2PyFwAA//8DAFBLAwQUAAYACAAAACEAfLDaWOEAAAANAQAA&#10;DwAAAGRycy9kb3ducmV2LnhtbEyPzU7DMBCE70i8g7VI3KhNKSVN41T8FC6cKIjzNnZti9iObDcN&#10;b89ygstKq5mdna/ZTL5no07ZxSDheiaA6dBF5YKR8PH+fFUBywWDwj4GLeFbZ9i052cN1iqewpse&#10;d8UwCgm5Rgm2lKHmPHdWe8yzOOhA2iEmj4XWZLhKeKJw3/O5EEvu0QX6YHHQj1Z3X7ujl7B9MCvT&#10;VZjstlLOjdPn4dW8SHl5MT2tadyvgRU9lb8L+GWg/tBSsX08BpVZL2FxtyKnhBvCInm+FLfA9uQT&#10;1QJ42/D/FO0PAAAA//8DAFBLAQItABQABgAIAAAAIQC2gziS/gAAAOEBAAATAAAAAAAAAAAAAAAA&#10;AAAAAABbQ29udGVudF9UeXBlc10ueG1sUEsBAi0AFAAGAAgAAAAhADj9If/WAAAAlAEAAAsAAAAA&#10;AAAAAAAAAAAALwEAAF9yZWxzLy5yZWxzUEsBAi0AFAAGAAgAAAAhAHXDZnw5AgAAhAQAAA4AAAAA&#10;AAAAAAAAAAAALgIAAGRycy9lMm9Eb2MueG1sUEsBAi0AFAAGAAgAAAAhAHyw2ljhAAAADQEAAA8A&#10;AAAAAAAAAAAAAAAAkwQAAGRycy9kb3ducmV2LnhtbFBLBQYAAAAABAAEAPMAAAChBQAAAAA=&#10;" fillcolor="white [3201]" strokeweight=".5pt">
                <v:textbox>
                  <w:txbxContent>
                    <w:p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rPr>
                        <w:t>60</w:t>
                      </w:r>
                      <w:r w:rsidRPr="00DD79E3">
                        <w:rPr>
                          <w:rFonts w:ascii="Baskerville" w:hAnsi="Baskerville"/>
                          <w:color w:val="0070C0"/>
                          <w:sz w:val="22"/>
                          <w:szCs w:val="22"/>
                          <w:u w:val="single"/>
                        </w:rPr>
                        <w:t>2</w:t>
                      </w:r>
                      <w:r w:rsidRPr="00DD79E3">
                        <w:rPr>
                          <w:rFonts w:ascii="Baskerville" w:hAnsi="Baskerville"/>
                          <w:color w:val="0070C0"/>
                          <w:sz w:val="22"/>
                          <w:szCs w:val="22"/>
                        </w:rPr>
                        <w:t>. Achats stockés-</w:t>
                      </w:r>
                      <w:r w:rsidRPr="00DD79E3">
                        <w:rPr>
                          <w:rFonts w:ascii="Baskerville" w:hAnsi="Baskerville"/>
                          <w:i/>
                          <w:color w:val="0070C0"/>
                          <w:sz w:val="22"/>
                          <w:szCs w:val="22"/>
                        </w:rPr>
                        <w:t>autres approvisionnement</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0B906CAA" wp14:editId="3EA5766C">
                <wp:simplePos x="0" y="0"/>
                <wp:positionH relativeFrom="column">
                  <wp:posOffset>4874873</wp:posOffset>
                </wp:positionH>
                <wp:positionV relativeFrom="paragraph">
                  <wp:posOffset>18218</wp:posOffset>
                </wp:positionV>
                <wp:extent cx="1328789" cy="627321"/>
                <wp:effectExtent l="0" t="0" r="17780" b="8255"/>
                <wp:wrapNone/>
                <wp:docPr id="111" name="Zone de texte 111"/>
                <wp:cNvGraphicFramePr/>
                <a:graphic xmlns:a="http://schemas.openxmlformats.org/drawingml/2006/main">
                  <a:graphicData uri="http://schemas.microsoft.com/office/word/2010/wordprocessingShape">
                    <wps:wsp>
                      <wps:cNvSpPr txBox="1"/>
                      <wps:spPr>
                        <a:xfrm>
                          <a:off x="0" y="0"/>
                          <a:ext cx="1328789" cy="627321"/>
                        </a:xfrm>
                        <a:prstGeom prst="rect">
                          <a:avLst/>
                        </a:prstGeom>
                        <a:solidFill>
                          <a:schemeClr val="lt1"/>
                        </a:solidFill>
                        <a:ln w="6350">
                          <a:solidFill>
                            <a:prstClr val="black"/>
                          </a:solidFill>
                        </a:ln>
                      </wps:spPr>
                      <wps:txbx>
                        <w:txbxContent>
                          <w:p w14:paraId="09415916" w14:textId="77777777"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rPr>
                              <w:t>60</w:t>
                            </w:r>
                            <w:r w:rsidRPr="00DD79E3">
                              <w:rPr>
                                <w:rFonts w:ascii="Baskerville" w:hAnsi="Baskerville"/>
                                <w:color w:val="0070C0"/>
                                <w:sz w:val="22"/>
                                <w:szCs w:val="22"/>
                                <w:u w:val="single"/>
                              </w:rPr>
                              <w:t>32</w:t>
                            </w:r>
                            <w:r w:rsidRPr="00DD79E3">
                              <w:rPr>
                                <w:rFonts w:ascii="Baskerville" w:hAnsi="Baskerville"/>
                                <w:color w:val="0070C0"/>
                                <w:sz w:val="22"/>
                                <w:szCs w:val="22"/>
                              </w:rPr>
                              <w:t xml:space="preserve">. Variation de stocks de </w:t>
                            </w:r>
                            <w:r w:rsidRPr="00DD79E3">
                              <w:rPr>
                                <w:rFonts w:ascii="Baskerville" w:hAnsi="Baskerville"/>
                                <w:i/>
                                <w:color w:val="0070C0"/>
                                <w:sz w:val="22"/>
                                <w:szCs w:val="22"/>
                              </w:rPr>
                              <w:t>autres approvisionnements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A39EA" id="Zone de texte 111" o:spid="_x0000_s1070" type="#_x0000_t202" style="position:absolute;left:0;text-align:left;margin-left:383.85pt;margin-top:1.45pt;width:104.65pt;height:49.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y1PAIAAIQEAAAOAAAAZHJzL2Uyb0RvYy54bWysVFFv2jAQfp+0/2D5fQQCLTQiVIyKaRJq&#10;K9Gqz8ZxiDXH59mGhP36nQ0B2u1p2otz5zt/d/fdXab3ba3IXlgnQed00OtTIjSHQuptTl9fll8m&#10;lDjPdMEUaJHTg3D0fvb507QxmUihAlUISxBEu6wxOa28N1mSOF6JmrkeGKHRWIKtmUfVbpPCsgbR&#10;a5Wk/f5t0oAtjAUunMPbh6ORziJ+WQrun8rSCU9UTjE3H08bz004k9mUZVvLTCX5KQ32D1nUTGoM&#10;eoZ6YJ6RnZV/QNWSW3BQ+h6HOoGylFzEGrCaQf9DNeuKGRFrQXKcOdPk/h8sf9yvzbMlvv0KLTYw&#10;ENIYlzm8DPW0pa3DFzMlaEcKD2faROsJD4+G6WQ8uaOEo+02HQ/TCJNcXhvr/DcBNQlCTi22JbLF&#10;9ivnMSK6di4hmAMli6VUKiphFMRCWbJn2ETlO/B3XkqTBoMPb/oR+J0tQJ/fbxTjP0KVGPPKCzWl&#10;8fJSe5B8u2mJLHI6GnXEbKA4IF8WjqPkDF9KxF8x55+ZxdlBinAf/BMepQJMCk4SJRXYX3+7D/7Y&#10;UrRS0uAs5tT93DErKFHfNTb7bjAaheGNyuhmnKJiry2ba4ve1QtApga4eYZHMfh71YmlhfoN12Ye&#10;oqKJaY6xc+o7ceGPG4Jrx8V8Hp1wXA3zK702PECHzgReX9o3Zs2prx4n4hG6qWXZh/YefcNLDfOd&#10;h1LG3geij6ye+MdRj+05rWXYpWs9el1+HrPfAAAA//8DAFBLAwQUAAYACAAAACEAuROq6uAAAAAO&#10;AQAADwAAAGRycy9kb3ducmV2LnhtbEyPMU/DMBCFdyT+g3WV2KjTDnWSxqkKFBYmCmJ246tjEduR&#10;7abh33NMsJx0eu/eva/ZzW5gE8Zkg5ewWhbA0HdBW28kfLw/35fAUlZeqyF4lPCNCXbt7U2jah2u&#10;/g2nYzaMQnyqlYQ+57HmPHU9OpWWYURP2jlEpzKt0XAd1ZXC3cDXRbHhTllPH3o14mOP3dfx4iQc&#10;HkxlulLF/lBqa6f58/xqXqS8W8xPWxr7LbCMc/67gF8G6g8tFTuFi9eJDRLERgiySlhXwEivhCDA&#10;ExmLlQDeNvw/RvsDAAD//wMAUEsBAi0AFAAGAAgAAAAhALaDOJL+AAAA4QEAABMAAAAAAAAAAAAA&#10;AAAAAAAAAFtDb250ZW50X1R5cGVzXS54bWxQSwECLQAUAAYACAAAACEAOP0h/9YAAACUAQAACwAA&#10;AAAAAAAAAAAAAAAvAQAAX3JlbHMvLnJlbHNQSwECLQAUAAYACAAAACEAzCmctTwCAACEBAAADgAA&#10;AAAAAAAAAAAAAAAuAgAAZHJzL2Uyb0RvYy54bWxQSwECLQAUAAYACAAAACEAuROq6uAAAAAOAQAA&#10;DwAAAAAAAAAAAAAAAACWBAAAZHJzL2Rvd25yZXYueG1sUEsFBgAAAAAEAAQA8wAAAKMFAAAAAA==&#10;" fillcolor="white [3201]" strokeweight=".5pt">
                <v:textbox>
                  <w:txbxContent>
                    <w:p w:rsidR="00337FCA" w:rsidRPr="00DD79E3" w:rsidRDefault="00337FCA" w:rsidP="00337FCA">
                      <w:pPr>
                        <w:rPr>
                          <w:rFonts w:ascii="Baskerville" w:hAnsi="Baskerville"/>
                          <w:color w:val="0070C0"/>
                          <w:sz w:val="22"/>
                          <w:szCs w:val="22"/>
                        </w:rPr>
                      </w:pPr>
                      <w:r w:rsidRPr="00DD79E3">
                        <w:rPr>
                          <w:rFonts w:ascii="Baskerville" w:hAnsi="Baskerville"/>
                          <w:color w:val="0070C0"/>
                          <w:sz w:val="22"/>
                          <w:szCs w:val="22"/>
                        </w:rPr>
                        <w:t>60</w:t>
                      </w:r>
                      <w:r w:rsidRPr="00DD79E3">
                        <w:rPr>
                          <w:rFonts w:ascii="Baskerville" w:hAnsi="Baskerville"/>
                          <w:color w:val="0070C0"/>
                          <w:sz w:val="22"/>
                          <w:szCs w:val="22"/>
                          <w:u w:val="single"/>
                        </w:rPr>
                        <w:t>32</w:t>
                      </w:r>
                      <w:r w:rsidRPr="00DD79E3">
                        <w:rPr>
                          <w:rFonts w:ascii="Baskerville" w:hAnsi="Baskerville"/>
                          <w:color w:val="0070C0"/>
                          <w:sz w:val="22"/>
                          <w:szCs w:val="22"/>
                        </w:rPr>
                        <w:t xml:space="preserve">. Variation de stocks de </w:t>
                      </w:r>
                      <w:r w:rsidRPr="00DD79E3">
                        <w:rPr>
                          <w:rFonts w:ascii="Baskerville" w:hAnsi="Baskerville"/>
                          <w:i/>
                          <w:color w:val="0070C0"/>
                          <w:sz w:val="22"/>
                          <w:szCs w:val="22"/>
                        </w:rPr>
                        <w:t>autres approvisionnements</w:t>
                      </w:r>
                    </w:p>
                  </w:txbxContent>
                </v:textbox>
              </v:shape>
            </w:pict>
          </mc:Fallback>
        </mc:AlternateContent>
      </w:r>
    </w:p>
    <w:p w14:paraId="480C2EE8"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69856" behindDoc="0" locked="0" layoutInCell="1" allowOverlap="1" wp14:anchorId="6CBCDDB4" wp14:editId="249245BE">
                <wp:simplePos x="0" y="0"/>
                <wp:positionH relativeFrom="column">
                  <wp:posOffset>4123690</wp:posOffset>
                </wp:positionH>
                <wp:positionV relativeFrom="paragraph">
                  <wp:posOffset>148590</wp:posOffset>
                </wp:positionV>
                <wp:extent cx="546100" cy="0"/>
                <wp:effectExtent l="0" t="63500" r="0" b="76200"/>
                <wp:wrapNone/>
                <wp:docPr id="22" name="Connecteur droit avec flèche 2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BFB53" id="Connecteur droit avec flèche 22" o:spid="_x0000_s1026" type="#_x0000_t32" style="position:absolute;margin-left:324.7pt;margin-top:11.7pt;width:43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d1uAEAAMoDAAAOAAAAZHJzL2Uyb0RvYy54bWysU8uO1DAQvCPxD5bvTJIVrF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M3r26YmSeXlqrriQkz4HrxledHxhFHoYcSjd45exMemaCVOHxJSZwJe&#10;ALmpcTmi0ObB9QyXQLbBqIUbDOT3ovScUl0JlxUuBlb4Z1BM90RxbVO8BEcT2UmQC4SU4LDZKlF2&#10;hiltzAasC7+/As/5GQrFZ/8C3hCls3e4ga12Pv6pO84XymrNvyiwzp0lePL9Up6ySEOGKVqdzZ0d&#10;+fO+wK+/4OEHAAAA//8DAFBLAwQUAAYACAAAACEAXx/FMeAAAAAOAQAADwAAAGRycy9kb3ducmV2&#10;LnhtbExPy07DMBC8I/EP1iJxow5paWkap0IgeqSi9AA3N946UeN1FLtJ4OtZxAEu+5ydncnXo2tE&#10;j12oPSm4nSQgkEpvarIK9m/PN/cgQtRkdOMJFXxigHVxeZHrzPiBXrHfRSuYhEKmFVQxtpmUoazQ&#10;6TDxLRLvjr5zOnLbWWk6PTC5a2SaJHPpdE38odItPlZYnnZnp2Br33uX0qaWx+XH18a+mFM1RKWu&#10;r8anFYeHFYiIY/y7gB8PrB8KFnbwZzJBNArms+WMoQrSKWcGLKZ3XBx+B7LI5X8bxTcAAAD//wMA&#10;UEsBAi0AFAAGAAgAAAAhALaDOJL+AAAA4QEAABMAAAAAAAAAAAAAAAAAAAAAAFtDb250ZW50X1R5&#10;cGVzXS54bWxQSwECLQAUAAYACAAAACEAOP0h/9YAAACUAQAACwAAAAAAAAAAAAAAAAAvAQAAX3Jl&#10;bHMvLnJlbHNQSwECLQAUAAYACAAAACEASVXHdbgBAADKAwAADgAAAAAAAAAAAAAAAAAuAgAAZHJz&#10;L2Uyb0RvYy54bWxQSwECLQAUAAYACAAAACEAXx/FMeAAAAAOAQAADwAAAAAAAAAAAAAAAAASBAAA&#10;ZHJzL2Rvd25yZXYueG1sUEsFBgAAAAAEAAQA8wAAAB8FAAAAAA==&#10;" strokecolor="#4472c4 [3204]" strokeweight=".5pt">
                <v:stroke endarrow="block" joinstyle="miter"/>
              </v:shape>
            </w:pict>
          </mc:Fallback>
        </mc:AlternateContent>
      </w: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89312" behindDoc="0" locked="0" layoutInCell="1" allowOverlap="1" wp14:anchorId="1A8A4D89" wp14:editId="46CD4D7F">
                <wp:simplePos x="0" y="0"/>
                <wp:positionH relativeFrom="column">
                  <wp:posOffset>1824296</wp:posOffset>
                </wp:positionH>
                <wp:positionV relativeFrom="paragraph">
                  <wp:posOffset>145696</wp:posOffset>
                </wp:positionV>
                <wp:extent cx="589295" cy="0"/>
                <wp:effectExtent l="0" t="63500" r="0" b="76200"/>
                <wp:wrapNone/>
                <wp:docPr id="4" name="Connecteur droit avec flèche 4"/>
                <wp:cNvGraphicFramePr/>
                <a:graphic xmlns:a="http://schemas.openxmlformats.org/drawingml/2006/main">
                  <a:graphicData uri="http://schemas.microsoft.com/office/word/2010/wordprocessingShape">
                    <wps:wsp>
                      <wps:cNvCnPr/>
                      <wps:spPr>
                        <a:xfrm>
                          <a:off x="0" y="0"/>
                          <a:ext cx="5892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14F3F" id="Connecteur droit avec flèche 4" o:spid="_x0000_s1026" type="#_x0000_t32" style="position:absolute;margin-left:143.65pt;margin-top:11.45pt;width:46.4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YruQEAAMoDAAAOAAAAZHJzL2Uyb0RvYy54bWysU9uO0zAQfUfiHyy/06SVFu1GTfehu/CC&#10;YMXlA7zOOLHkm+yhSf6esdOmCBASaF8mvsyZOXN8sr+frGEniEl71/LtpuYMnPSddn3Lv3199+aW&#10;s4TCdcJ4By2fIfH7w+tX+zE0sPODNx1ERkVcasbQ8gExNFWV5ABWpI0P4OhS+WgF0jb2VRfFSNWt&#10;qXZ1/bYafexC9BJSotOH5ZIfSn2lQOInpRIgMy0nblhiLPE5x+qwF00fRRi0PNMQ/8HCCu2o6Vrq&#10;QaBg36P+rZTVMvrkFW6kt5VXSksoM9A02/qXab4MIkCZhcRJYZUpvVxZ+fF0dE+RZBhDalJ4inmK&#10;SUWbv8SPTUWseRULJmSSDm9u73Z3N5zJy1V1xYWY8D14y/Ki5Qmj0P2AR+8cvYiP26KVOH1ISJ0J&#10;eAHkpsbliEKbR9cxnAPZBqMWrjeQ34vSc0p1JVxWOBtY4J9BMd0RxaVN8RIcTWQnQS4QUoLD7VqJ&#10;sjNMaWNWYF34/RV4zs9QKD77F/CKKJ29wxVstfPxT91xulBWS/5FgWXuLMGz7+bylEUaMkzR6mzu&#10;7Mif9wV+/QUPPwAAAP//AwBQSwMEFAAGAAgAAAAhAPdTxWvgAAAADgEAAA8AAABkcnMvZG93bnJl&#10;di54bWxMTztPwzAQ3pH4D9ZVYqNOUwnSNE6FQHQEURjo5sbXOGp8jmI3Cfx6DjGU5XSP775HsZlc&#10;KwbsQ+NJwWKegECqvGmoVvDx/nybgQhRk9GtJ1TwhQE25fVVoXPjR3rDYRdrwSQUcq3AxtjlUobK&#10;otNh7jskvh1973Tksa+l6fXI5K6VaZLcSacbYgWrO3y0WJ12Z6fgtf4cXErbRh5X++9t/WJOdoxK&#10;3cympzWXhzWIiFO8fMBvBvYPJRs7+DOZIFoFaXa/ZCg36QoEA5ZZsgBx+FvIspD/Y5Q/AAAA//8D&#10;AFBLAQItABQABgAIAAAAIQC2gziS/gAAAOEBAAATAAAAAAAAAAAAAAAAAAAAAABbQ29udGVudF9U&#10;eXBlc10ueG1sUEsBAi0AFAAGAAgAAAAhADj9If/WAAAAlAEAAAsAAAAAAAAAAAAAAAAALwEAAF9y&#10;ZWxzLy5yZWxzUEsBAi0AFAAGAAgAAAAhAEjnFiu5AQAAygMAAA4AAAAAAAAAAAAAAAAALgIAAGRy&#10;cy9lMm9Eb2MueG1sUEsBAi0AFAAGAAgAAAAhAPdTxWvgAAAADgEAAA8AAAAAAAAAAAAAAAAAEwQA&#10;AGRycy9kb3ducmV2LnhtbFBLBQYAAAAABAAEAPMAAAAgBQAAAAA=&#10;" strokecolor="#4472c4 [3204]" strokeweight=".5pt">
                <v:stroke endarrow="block" joinstyle="miter"/>
              </v:shape>
            </w:pict>
          </mc:Fallback>
        </mc:AlternateContent>
      </w:r>
    </w:p>
    <w:p w14:paraId="1670565F" w14:textId="77777777" w:rsidR="00337FCA" w:rsidRPr="00E82C50" w:rsidRDefault="00337FCA" w:rsidP="00337FCA">
      <w:pPr>
        <w:ind w:left="284"/>
        <w:rPr>
          <w:rFonts w:asciiTheme="minorHAnsi" w:hAnsiTheme="minorHAnsi" w:cstheme="minorHAnsi"/>
          <w:sz w:val="22"/>
          <w:szCs w:val="22"/>
        </w:rPr>
      </w:pPr>
    </w:p>
    <w:p w14:paraId="6EAE370D" w14:textId="77777777" w:rsidR="00337FCA" w:rsidRPr="00E82C50" w:rsidRDefault="00337FCA" w:rsidP="00337FCA">
      <w:pPr>
        <w:ind w:left="284"/>
        <w:rPr>
          <w:rFonts w:asciiTheme="minorHAnsi" w:hAnsiTheme="minorHAnsi" w:cstheme="minorHAnsi"/>
          <w:sz w:val="22"/>
          <w:szCs w:val="22"/>
        </w:rPr>
      </w:pPr>
    </w:p>
    <w:p w14:paraId="2C82E4EF"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4D22DAFA" wp14:editId="4D377A7E">
                <wp:simplePos x="0" y="0"/>
                <wp:positionH relativeFrom="column">
                  <wp:posOffset>4874873</wp:posOffset>
                </wp:positionH>
                <wp:positionV relativeFrom="paragraph">
                  <wp:posOffset>102213</wp:posOffset>
                </wp:positionV>
                <wp:extent cx="1328789" cy="563526"/>
                <wp:effectExtent l="0" t="0" r="17780" b="8255"/>
                <wp:wrapNone/>
                <wp:docPr id="112" name="Zone de texte 112"/>
                <wp:cNvGraphicFramePr/>
                <a:graphic xmlns:a="http://schemas.openxmlformats.org/drawingml/2006/main">
                  <a:graphicData uri="http://schemas.microsoft.com/office/word/2010/wordprocessingShape">
                    <wps:wsp>
                      <wps:cNvSpPr txBox="1"/>
                      <wps:spPr>
                        <a:xfrm>
                          <a:off x="0" y="0"/>
                          <a:ext cx="1328789" cy="563526"/>
                        </a:xfrm>
                        <a:prstGeom prst="rect">
                          <a:avLst/>
                        </a:prstGeom>
                        <a:solidFill>
                          <a:schemeClr val="lt1"/>
                        </a:solidFill>
                        <a:ln w="6350">
                          <a:solidFill>
                            <a:prstClr val="black"/>
                          </a:solidFill>
                        </a:ln>
                      </wps:spPr>
                      <wps:txbx>
                        <w:txbxContent>
                          <w:p w14:paraId="37794C09" w14:textId="77777777"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rPr>
                              <w:t>60</w:t>
                            </w:r>
                            <w:r w:rsidRPr="00DD79E3">
                              <w:rPr>
                                <w:rFonts w:ascii="Baskerville" w:hAnsi="Baskerville"/>
                                <w:color w:val="7030A0"/>
                                <w:sz w:val="22"/>
                                <w:szCs w:val="22"/>
                                <w:u w:val="single"/>
                              </w:rPr>
                              <w:t>37</w:t>
                            </w:r>
                            <w:r w:rsidRPr="00824768">
                              <w:rPr>
                                <w:rFonts w:ascii="Baskerville" w:hAnsi="Baskerville"/>
                                <w:sz w:val="22"/>
                                <w:szCs w:val="22"/>
                              </w:rPr>
                              <w:t xml:space="preserve">. </w:t>
                            </w:r>
                            <w:r w:rsidRPr="00DD79E3">
                              <w:rPr>
                                <w:rFonts w:ascii="Baskerville" w:hAnsi="Baskerville"/>
                                <w:color w:val="7030A0"/>
                                <w:sz w:val="22"/>
                                <w:szCs w:val="22"/>
                              </w:rPr>
                              <w:t>Variation de stocks de</w:t>
                            </w:r>
                            <w:r>
                              <w:rPr>
                                <w:rFonts w:ascii="Baskerville" w:hAnsi="Baskerville"/>
                                <w:color w:val="7030A0"/>
                                <w:sz w:val="22"/>
                                <w:szCs w:val="22"/>
                              </w:rPr>
                              <w:t xml:space="preserve"> </w:t>
                            </w:r>
                            <w:r w:rsidRPr="00DD79E3">
                              <w:rPr>
                                <w:rFonts w:ascii="Baskerville" w:hAnsi="Baskerville"/>
                                <w:i/>
                                <w:color w:val="7030A0"/>
                                <w:sz w:val="22"/>
                                <w:szCs w:val="22"/>
                              </w:rPr>
                              <w:t>marchandises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3514B" id="Zone de texte 112" o:spid="_x0000_s1071" type="#_x0000_t202" style="position:absolute;left:0;text-align:left;margin-left:383.85pt;margin-top:8.05pt;width:104.65pt;height:4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8UPAIAAIQEAAAOAAAAZHJzL2Uyb0RvYy54bWysVE1v2zAMvQ/YfxB0X5ykSZoacYosRYYB&#10;QVsgLXpWZDkWJouapMTOfv0o2flot9Owi0yK1CP5SHp231SKHIR1EnRGB70+JUJzyKXeZfT1ZfVl&#10;SonzTOdMgRYZPQpH7+efP81qk4ohlKByYQmCaJfWJqOl9yZNEsdLUTHXAyM0GguwFfOo2l2SW1Yj&#10;eqWSYb8/SWqwubHAhXN4+9Aa6TziF4Xg/qkonPBEZRRz8/G08dyGM5nPWLqzzJSSd2mwf8iiYlJj&#10;0DPUA/OM7K38A6qS3IKDwvc4VAkUheQi1oDVDPofqtmUzIhYC5LjzJkm9/9g+eNhY54t8c1XaLCB&#10;gZDauNThZainKWwVvpgpQTtSeDzTJhpPeHh0M5zeTu8o4WgbT27Gw0mASS6vjXX+m4CKBCGjFtsS&#10;2WKHtfOt68klBHOgZL6SSkUljIJYKksODJuofMwRwd95KU3qjGLsfgR+ZwvQ5/dbxfiPLr0rL8RT&#10;GnO+1B4k32wbIvOMjsYnYraQH5EvC+0oOcNXEvHXzPlnZnF2kCLcB/+ER6EAk4JOoqQE++tv98Ef&#10;W4pWSmqcxYy6n3tmBSXqu8Zm3w1GozC8URmNb4eo2GvL9tqi99USkKkBbp7hUQz+Xp3EwkL1hmuz&#10;CFHRxDTH2Bn1J3Hp2w3BteNisYhOOK6G+bXeGB6gQ2cCry/NG7Om66vHiXiE09Sy9EN7W9/wUsNi&#10;76GQsfeB6JbVjn8c9Tg93VqGXbrWo9fl5zH/DQAA//8DAFBLAwQUAAYACAAAACEAHSEaGeAAAAAP&#10;AQAADwAAAGRycy9kb3ducmV2LnhtbExPy07DMBC8I/EP1iJxo04RitM0TsWj5cKJgjhvY9exiO3I&#10;dtPw911OcFlpd2bn0WxmN7BJx2SDl7BcFMC074Ky3kj4/NjdVcBSRq9wCF5L+NEJNu31VYO1Cmf/&#10;rqd9NoxEfKpRQp/zWHOeul47TIswak/YMUSHmdZouIp4JnE38PuiKLlD68mhx1E/97r73p+chO2T&#10;WZmuwthvK2XtNH8d38yrlLc388uaxuMaWNZz/vuA3w6UH1oKdggnrxIbJIhSCKISUC6BEWElBDU8&#10;0KF4qIC3Df/fo70AAAD//wMAUEsBAi0AFAAGAAgAAAAhALaDOJL+AAAA4QEAABMAAAAAAAAAAAAA&#10;AAAAAAAAAFtDb250ZW50X1R5cGVzXS54bWxQSwECLQAUAAYACAAAACEAOP0h/9YAAACUAQAACwAA&#10;AAAAAAAAAAAAAAAvAQAAX3JlbHMvLnJlbHNQSwECLQAUAAYACAAAACEADRo/FDwCAACEBAAADgAA&#10;AAAAAAAAAAAAAAAuAgAAZHJzL2Uyb0RvYy54bWxQSwECLQAUAAYACAAAACEAHSEaGeAAAAAPAQAA&#10;DwAAAAAAAAAAAAAAAACWBAAAZHJzL2Rvd25yZXYueG1sUEsFBgAAAAAEAAQA8wAAAKMFAAAAAA==&#10;" fillcolor="white [3201]" strokeweight=".5pt">
                <v:textbox>
                  <w:txbxContent>
                    <w:p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rPr>
                        <w:t>60</w:t>
                      </w:r>
                      <w:r w:rsidRPr="00DD79E3">
                        <w:rPr>
                          <w:rFonts w:ascii="Baskerville" w:hAnsi="Baskerville"/>
                          <w:color w:val="7030A0"/>
                          <w:sz w:val="22"/>
                          <w:szCs w:val="22"/>
                          <w:u w:val="single"/>
                        </w:rPr>
                        <w:t>37</w:t>
                      </w:r>
                      <w:r w:rsidRPr="00824768">
                        <w:rPr>
                          <w:rFonts w:ascii="Baskerville" w:hAnsi="Baskerville"/>
                          <w:sz w:val="22"/>
                          <w:szCs w:val="22"/>
                        </w:rPr>
                        <w:t xml:space="preserve">. </w:t>
                      </w:r>
                      <w:r w:rsidRPr="00DD79E3">
                        <w:rPr>
                          <w:rFonts w:ascii="Baskerville" w:hAnsi="Baskerville"/>
                          <w:color w:val="7030A0"/>
                          <w:sz w:val="22"/>
                          <w:szCs w:val="22"/>
                        </w:rPr>
                        <w:t>Variation de stocks de</w:t>
                      </w:r>
                      <w:r>
                        <w:rPr>
                          <w:rFonts w:ascii="Baskerville" w:hAnsi="Baskerville"/>
                          <w:color w:val="7030A0"/>
                          <w:sz w:val="22"/>
                          <w:szCs w:val="22"/>
                        </w:rPr>
                        <w:t xml:space="preserve"> </w:t>
                      </w:r>
                      <w:r w:rsidRPr="00DD79E3">
                        <w:rPr>
                          <w:rFonts w:ascii="Baskerville" w:hAnsi="Baskerville"/>
                          <w:i/>
                          <w:color w:val="7030A0"/>
                          <w:sz w:val="22"/>
                          <w:szCs w:val="22"/>
                        </w:rPr>
                        <w:t>marchandises</w:t>
                      </w:r>
                    </w:p>
                  </w:txbxContent>
                </v:textbox>
              </v:shape>
            </w:pict>
          </mc:Fallback>
        </mc:AlternateContent>
      </w:r>
    </w:p>
    <w:p w14:paraId="34957E5D"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64630D29" wp14:editId="46FCD27C">
                <wp:simplePos x="0" y="0"/>
                <wp:positionH relativeFrom="column">
                  <wp:posOffset>2596352</wp:posOffset>
                </wp:positionH>
                <wp:positionV relativeFrom="paragraph">
                  <wp:posOffset>9525</wp:posOffset>
                </wp:positionV>
                <wp:extent cx="1339215" cy="424180"/>
                <wp:effectExtent l="0" t="0" r="6985" b="7620"/>
                <wp:wrapNone/>
                <wp:docPr id="113" name="Zone de texte 113"/>
                <wp:cNvGraphicFramePr/>
                <a:graphic xmlns:a="http://schemas.openxmlformats.org/drawingml/2006/main">
                  <a:graphicData uri="http://schemas.microsoft.com/office/word/2010/wordprocessingShape">
                    <wps:wsp>
                      <wps:cNvSpPr txBox="1"/>
                      <wps:spPr>
                        <a:xfrm>
                          <a:off x="0" y="0"/>
                          <a:ext cx="1339215" cy="424180"/>
                        </a:xfrm>
                        <a:prstGeom prst="rect">
                          <a:avLst/>
                        </a:prstGeom>
                        <a:solidFill>
                          <a:schemeClr val="lt1"/>
                        </a:solidFill>
                        <a:ln w="6350">
                          <a:solidFill>
                            <a:prstClr val="black"/>
                          </a:solidFill>
                        </a:ln>
                      </wps:spPr>
                      <wps:txbx>
                        <w:txbxContent>
                          <w:p w14:paraId="5B6EC7F8" w14:textId="77777777"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u w:val="single"/>
                              </w:rPr>
                              <w:t>37</w:t>
                            </w:r>
                            <w:r w:rsidRPr="00824768">
                              <w:rPr>
                                <w:rFonts w:ascii="Baskerville" w:hAnsi="Baskerville"/>
                                <w:sz w:val="22"/>
                                <w:szCs w:val="22"/>
                              </w:rPr>
                              <w:t xml:space="preserve">. </w:t>
                            </w:r>
                            <w:r w:rsidRPr="00DD79E3">
                              <w:rPr>
                                <w:rFonts w:ascii="Baskerville" w:hAnsi="Baskerville"/>
                                <w:color w:val="7030A0"/>
                                <w:sz w:val="22"/>
                                <w:szCs w:val="22"/>
                              </w:rPr>
                              <w:t xml:space="preserve">Stocks de </w:t>
                            </w:r>
                            <w:r w:rsidRPr="00DD79E3">
                              <w:rPr>
                                <w:rFonts w:ascii="Baskerville" w:hAnsi="Baskerville"/>
                                <w:i/>
                                <w:color w:val="7030A0"/>
                                <w:sz w:val="22"/>
                                <w:szCs w:val="22"/>
                              </w:rPr>
                              <w:t>marchandises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F6F9" id="Zone de texte 113" o:spid="_x0000_s1072" type="#_x0000_t202" style="position:absolute;left:0;text-align:left;margin-left:204.45pt;margin-top:.75pt;width:105.45pt;height:3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BvOwIAAIQEAAAOAAAAZHJzL2Uyb0RvYy54bWysVEtv2zAMvg/YfxB0XxzntTaIU2QpMgwI&#10;2gLp0LMiS7EwWdQkJXb260cp726nYReZFMlP5EfSk4e21mQnnFdgCpp3upQIw6FUZlPQ76+LT3eU&#10;+MBMyTQYUdC98PRh+vHDpLFj0YMKdCkcQRDjx40taBWCHWeZ55Wome+AFQaNElzNAqpuk5WONYhe&#10;66zX7Y6yBlxpHXDhPd4+Hox0mvClFDw8S+lFILqgmFtIp0vnOp7ZdMLGG8dspfgxDfYPWdRMGXz0&#10;DPXIAiNbp/6AqhV34EGGDoc6AykVF6kGrCbvvqtmVTErUi1Ijrdnmvz/g+VPu5V9cSS0X6DFBkZC&#10;GuvHHi9jPa10dfxipgTtSOH+TJtoA+ExqN+/7+VDSjjaBr1Bfpd4zS7R1vnwVUBNolBQh21JbLHd&#10;0gd8EV1PLvExD1qVC6V1UuIoiLl2ZMewiTqkHDHixksb0hR01B92E/CNLUKf49ea8R+xylsE1LTB&#10;y0vtUQrtuiWqxKpGJ2LWUO6RLweHUfKWLxTiL5kPL8zh7CBFuA/hGQ+pAZOCo0RJBe7X3+6jP7YU&#10;rZQ0OIsF9T+3zAlK9DeDzb7PB4M4vEkZDD/3UHHXlvW1xWzrOSBTOW6e5UmM/kGfROmgfsO1mcVX&#10;0cQMx7cLGk7iPBw2BNeOi9ksOeG4WhaWZmV5hI6diby+tm/M2WNfA07EE5ymlo3ftffgGyMNzLYB&#10;pEq9j0QfWD3yj6Oe2nNcy7hL13ryuvw8pr8BAAD//wMAUEsDBBQABgAIAAAAIQDZGEON4AAAAA0B&#10;AAAPAAAAZHJzL2Rvd25yZXYueG1sTI9NT8MwDIbvSPyHyEjcWDo+prRrOvExuHBiIM5ekyURTVIl&#10;WVf+PeYEF8vWY79+33Yz+4FNOmUXg4TlogKmQx+VC0bCx/vzlQCWCwaFQwxawrfOsOnOz1psVDyF&#10;Nz3timEkEnKDEmwpY8N57q32mBdx1IHYISaPhcZkuEp4InE/8OuqWnGPLtAHi6N+tLr/2h29hO2D&#10;qU0vMNmtUM5N8+fh1bxIeXkxP62p3K+BFT2Xvwv4zUD+oSNj+3gMKrNBwm0lalolcAeM+GpZU549&#10;NeIGeNfy/ym6HwAAAP//AwBQSwECLQAUAAYACAAAACEAtoM4kv4AAADhAQAAEwAAAAAAAAAAAAAA&#10;AAAAAAAAW0NvbnRlbnRfVHlwZXNdLnhtbFBLAQItABQABgAIAAAAIQA4/SH/1gAAAJQBAAALAAAA&#10;AAAAAAAAAAAAAC8BAABfcmVscy8ucmVsc1BLAQItABQABgAIAAAAIQDaCpBvOwIAAIQEAAAOAAAA&#10;AAAAAAAAAAAAAC4CAABkcnMvZTJvRG9jLnhtbFBLAQItABQABgAIAAAAIQDZGEON4AAAAA0BAAAP&#10;AAAAAAAAAAAAAAAAAJUEAABkcnMvZG93bnJldi54bWxQSwUGAAAAAAQABADzAAAAogUAAAAA&#10;" fillcolor="white [3201]" strokeweight=".5pt">
                <v:textbox>
                  <w:txbxContent>
                    <w:p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u w:val="single"/>
                        </w:rPr>
                        <w:t>37</w:t>
                      </w:r>
                      <w:r w:rsidRPr="00824768">
                        <w:rPr>
                          <w:rFonts w:ascii="Baskerville" w:hAnsi="Baskerville"/>
                          <w:sz w:val="22"/>
                          <w:szCs w:val="22"/>
                        </w:rPr>
                        <w:t xml:space="preserve">. </w:t>
                      </w:r>
                      <w:r w:rsidRPr="00DD79E3">
                        <w:rPr>
                          <w:rFonts w:ascii="Baskerville" w:hAnsi="Baskerville"/>
                          <w:color w:val="7030A0"/>
                          <w:sz w:val="22"/>
                          <w:szCs w:val="22"/>
                        </w:rPr>
                        <w:t xml:space="preserve">Stocks de </w:t>
                      </w:r>
                      <w:r w:rsidRPr="00DD79E3">
                        <w:rPr>
                          <w:rFonts w:ascii="Baskerville" w:hAnsi="Baskerville"/>
                          <w:i/>
                          <w:color w:val="7030A0"/>
                          <w:sz w:val="22"/>
                          <w:szCs w:val="22"/>
                        </w:rPr>
                        <w:t>marchandises</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6C23AACC" wp14:editId="2F5C4674">
                <wp:simplePos x="0" y="0"/>
                <wp:positionH relativeFrom="column">
                  <wp:posOffset>303252</wp:posOffset>
                </wp:positionH>
                <wp:positionV relativeFrom="paragraph">
                  <wp:posOffset>9361</wp:posOffset>
                </wp:positionV>
                <wp:extent cx="1350010" cy="488950"/>
                <wp:effectExtent l="0" t="0" r="8890" b="19050"/>
                <wp:wrapNone/>
                <wp:docPr id="114" name="Zone de texte 114"/>
                <wp:cNvGraphicFramePr/>
                <a:graphic xmlns:a="http://schemas.openxmlformats.org/drawingml/2006/main">
                  <a:graphicData uri="http://schemas.microsoft.com/office/word/2010/wordprocessingShape">
                    <wps:wsp>
                      <wps:cNvSpPr txBox="1"/>
                      <wps:spPr>
                        <a:xfrm>
                          <a:off x="0" y="0"/>
                          <a:ext cx="1350010" cy="488950"/>
                        </a:xfrm>
                        <a:prstGeom prst="rect">
                          <a:avLst/>
                        </a:prstGeom>
                        <a:solidFill>
                          <a:schemeClr val="lt1"/>
                        </a:solidFill>
                        <a:ln w="6350">
                          <a:solidFill>
                            <a:prstClr val="black"/>
                          </a:solidFill>
                        </a:ln>
                      </wps:spPr>
                      <wps:txbx>
                        <w:txbxContent>
                          <w:p w14:paraId="78592E76" w14:textId="77777777"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rPr>
                              <w:t>60</w:t>
                            </w:r>
                            <w:r w:rsidRPr="00DD79E3">
                              <w:rPr>
                                <w:rFonts w:ascii="Baskerville" w:hAnsi="Baskerville"/>
                                <w:color w:val="7030A0"/>
                                <w:sz w:val="22"/>
                                <w:szCs w:val="22"/>
                                <w:u w:val="single"/>
                              </w:rPr>
                              <w:t>7</w:t>
                            </w:r>
                            <w:r w:rsidRPr="00824768">
                              <w:rPr>
                                <w:rFonts w:ascii="Baskerville" w:hAnsi="Baskerville"/>
                                <w:sz w:val="22"/>
                                <w:szCs w:val="22"/>
                              </w:rPr>
                              <w:t xml:space="preserve">. </w:t>
                            </w:r>
                            <w:r w:rsidRPr="00DD79E3">
                              <w:rPr>
                                <w:rFonts w:ascii="Baskerville" w:hAnsi="Baskerville"/>
                                <w:color w:val="7030A0"/>
                                <w:sz w:val="22"/>
                                <w:szCs w:val="22"/>
                              </w:rPr>
                              <w:t>Achats stockés-</w:t>
                            </w:r>
                            <w:r w:rsidRPr="00DD79E3">
                              <w:rPr>
                                <w:rFonts w:ascii="Baskerville" w:hAnsi="Baskerville"/>
                                <w:i/>
                                <w:color w:val="7030A0"/>
                                <w:sz w:val="22"/>
                                <w:szCs w:val="22"/>
                              </w:rPr>
                              <w:t>marchandises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3FF2" id="Zone de texte 114" o:spid="_x0000_s1073" type="#_x0000_t202" style="position:absolute;left:0;text-align:left;margin-left:23.9pt;margin-top:.75pt;width:106.3pt;height: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afOgIAAIQEAAAOAAAAZHJzL2Uyb0RvYy54bWysVE1v2zAMvQ/YfxB0X5xkSZsacYosRYYB&#10;QVsgHXpWZCkWKouapMTOfv0o5bvbaehFJkXyiXwkPb5va022wnkFpqC9TpcSYTiUyqwL+vNl/mVE&#10;iQ/MlEyDEQXdCU/vJ58/jRubiz5UoEvhCIIYnze2oFUINs8yzytRM98BKwwaJbiaBVTdOisdaxC9&#10;1lm/273JGnCldcCF93j7sDfSScKXUvDwJKUXgeiCYm4hnS6dq3hmkzHL147ZSvFDGuw/sqiZMvjo&#10;CeqBBUY2Tv0FVSvuwIMMHQ51BlIqLlINWE2v+66aZcWsSLUgOd6eaPIfB8sft0v77Ehov0GLDYyE&#10;NNbnHi9jPa10dfxipgTtSOHuRJtoA+Ex6Ouwi8lTwtE2GI3uhonX7BxtnQ/fBdQkCgV12JbEFtsu&#10;fMAX0fXoEh/zoFU5V1onJY6CmGlHtgybqEPKESOuvLQhTUFvMJMEfGWL0Kf4lWb8LVZ5jYCaNnh5&#10;rj1KoV21RJVY1e2RmBWUO+TLwX6UvOVzhfgL5sMzczg7yAPuQ3jCQ2rApOAgUVKB+/2v++iPLUUr&#10;JQ3OYkH9rw1zghL9w2Cz73qDQRzepAyGt31U3KVldWkxm3oGyFQPN8/yJEb/oI+idFC/4tpM46to&#10;Yobj2wUNR3EW9huCa8fFdJqccFwtCwuztDxCx85EXl/aV+bsoa8BJ+IRjlPL8nft3fvGSAPTTQCp&#10;Uu8j0XtWD/zjqKf2HNYy7tKlnrzOP4/JHwAAAP//AwBQSwMEFAAGAAgAAAAhAGBFAlPgAAAADAEA&#10;AA8AAABkcnMvZG93bnJldi54bWxMj0tPwzAQhO9I/AdrkbhRh6qPkMapeBQunCiI8zZ2bYt4HcVu&#10;Gv49ywkuK+2OZvabejuFToxmSD6SgttZAcJQG7Unq+Dj/fmmBJEyksYuklHwbRJsm8uLGisdz/Rm&#10;xn22gkMoVajA5dxXUqbWmYBpFntDrB3jEDDzOlipBzxzeOjkvChWMqAn/uCwN4/OtF/7U1Cwe7B3&#10;ti1xcLtSez9On8dX+6LU9dX0tOFxvwGRzZT/HPDbgfmhYbBDPJFOolOwWDN+5vsSBMvzVbEAcVCw&#10;Lpcgm1r+L9H8AAAA//8DAFBLAQItABQABgAIAAAAIQC2gziS/gAAAOEBAAATAAAAAAAAAAAAAAAA&#10;AAAAAABbQ29udGVudF9UeXBlc10ueG1sUEsBAi0AFAAGAAgAAAAhADj9If/WAAAAlAEAAAsAAAAA&#10;AAAAAAAAAAAALwEAAF9yZWxzLy5yZWxzUEsBAi0AFAAGAAgAAAAhAOWRhp86AgAAhAQAAA4AAAAA&#10;AAAAAAAAAAAALgIAAGRycy9lMm9Eb2MueG1sUEsBAi0AFAAGAAgAAAAhAGBFAlPgAAAADAEAAA8A&#10;AAAAAAAAAAAAAAAAlAQAAGRycy9kb3ducmV2LnhtbFBLBQYAAAAABAAEAPMAAAChBQAAAAA=&#10;" fillcolor="white [3201]" strokeweight=".5pt">
                <v:textbox>
                  <w:txbxContent>
                    <w:p w:rsidR="00337FCA" w:rsidRPr="00DD79E3" w:rsidRDefault="00337FCA" w:rsidP="00337FCA">
                      <w:pPr>
                        <w:rPr>
                          <w:rFonts w:ascii="Baskerville" w:hAnsi="Baskerville"/>
                          <w:i/>
                          <w:color w:val="7030A0"/>
                          <w:sz w:val="22"/>
                          <w:szCs w:val="22"/>
                        </w:rPr>
                      </w:pPr>
                      <w:r w:rsidRPr="00DD79E3">
                        <w:rPr>
                          <w:rFonts w:ascii="Baskerville" w:hAnsi="Baskerville"/>
                          <w:color w:val="7030A0"/>
                          <w:sz w:val="22"/>
                          <w:szCs w:val="22"/>
                        </w:rPr>
                        <w:t>60</w:t>
                      </w:r>
                      <w:r w:rsidRPr="00DD79E3">
                        <w:rPr>
                          <w:rFonts w:ascii="Baskerville" w:hAnsi="Baskerville"/>
                          <w:color w:val="7030A0"/>
                          <w:sz w:val="22"/>
                          <w:szCs w:val="22"/>
                          <w:u w:val="single"/>
                        </w:rPr>
                        <w:t>7</w:t>
                      </w:r>
                      <w:r w:rsidRPr="00824768">
                        <w:rPr>
                          <w:rFonts w:ascii="Baskerville" w:hAnsi="Baskerville"/>
                          <w:sz w:val="22"/>
                          <w:szCs w:val="22"/>
                        </w:rPr>
                        <w:t xml:space="preserve">. </w:t>
                      </w:r>
                      <w:r w:rsidRPr="00DD79E3">
                        <w:rPr>
                          <w:rFonts w:ascii="Baskerville" w:hAnsi="Baskerville"/>
                          <w:color w:val="7030A0"/>
                          <w:sz w:val="22"/>
                          <w:szCs w:val="22"/>
                        </w:rPr>
                        <w:t>Achats stockés-</w:t>
                      </w:r>
                      <w:r w:rsidRPr="00DD79E3">
                        <w:rPr>
                          <w:rFonts w:ascii="Baskerville" w:hAnsi="Baskerville"/>
                          <w:i/>
                          <w:color w:val="7030A0"/>
                          <w:sz w:val="22"/>
                          <w:szCs w:val="22"/>
                        </w:rPr>
                        <w:t>marchandises</w:t>
                      </w:r>
                    </w:p>
                  </w:txbxContent>
                </v:textbox>
              </v:shape>
            </w:pict>
          </mc:Fallback>
        </mc:AlternateContent>
      </w:r>
    </w:p>
    <w:p w14:paraId="661D91F2"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70880" behindDoc="0" locked="0" layoutInCell="1" allowOverlap="1" wp14:anchorId="02078AD0" wp14:editId="766509A7">
                <wp:simplePos x="0" y="0"/>
                <wp:positionH relativeFrom="column">
                  <wp:posOffset>4124030</wp:posOffset>
                </wp:positionH>
                <wp:positionV relativeFrom="paragraph">
                  <wp:posOffset>62865</wp:posOffset>
                </wp:positionV>
                <wp:extent cx="546100" cy="0"/>
                <wp:effectExtent l="0" t="63500" r="0" b="76200"/>
                <wp:wrapNone/>
                <wp:docPr id="24" name="Connecteur droit avec flèche 24"/>
                <wp:cNvGraphicFramePr/>
                <a:graphic xmlns:a="http://schemas.openxmlformats.org/drawingml/2006/main">
                  <a:graphicData uri="http://schemas.microsoft.com/office/word/2010/wordprocessingShape">
                    <wps:wsp>
                      <wps:cNvCnPr/>
                      <wps:spPr>
                        <a:xfrm>
                          <a:off x="0" y="0"/>
                          <a:ext cx="5461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618DA" id="Connecteur droit avec flèche 24" o:spid="_x0000_s1026" type="#_x0000_t32" style="position:absolute;margin-left:324.75pt;margin-top:4.95pt;width:43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RVzwEAAP4DAAAOAAAAZHJzL2Uyb0RvYy54bWysU9uO0zAQfUfiH6y806QLLKhqukJdlhcE&#10;q4X9ANcZJ5Z803ho2r9n7LQplxUSiBcntuecmXNmvL45OCv2gMkE31bLRVMJ8Cp0xvdt9fj17sXb&#10;SiSSvpM2eGirI6TqZvP82XqMK7gKQ7AdoGASn1ZjbKuBKK7qOqkBnEyLEMHzpQ7oJPEW+7pDOTK7&#10;s/VV01zXY8AuYlCQEp/eTpfVpvBrDYo+a52AhG0rro3KimXd5bXerOWqRxkHo05lyH+owknjOelM&#10;dStJim9ofqNyRmFIQdNCBVcHrY2CooHVLJtf1HwZZISihc1JcbYp/T9a9Wm/9ffINowxrVK8x6zi&#10;oNHlL9cnDsWs42wWHEgoPnz96nrZsKXqfFVfcBETfYDgRP5pq0QoTT/QNnjPHQm4LF7J/cdEnJmB&#10;Z0BOan1eU7CmuzPWlg32u61FsZfcxjfNy+Zd6RwDfwojaex73wk6Rh41QiN9byH3mCMzbX0RWf7o&#10;aGFK+QBamI5lTaWV+YM5pVQKPC1nJo7OMM3lzcCmaPoj8BSfoVBm82/AM6JkDp5msDM+4FPZ6XAu&#10;WU/xZwcm3dmCXeiOpf3FGh6y4tXpQeQp/nFf4Jdnu/kOAAD//wMAUEsDBBQABgAIAAAAIQA9ixfW&#10;4AAAAAwBAAAPAAAAZHJzL2Rvd25yZXYueG1sTI9BT8MwDIXvSPyHyEhcEEthrKNd0wltghsHtkq7&#10;Zo1pIxqnarK18OsxXOBi6dOzn98r1pPrxBmHYD0puJslIJBqbyw1Cqr98+0jiBA1Gd15QgWfGGBd&#10;Xl4UOjd+pDc872Ij2IRCrhW0Mfa5lKFu0ekw8z0Sa+9+cDoyDo00gx7Z3HXyPklS6bQl/tDqHjct&#10;1h+7k1Pwut1jdVMNYwzzL9snB2tf0o1S11fTdsXjaQUi4hT/LuCnA+eHkoMd/YlMEJ2C9CFb8KqC&#10;LAPB+nK+YD7+siwL+b9E+Q0AAP//AwBQSwECLQAUAAYACAAAACEAtoM4kv4AAADhAQAAEwAAAAAA&#10;AAAAAAAAAAAAAAAAW0NvbnRlbnRfVHlwZXNdLnhtbFBLAQItABQABgAIAAAAIQA4/SH/1gAAAJQB&#10;AAALAAAAAAAAAAAAAAAAAC8BAABfcmVscy8ucmVsc1BLAQItABQABgAIAAAAIQC566RVzwEAAP4D&#10;AAAOAAAAAAAAAAAAAAAAAC4CAABkcnMvZTJvRG9jLnhtbFBLAQItABQABgAIAAAAIQA9ixfW4AAA&#10;AAwBAAAPAAAAAAAAAAAAAAAAACkEAABkcnMvZG93bnJldi54bWxQSwUGAAAAAAQABADzAAAANgUA&#10;AAAA&#10;" strokecolor="#7030a0" strokeweight=".5pt">
                <v:stroke endarrow="block" joinstyle="miter"/>
              </v:shape>
            </w:pict>
          </mc:Fallback>
        </mc:AlternateContent>
      </w:r>
      <w:r w:rsidRPr="00E82C50">
        <w:rPr>
          <w:rFonts w:asciiTheme="minorHAnsi" w:hAnsiTheme="minorHAnsi" w:cstheme="minorHAnsi"/>
          <w:noProof/>
          <w:sz w:val="22"/>
          <w:szCs w:val="22"/>
          <w14:ligatures w14:val="standardContextual"/>
        </w:rPr>
        <mc:AlternateContent>
          <mc:Choice Requires="wps">
            <w:drawing>
              <wp:anchor distT="0" distB="0" distL="114300" distR="114300" simplePos="0" relativeHeight="251791360" behindDoc="0" locked="0" layoutInCell="1" allowOverlap="1" wp14:anchorId="1D303F70" wp14:editId="5EFE6827">
                <wp:simplePos x="0" y="0"/>
                <wp:positionH relativeFrom="column">
                  <wp:posOffset>1828800</wp:posOffset>
                </wp:positionH>
                <wp:positionV relativeFrom="paragraph">
                  <wp:posOffset>65435</wp:posOffset>
                </wp:positionV>
                <wp:extent cx="589280" cy="0"/>
                <wp:effectExtent l="0" t="63500" r="0" b="76200"/>
                <wp:wrapNone/>
                <wp:docPr id="15" name="Connecteur droit avec flèche 15"/>
                <wp:cNvGraphicFramePr/>
                <a:graphic xmlns:a="http://schemas.openxmlformats.org/drawingml/2006/main">
                  <a:graphicData uri="http://schemas.microsoft.com/office/word/2010/wordprocessingShape">
                    <wps:wsp>
                      <wps:cNvCnPr/>
                      <wps:spPr>
                        <a:xfrm>
                          <a:off x="0" y="0"/>
                          <a:ext cx="58928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513B" id="Connecteur droit avec flèche 15" o:spid="_x0000_s1026" type="#_x0000_t32" style="position:absolute;margin-left:2in;margin-top:5.15pt;width:46.4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w70AEAAP4DAAAOAAAAZHJzL2Uyb0RvYy54bWysU9uO0zAQfUfiH6y806RFQImarlCX5QXB&#10;amE/wHXGiSXHtsZD0/w9Y7dNuayQQLw4sT3nzJwz483NcbDiABiNd02xXFSFAKd8a1zXFI9f716s&#10;CxFJulZa76ApJojFzfb5s80Yalj53tsWUDCJi/UYmqInCnVZRtXDIOPCB3B8qT0OkniLXdmiHJl9&#10;sOWqql6Xo8c2oFcQI5/eni6LbebXGhR91joCCdsUXBvlFfO6T2u53ci6Qxl6o85lyH+oYpDGcdKZ&#10;6laSFN/Q/EY1GIU+ek0L5YfSa20UZA2sZln9ouZLLwNkLWxODLNN8f/Rqk+HnbtHtmEMsY7hHpOK&#10;o8Yhfbk+ccxmTbNZcCSh+PDV+u1qzZaqy1V5xQWM9AH8INJPU0RCabqedt457ojHZfZKHj5G4swM&#10;vABSUuvSGr017Z2xNm+w2+8sioPkNr6pXlbvcucY+FMYSWPfu1bQFHjUCI10nYXUY45MtOVVZP6j&#10;ycIp5QNoYVqWdSotzx/MKaVS4Gg5M3F0gmkubwZWWdMfgef4BIU8m38DnhE5s3c0gwfjPD6VnY6X&#10;kvUp/uLASXeyYO/bKbc/W8NDlr06P4g0xT/uM/z6bLffAQAA//8DAFBLAwQUAAYACAAAACEAoUOI&#10;OeAAAAAOAQAADwAAAGRycy9kb3ducmV2LnhtbEyPQU/DMAyF70j8h8iTuCCWsEpT1TWdpk1w48BW&#10;iWvWmDaicaomWwu/HiMOcLFkP/v5feV29r244hhdIA2PSwUCqQnWUauhPj095CBiMmRNHwg1fGKE&#10;bXV7U5rChole8XpMrWATioXR0KU0FFLGpkNv4jIMSKy9h9GbxO3YSjuaic19L1dKraU3jvhDZwbc&#10;d9h8HC9ew8vhhPV9PU4pZl9uUG/OPa/3Wt8t5sOGy24DIuGc/i7gh4HzQ8XBzuFCNopewyrPGSix&#10;oDIQvJDlioHOvwNZlfI/RvUNAAD//wMAUEsBAi0AFAAGAAgAAAAhALaDOJL+AAAA4QEAABMAAAAA&#10;AAAAAAAAAAAAAAAAAFtDb250ZW50X1R5cGVzXS54bWxQSwECLQAUAAYACAAAACEAOP0h/9YAAACU&#10;AQAACwAAAAAAAAAAAAAAAAAvAQAAX3JlbHMvLnJlbHNQSwECLQAUAAYACAAAACEAyqY8O9ABAAD+&#10;AwAADgAAAAAAAAAAAAAAAAAuAgAAZHJzL2Uyb0RvYy54bWxQSwECLQAUAAYACAAAACEAoUOIOeAA&#10;AAAOAQAADwAAAAAAAAAAAAAAAAAqBAAAZHJzL2Rvd25yZXYueG1sUEsFBgAAAAAEAAQA8wAAADcF&#10;AAAAAA==&#10;" strokecolor="#7030a0" strokeweight=".5pt">
                <v:stroke endarrow="block" joinstyle="miter"/>
              </v:shape>
            </w:pict>
          </mc:Fallback>
        </mc:AlternateContent>
      </w:r>
    </w:p>
    <w:p w14:paraId="1774DACA" w14:textId="77777777" w:rsidR="00337FCA" w:rsidRPr="00E82C50" w:rsidRDefault="00337FCA" w:rsidP="00337FCA">
      <w:pPr>
        <w:ind w:left="284"/>
        <w:rPr>
          <w:rFonts w:asciiTheme="minorHAnsi" w:hAnsiTheme="minorHAnsi" w:cstheme="minorHAnsi"/>
          <w:i/>
          <w:sz w:val="22"/>
          <w:szCs w:val="22"/>
        </w:rPr>
      </w:pPr>
    </w:p>
    <w:p w14:paraId="78FA441B" w14:textId="77777777" w:rsidR="00337FCA" w:rsidRPr="00E82C50" w:rsidRDefault="00337FCA" w:rsidP="00337FCA">
      <w:pPr>
        <w:ind w:left="284"/>
        <w:rPr>
          <w:rFonts w:asciiTheme="minorHAnsi" w:hAnsiTheme="minorHAnsi" w:cstheme="minorHAnsi"/>
          <w:i/>
          <w:sz w:val="22"/>
          <w:szCs w:val="22"/>
        </w:rPr>
      </w:pPr>
    </w:p>
    <w:p w14:paraId="3413C003" w14:textId="77777777" w:rsidR="00337FCA" w:rsidRPr="00CD3C12" w:rsidRDefault="00337FCA" w:rsidP="00337FCA">
      <w:pPr>
        <w:ind w:left="284"/>
        <w:rPr>
          <w:rFonts w:asciiTheme="minorHAnsi" w:hAnsiTheme="minorHAnsi" w:cstheme="minorHAnsi"/>
          <w:iCs/>
          <w:sz w:val="22"/>
          <w:szCs w:val="22"/>
        </w:rPr>
      </w:pPr>
    </w:p>
    <w:p w14:paraId="74BA04D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1F58661A" w14:textId="77777777" w:rsidR="00337FCA" w:rsidRPr="00E82C50" w:rsidRDefault="00337FCA" w:rsidP="00337FCA">
      <w:pPr>
        <w:jc w:val="both"/>
        <w:rPr>
          <w:rFonts w:asciiTheme="minorHAnsi" w:hAnsiTheme="minorHAnsi" w:cstheme="minorHAnsi"/>
          <w:b/>
          <w:bCs/>
        </w:rPr>
      </w:pPr>
    </w:p>
    <w:p w14:paraId="1D51BDB4"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Les stocks produits par l’entreprise</w:t>
      </w:r>
    </w:p>
    <w:p w14:paraId="63E7561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classement comptable crée un lien entre les comptes de stocks et les comptes de variations de stocks.</w:t>
      </w:r>
    </w:p>
    <w:p w14:paraId="3CDE96EF" w14:textId="77777777" w:rsidR="00337FCA" w:rsidRPr="00E82C50" w:rsidRDefault="00337FCA" w:rsidP="00337FCA">
      <w:pPr>
        <w:ind w:left="284"/>
        <w:rPr>
          <w:rFonts w:asciiTheme="minorHAnsi" w:hAnsiTheme="minorHAnsi" w:cstheme="minorHAnsi"/>
          <w:sz w:val="22"/>
          <w:szCs w:val="22"/>
        </w:rPr>
      </w:pPr>
    </w:p>
    <w:p w14:paraId="42511BDA"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60EE9069" wp14:editId="3B26E9BB">
                <wp:simplePos x="0" y="0"/>
                <wp:positionH relativeFrom="column">
                  <wp:posOffset>2566079</wp:posOffset>
                </wp:positionH>
                <wp:positionV relativeFrom="paragraph">
                  <wp:posOffset>158115</wp:posOffset>
                </wp:positionV>
                <wp:extent cx="1530985" cy="2900395"/>
                <wp:effectExtent l="38100" t="38100" r="43815" b="33655"/>
                <wp:wrapNone/>
                <wp:docPr id="115" name="Zone de texte 115"/>
                <wp:cNvGraphicFramePr/>
                <a:graphic xmlns:a="http://schemas.openxmlformats.org/drawingml/2006/main">
                  <a:graphicData uri="http://schemas.microsoft.com/office/word/2010/wordprocessingShape">
                    <wps:wsp>
                      <wps:cNvSpPr txBox="1"/>
                      <wps:spPr>
                        <a:xfrm>
                          <a:off x="0" y="0"/>
                          <a:ext cx="1530985" cy="2900395"/>
                        </a:xfrm>
                        <a:prstGeom prst="rect">
                          <a:avLst/>
                        </a:prstGeom>
                        <a:solidFill>
                          <a:schemeClr val="lt1"/>
                        </a:solidFill>
                        <a:ln w="6350">
                          <a:solidFill>
                            <a:prstClr val="black"/>
                          </a:solidFill>
                        </a:ln>
                        <a:scene3d>
                          <a:camera prst="orthographicFront"/>
                          <a:lightRig rig="threePt" dir="t"/>
                        </a:scene3d>
                        <a:sp3d>
                          <a:bevelT/>
                        </a:sp3d>
                      </wps:spPr>
                      <wps:txbx>
                        <w:txbxContent>
                          <w:p w14:paraId="2A9A5052" w14:textId="77777777" w:rsidR="00337FCA" w:rsidRDefault="00337FCA" w:rsidP="00337FCA">
                            <w:pPr>
                              <w:jc w:val="center"/>
                              <w:rPr>
                                <w:rFonts w:ascii="Baskerville" w:hAnsi="Baskerville"/>
                                <w:b/>
                                <w:sz w:val="22"/>
                                <w:szCs w:val="22"/>
                              </w:rPr>
                            </w:pPr>
                            <w:r w:rsidRPr="00006EE8">
                              <w:rPr>
                                <w:rFonts w:ascii="Baskerville" w:hAnsi="Baskerville"/>
                                <w:b/>
                                <w:sz w:val="22"/>
                                <w:szCs w:val="22"/>
                              </w:rPr>
                              <w:t xml:space="preserve">Compte de </w:t>
                            </w:r>
                            <w:r w:rsidRPr="00B41EE5">
                              <w:rPr>
                                <w:rFonts w:ascii="Baskerville" w:hAnsi="Baskerville"/>
                                <w:b/>
                                <w:i/>
                                <w:sz w:val="22"/>
                                <w:szCs w:val="22"/>
                              </w:rPr>
                              <w:t>stocks</w:t>
                            </w:r>
                            <w:r w:rsidRPr="00006EE8">
                              <w:rPr>
                                <w:rFonts w:ascii="Baskerville" w:hAnsi="Baskerville"/>
                                <w:b/>
                                <w:sz w:val="22"/>
                                <w:szCs w:val="22"/>
                              </w:rPr>
                              <w:t xml:space="preserve"> produits</w:t>
                            </w:r>
                          </w:p>
                          <w:p w14:paraId="7D08137B" w14:textId="77777777" w:rsidR="00337FCA" w:rsidRDefault="00337FCA" w:rsidP="00337FCA">
                            <w:pPr>
                              <w:rPr>
                                <w:rFonts w:ascii="Baskerville" w:hAnsi="Baskerville"/>
                                <w:b/>
                                <w:sz w:val="22"/>
                                <w:szCs w:val="22"/>
                              </w:rPr>
                            </w:pPr>
                          </w:p>
                          <w:p w14:paraId="39E050A4" w14:textId="77777777" w:rsidR="00337FCA" w:rsidRPr="00006EE8" w:rsidRDefault="00337FCA" w:rsidP="00337FCA">
                            <w:pPr>
                              <w:rPr>
                                <w:rFonts w:ascii="Baskerville" w:hAnsi="Baskervill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C840" id="Zone de texte 115" o:spid="_x0000_s1074" type="#_x0000_t202" style="position:absolute;left:0;text-align:left;margin-left:202.05pt;margin-top:12.45pt;width:120.55pt;height:2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8uegIAAP8EAAAOAAAAZHJzL2Uyb0RvYy54bWysVEtv2zAMvg/YfxB0X+28uiaoU2QtMgwo&#10;1mLt0LMiy7EwWdQoJXb360fJTpp2Ow27yKRIfXx99OVV1xi2V+g12IKPznLOlJVQarst+PfH9YcL&#10;znwQthQGrCr4s/L8avn+3WXrFmoMNZhSISMQ6xetK3gdgltkmZe1aoQ/A6csGSvARgRScZuVKFpC&#10;b0w2zvPzrAUsHYJU3tPtTW/ky4RfVUqGu6ryKjBTcMotpBPTuYlntrwUiy0KV2s5pCH+IYtGaEtB&#10;j1A3Igi2Q/0HVKMlgocqnEloMqgqLVWqgaoZ5W+qeaiFU6kWao53xzb5/wcrv+4f3D2y0H2CjgYY&#10;G9I6v/B0GevpKmzilzJlZKcWPh/bprrAZHw0m+TzixlnkmzjeZ5P5rOIk708d+jDZwUNi0LBkeaS&#10;2iX2tz70rgeXGM2D0eVaG5OUyAV1bZDtBU3RhJQkgb/yMpa1BT+fzPIE/MoWoY/vN0bIH0N6J16E&#10;Z2wfTlk1KaMoRaNQDDkDhhoGpqwRbOi5Y/S2Dt/0lqEmxocalboPnJWaSJZcYqLyCOldD71Re2Ue&#10;+8r7u+yl7VEK3aZjuiz49OIwkw2UzzQqhJ7F3sm1pspuhQ/3Aom2NB1axXBHR2WA2gGDxFkN+Otv&#10;99Gf2ERWzlpag4L7nzuBijPzxRLP5qPpNO5NUqazj2NS8NSyObXYXXMNNKMRLb2TSYz+wRzECqF5&#10;oo1dxahkElZS7NipQbwO/XLSxku1WiUn2hQnwq19cDJCx8nEiT52TwLdMJ1AZPwKh4URizfE6n3j&#10;SwurXYBKJ9bFRvddJbZGhbYs8XaYc1zjUz15vfy3lr8BAAD//wMAUEsDBBQABgAIAAAAIQBLPR0b&#10;4QAAAA8BAAAPAAAAZHJzL2Rvd25yZXYueG1sTE/LTsMwELwj8Q/WVuJGnUShpGmcikfhwomCOLux&#10;a1uN11HspuHvWU5wGWk1s/NotrPv2aTH6AIKyJcZMI1dUA6NgM+Pl9sKWEwSlewDagHfOsK2vb5q&#10;ZK3CBd/1tE+GkQnGWgqwKQ0157Gz2su4DING4o5h9DLRORquRnkhc9/zIstW3EuHlGDloJ+s7k77&#10;sxewezRr01VytLtKOTfNX8c38yrEzWJ+3hA8bIAlPae/D/jdQP2hpWKHcEYVWS+gzMqcpAKKcg2M&#10;BKvyrgB2IKbK74G3Df+/o/0BAAD//wMAUEsBAi0AFAAGAAgAAAAhALaDOJL+AAAA4QEAABMAAAAA&#10;AAAAAAAAAAAAAAAAAFtDb250ZW50X1R5cGVzXS54bWxQSwECLQAUAAYACAAAACEAOP0h/9YAAACU&#10;AQAACwAAAAAAAAAAAAAAAAAvAQAAX3JlbHMvLnJlbHNQSwECLQAUAAYACAAAACEA8WefLnoCAAD/&#10;BAAADgAAAAAAAAAAAAAAAAAuAgAAZHJzL2Uyb0RvYy54bWxQSwECLQAUAAYACAAAACEASz0dG+EA&#10;AAAPAQAADwAAAAAAAAAAAAAAAADUBAAAZHJzL2Rvd25yZXYueG1sUEsFBgAAAAAEAAQA8wAAAOIF&#10;AAAAAA==&#10;" fillcolor="white [3201]" strokeweight=".5pt">
                <v:textbox>
                  <w:txbxContent>
                    <w:p w:rsidR="00337FCA" w:rsidRDefault="00337FCA" w:rsidP="00337FCA">
                      <w:pPr>
                        <w:jc w:val="center"/>
                        <w:rPr>
                          <w:rFonts w:ascii="Baskerville" w:hAnsi="Baskerville"/>
                          <w:b/>
                          <w:sz w:val="22"/>
                          <w:szCs w:val="22"/>
                        </w:rPr>
                      </w:pPr>
                      <w:r w:rsidRPr="00006EE8">
                        <w:rPr>
                          <w:rFonts w:ascii="Baskerville" w:hAnsi="Baskerville"/>
                          <w:b/>
                          <w:sz w:val="22"/>
                          <w:szCs w:val="22"/>
                        </w:rPr>
                        <w:t xml:space="preserve">Compte de </w:t>
                      </w:r>
                      <w:r w:rsidRPr="00B41EE5">
                        <w:rPr>
                          <w:rFonts w:ascii="Baskerville" w:hAnsi="Baskerville"/>
                          <w:b/>
                          <w:i/>
                          <w:sz w:val="22"/>
                          <w:szCs w:val="22"/>
                        </w:rPr>
                        <w:t>stocks</w:t>
                      </w:r>
                      <w:r w:rsidRPr="00006EE8">
                        <w:rPr>
                          <w:rFonts w:ascii="Baskerville" w:hAnsi="Baskerville"/>
                          <w:b/>
                          <w:sz w:val="22"/>
                          <w:szCs w:val="22"/>
                        </w:rPr>
                        <w:t xml:space="preserve"> produits</w:t>
                      </w:r>
                    </w:p>
                    <w:p w:rsidR="00337FCA" w:rsidRDefault="00337FCA" w:rsidP="00337FCA">
                      <w:pPr>
                        <w:rPr>
                          <w:rFonts w:ascii="Baskerville" w:hAnsi="Baskerville"/>
                          <w:b/>
                          <w:sz w:val="22"/>
                          <w:szCs w:val="22"/>
                        </w:rPr>
                      </w:pPr>
                    </w:p>
                    <w:p w:rsidR="00337FCA" w:rsidRPr="00006EE8" w:rsidRDefault="00337FCA" w:rsidP="00337FCA">
                      <w:pPr>
                        <w:rPr>
                          <w:rFonts w:ascii="Baskerville" w:hAnsi="Baskerville"/>
                          <w:b/>
                          <w:sz w:val="22"/>
                          <w:szCs w:val="22"/>
                        </w:rPr>
                      </w:pP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5EE17FC0" wp14:editId="0BEEDA45">
                <wp:simplePos x="0" y="0"/>
                <wp:positionH relativeFrom="column">
                  <wp:posOffset>4646405</wp:posOffset>
                </wp:positionH>
                <wp:positionV relativeFrom="paragraph">
                  <wp:posOffset>158750</wp:posOffset>
                </wp:positionV>
                <wp:extent cx="1477645" cy="2889535"/>
                <wp:effectExtent l="38100" t="38100" r="33655" b="31750"/>
                <wp:wrapNone/>
                <wp:docPr id="116" name="Zone de texte 116"/>
                <wp:cNvGraphicFramePr/>
                <a:graphic xmlns:a="http://schemas.openxmlformats.org/drawingml/2006/main">
                  <a:graphicData uri="http://schemas.microsoft.com/office/word/2010/wordprocessingShape">
                    <wps:wsp>
                      <wps:cNvSpPr txBox="1"/>
                      <wps:spPr>
                        <a:xfrm>
                          <a:off x="0" y="0"/>
                          <a:ext cx="1477645" cy="2889535"/>
                        </a:xfrm>
                        <a:prstGeom prst="rect">
                          <a:avLst/>
                        </a:prstGeom>
                        <a:solidFill>
                          <a:schemeClr val="lt1"/>
                        </a:solidFill>
                        <a:ln w="6350">
                          <a:solidFill>
                            <a:prstClr val="black"/>
                          </a:solidFill>
                        </a:ln>
                        <a:scene3d>
                          <a:camera prst="orthographicFront"/>
                          <a:lightRig rig="threePt" dir="t"/>
                        </a:scene3d>
                        <a:sp3d>
                          <a:bevelT/>
                        </a:sp3d>
                      </wps:spPr>
                      <wps:txbx>
                        <w:txbxContent>
                          <w:p w14:paraId="427F7EA1" w14:textId="77777777" w:rsidR="00337FCA" w:rsidRPr="00814CEE" w:rsidRDefault="00337FCA" w:rsidP="00337FCA">
                            <w:pPr>
                              <w:jc w:val="center"/>
                              <w:rPr>
                                <w:rFonts w:ascii="Baskerville" w:hAnsi="Baskerville"/>
                                <w:b/>
                                <w:sz w:val="22"/>
                                <w:szCs w:val="22"/>
                              </w:rPr>
                            </w:pPr>
                            <w:r w:rsidRPr="00814CEE">
                              <w:rPr>
                                <w:rFonts w:ascii="Baskerville" w:hAnsi="Baskerville"/>
                                <w:b/>
                                <w:sz w:val="22"/>
                                <w:szCs w:val="22"/>
                              </w:rPr>
                              <w:t xml:space="preserve">Comptes de </w:t>
                            </w:r>
                            <w:r w:rsidRPr="00B41EE5">
                              <w:rPr>
                                <w:rFonts w:ascii="Baskerville" w:hAnsi="Baskerville"/>
                                <w:b/>
                                <w:i/>
                                <w:sz w:val="22"/>
                                <w:szCs w:val="22"/>
                              </w:rPr>
                              <w:t>variation de stocks</w:t>
                            </w:r>
                          </w:p>
                          <w:p w14:paraId="3029BCBB" w14:textId="77777777" w:rsidR="00337FCA" w:rsidRDefault="00337FCA" w:rsidP="00337FCA"/>
                          <w:p w14:paraId="4C3A2E65" w14:textId="77777777" w:rsidR="00337FCA" w:rsidRDefault="00337FCA" w:rsidP="00337FCA"/>
                          <w:p w14:paraId="6F12B813" w14:textId="77777777" w:rsidR="00337FCA" w:rsidRDefault="00337FCA" w:rsidP="00337FCA"/>
                          <w:p w14:paraId="3C2C9382" w14:textId="77777777" w:rsidR="00337FCA" w:rsidRDefault="00337FCA" w:rsidP="00337FCA"/>
                          <w:p w14:paraId="1523BD91" w14:textId="77777777" w:rsidR="00337FCA" w:rsidRDefault="00337FCA" w:rsidP="00337FCA"/>
                          <w:p w14:paraId="172C2744" w14:textId="77777777" w:rsidR="00337FCA" w:rsidRDefault="00337FCA" w:rsidP="00337FCA"/>
                          <w:p w14:paraId="13EB090A" w14:textId="77777777" w:rsidR="00337FCA" w:rsidRDefault="00337FCA" w:rsidP="00337FCA"/>
                          <w:p w14:paraId="3AC673FD" w14:textId="77777777" w:rsidR="00337FCA" w:rsidRDefault="00337FCA" w:rsidP="00337FCA"/>
                          <w:p w14:paraId="6A5C82F4" w14:textId="77777777" w:rsidR="00337FCA" w:rsidRDefault="00337FCA" w:rsidP="00337FCA"/>
                          <w:p w14:paraId="7A18C6DE"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F25F" id="Zone de texte 116" o:spid="_x0000_s1075" type="#_x0000_t202" style="position:absolute;left:0;text-align:left;margin-left:365.85pt;margin-top:12.5pt;width:116.35pt;height: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3CegIAAP8EAAAOAAAAZHJzL2Uyb0RvYy54bWysVEtv2zAMvg/YfxB0X51nmwZxiqxFhgFF&#10;W6wdelZkORYmixqlxO5+/SjZSdNup2EXmRSpj6+PXly1tWF7hV6DzfnwbMCZshIKbbc5//60/jTj&#10;zAdhC2HAqpy/KM+vlh8/LBo3VyOowBQKGYFYP29czqsQ3DzLvKxULfwZOGXJWALWIpCK26xA0RB6&#10;bbLRYHCeNYCFQ5DKe7q96Yx8mfDLUslwX5ZeBWZyTrmFdGI6N/HMlgsx36JwlZZ9GuIfsqiFthT0&#10;CHUjgmA71H9A1VoieCjDmYQ6g7LUUqUaqJrh4F01j5VwKtVCzfHu2Cb//2Dl3f7RPSAL7WdoaYCx&#10;IY3zc0+XsZ62xDp+KVNGdmrhy7Ftqg1MxkeTi4vzyZQzSbbRbHY5HU8jTvb63KEPXxTULAo5R5pL&#10;apfY3/rQuR5cYjQPRhdrbUxSIhfUtUG2FzRFE1KSBP7Gy1jW5Px8PB0k4De2CH18vzFC/ujTO/Ei&#10;PGO7cMqqcRFFKWqFos8ZMFTQM2WNYEPHHaO3Vfimtww1MT5UqNRD4KzQRLLkEhOVR0jvOuiN2ivz&#10;1FXe3WWvbY9SaDct00XOJ5eHmWygeKFRIXQs9k6uNVV2K3x4EEi0penQKoZ7OkoD1A7oJc4qwF9/&#10;u4/+xCayctbQGuTc/9wJVJyZr5Z4djmcTOLeJGUyvRiRgqeWzanF7uproBkNaemdTGL0D+Yglgj1&#10;M23sKkYlk7CSYsdO9eJ16JaTNl6q1So50aY4EW7to5MROk4mTvSpfRbo+ukEIuMdHBZGzN8Rq/ON&#10;Ly2sdgFKnVgXG911ldgaFdqyxNt+znGNT/Xk9frfWv4GAAD//wMAUEsDBBQABgAIAAAAIQB/ITl9&#10;4wAAAA8BAAAPAAAAZHJzL2Rvd25yZXYueG1sTI/NTsMwEITvSLyDtUjcqN0S2jTNpuKncOFEQZzd&#10;2LUtYjuK3TS8PcsJLiutdmZ2vno7+Y6NekguBoT5TADToY3KBYPw8f58UwJLWQYluxg0wrdOsG0u&#10;L2pZqXgOb3rcZ8MoJKRKItic+4rz1FrtZZrFXge6HePgZaZ1MFwN8kzhvuMLIZbcSxfog5W9frS6&#10;/dqfPMLuwaxNW8rB7krl3Dh9Hl/NC+L11fS0oXG/AZb1lP8c8MtA/aGhYod4CiqxDmF1O1+RFGFx&#10;R2AkWC+LAtgBoSiFAN7U/D9H8wMAAP//AwBQSwECLQAUAAYACAAAACEAtoM4kv4AAADhAQAAEwAA&#10;AAAAAAAAAAAAAAAAAAAAW0NvbnRlbnRfVHlwZXNdLnhtbFBLAQItABQABgAIAAAAIQA4/SH/1gAA&#10;AJQBAAALAAAAAAAAAAAAAAAAAC8BAABfcmVscy8ucmVsc1BLAQItABQABgAIAAAAIQAW4i3CegIA&#10;AP8EAAAOAAAAAAAAAAAAAAAAAC4CAABkcnMvZTJvRG9jLnhtbFBLAQItABQABgAIAAAAIQB/ITl9&#10;4wAAAA8BAAAPAAAAAAAAAAAAAAAAANQEAABkcnMvZG93bnJldi54bWxQSwUGAAAAAAQABADzAAAA&#10;5AUAAAAA&#10;" fillcolor="white [3201]" strokeweight=".5pt">
                <v:textbox>
                  <w:txbxContent>
                    <w:p w:rsidR="00337FCA" w:rsidRPr="00814CEE" w:rsidRDefault="00337FCA" w:rsidP="00337FCA">
                      <w:pPr>
                        <w:jc w:val="center"/>
                        <w:rPr>
                          <w:rFonts w:ascii="Baskerville" w:hAnsi="Baskerville"/>
                          <w:b/>
                          <w:sz w:val="22"/>
                          <w:szCs w:val="22"/>
                        </w:rPr>
                      </w:pPr>
                      <w:r w:rsidRPr="00814CEE">
                        <w:rPr>
                          <w:rFonts w:ascii="Baskerville" w:hAnsi="Baskerville"/>
                          <w:b/>
                          <w:sz w:val="22"/>
                          <w:szCs w:val="22"/>
                        </w:rPr>
                        <w:t xml:space="preserve">Comptes de </w:t>
                      </w:r>
                      <w:r w:rsidRPr="00B41EE5">
                        <w:rPr>
                          <w:rFonts w:ascii="Baskerville" w:hAnsi="Baskerville"/>
                          <w:b/>
                          <w:i/>
                          <w:sz w:val="22"/>
                          <w:szCs w:val="22"/>
                        </w:rPr>
                        <w:t>variation de stocks</w:t>
                      </w:r>
                    </w:p>
                    <w:p w:rsidR="00337FCA" w:rsidRDefault="00337FCA" w:rsidP="00337FCA"/>
                    <w:p w:rsidR="00337FCA" w:rsidRDefault="00337FCA" w:rsidP="00337FCA"/>
                    <w:p w:rsidR="00337FCA" w:rsidRDefault="00337FCA" w:rsidP="00337FCA"/>
                    <w:p w:rsidR="00337FCA" w:rsidRDefault="00337FCA" w:rsidP="00337FCA"/>
                    <w:p w:rsidR="00337FCA" w:rsidRDefault="00337FCA" w:rsidP="00337FCA"/>
                    <w:p w:rsidR="00337FCA" w:rsidRDefault="00337FCA" w:rsidP="00337FCA"/>
                    <w:p w:rsidR="00337FCA" w:rsidRDefault="00337FCA" w:rsidP="00337FCA"/>
                    <w:p w:rsidR="00337FCA" w:rsidRDefault="00337FCA" w:rsidP="00337FCA"/>
                    <w:p w:rsidR="00337FCA" w:rsidRDefault="00337FCA" w:rsidP="00337FCA"/>
                    <w:p w:rsidR="00337FCA" w:rsidRDefault="00337FCA" w:rsidP="00337FCA"/>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653843A9" wp14:editId="3A8885E2">
                <wp:simplePos x="0" y="0"/>
                <wp:positionH relativeFrom="column">
                  <wp:posOffset>383628</wp:posOffset>
                </wp:positionH>
                <wp:positionV relativeFrom="paragraph">
                  <wp:posOffset>158968</wp:posOffset>
                </wp:positionV>
                <wp:extent cx="1573530" cy="2890345"/>
                <wp:effectExtent l="38100" t="38100" r="39370" b="43815"/>
                <wp:wrapNone/>
                <wp:docPr id="117" name="Zone de texte 117"/>
                <wp:cNvGraphicFramePr/>
                <a:graphic xmlns:a="http://schemas.openxmlformats.org/drawingml/2006/main">
                  <a:graphicData uri="http://schemas.microsoft.com/office/word/2010/wordprocessingShape">
                    <wps:wsp>
                      <wps:cNvSpPr txBox="1"/>
                      <wps:spPr>
                        <a:xfrm>
                          <a:off x="0" y="0"/>
                          <a:ext cx="1573530" cy="2890345"/>
                        </a:xfrm>
                        <a:prstGeom prst="rect">
                          <a:avLst/>
                        </a:prstGeom>
                        <a:solidFill>
                          <a:schemeClr val="lt1"/>
                        </a:solidFill>
                        <a:ln w="6350">
                          <a:solidFill>
                            <a:prstClr val="black"/>
                          </a:solidFill>
                        </a:ln>
                        <a:scene3d>
                          <a:camera prst="orthographicFront"/>
                          <a:lightRig rig="threePt" dir="t"/>
                        </a:scene3d>
                        <a:sp3d>
                          <a:bevelT/>
                        </a:sp3d>
                      </wps:spPr>
                      <wps:txbx>
                        <w:txbxContent>
                          <w:p w14:paraId="3BA15C57" w14:textId="77777777" w:rsidR="00337FCA" w:rsidRPr="00B41EE5" w:rsidRDefault="00337FCA" w:rsidP="00337FCA">
                            <w:pPr>
                              <w:jc w:val="center"/>
                              <w:rPr>
                                <w:rFonts w:ascii="Baskerville" w:hAnsi="Baskerville"/>
                                <w:b/>
                                <w:i/>
                                <w:sz w:val="22"/>
                                <w:szCs w:val="22"/>
                              </w:rPr>
                            </w:pPr>
                            <w:r w:rsidRPr="00814CEE">
                              <w:rPr>
                                <w:rFonts w:ascii="Baskerville" w:hAnsi="Baskerville"/>
                                <w:b/>
                                <w:sz w:val="22"/>
                                <w:szCs w:val="22"/>
                              </w:rPr>
                              <w:t xml:space="preserve">Comptes de </w:t>
                            </w:r>
                            <w:r w:rsidRPr="00B41EE5">
                              <w:rPr>
                                <w:rFonts w:ascii="Baskerville" w:hAnsi="Baskerville"/>
                                <w:b/>
                                <w:i/>
                                <w:sz w:val="22"/>
                                <w:szCs w:val="22"/>
                              </w:rPr>
                              <w:t>produits</w:t>
                            </w:r>
                          </w:p>
                          <w:p w14:paraId="386036F2" w14:textId="77777777" w:rsidR="00337FCA" w:rsidRDefault="00337FCA" w:rsidP="00337FCA">
                            <w:pPr>
                              <w:rPr>
                                <w:rFonts w:ascii="Baskerville" w:hAnsi="Baskerville"/>
                                <w:b/>
                                <w:sz w:val="22"/>
                                <w:szCs w:val="22"/>
                              </w:rPr>
                            </w:pPr>
                          </w:p>
                          <w:p w14:paraId="5E28A460" w14:textId="77777777" w:rsidR="00337FCA" w:rsidRDefault="00337FCA" w:rsidP="00337FCA">
                            <w:pPr>
                              <w:rPr>
                                <w:rFonts w:ascii="Baskerville" w:hAnsi="Baskerville"/>
                                <w:b/>
                                <w:sz w:val="22"/>
                                <w:szCs w:val="22"/>
                              </w:rPr>
                            </w:pPr>
                          </w:p>
                          <w:p w14:paraId="5836D522" w14:textId="77777777" w:rsidR="00337FCA" w:rsidRPr="00814CEE" w:rsidRDefault="00337FCA" w:rsidP="00337FCA">
                            <w:pPr>
                              <w:rPr>
                                <w:rFonts w:ascii="Baskerville" w:hAnsi="Baskervill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90920" id="Zone de texte 117" o:spid="_x0000_s1076" type="#_x0000_t202" style="position:absolute;left:0;text-align:left;margin-left:30.2pt;margin-top:12.5pt;width:123.9pt;height:2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VjeQIAAP8EAAAOAAAAZHJzL2Uyb0RvYy54bWysVEtv2zAMvg/YfxB0X51nH0GcImuRYUDR&#10;BmuGnhVZjoXJokYpsbtfP0p207TbadhFJkXq4+uj59dtbdhBoddgcz48G3CmrIRC213Ov29Wny45&#10;80HYQhiwKufPyvPrxccP88bN1AgqMIVCRiDWzxqX8yoEN8syLytVC38GTlkyloC1CKTiLitQNIRe&#10;m2w0GJxnDWDhEKTynm5vOyNfJPyyVDI8lKVXgZmcU24hnZjObTyzxVzMdihcpWWfhviHLGqhLQU9&#10;Qt2KINge9R9QtZYIHspwJqHOoCy1VKkGqmY4eFfNYyWcSrVQc7w7tsn/P1h5f3h0a2Sh/QwtDTA2&#10;pHF+5uky1tOWWMcvZcrITi18PrZNtYHJ+Gh6MZ6OySTJNrq8Gown04iTvT536MMXBTWLQs6R5pLa&#10;JQ53PnSuLy4xmgeji5U2JimRC+rGIDsImqIJKUkCf+NlLGtyfj6eDhLwG1uEPr7fGiF/9OmdeBGe&#10;sV04ZdW4iKIUtULR5wwYKuiZskKwoeOO0bsqfNM7hpoYHypUah04KzSRLLnEROUR0rsOeqsOymy6&#10;yru77LXtUQrttmW6yDkV1M9kC8UzjQqhY7F3cqWpsjvhw1og0ZZGQKsYHugoDVA7oJc4qwB//e0+&#10;+hObyMpZQ2uQc/9zL1BxZr5a4tnVcDKJe5OUyfRiRAqeWranFruvb4BmNKSldzKJ0T+YF7FEqJ9o&#10;Y5cxKpmElRQ7dqoXb0K3nLTxUi2XyYk2xYlwZx+djNBxMnGim/ZJoOunE4iM9/CyMGL2jlidb3xp&#10;YbkPUOrEutjorqvE1qjQliXe9nOOa3yqJ6/X/9biNwAAAP//AwBQSwMEFAAGAAgAAAAhAMxnp9/h&#10;AAAADgEAAA8AAABkcnMvZG93bnJldi54bWxMj81OwzAQhO9IvIO1SNyoTSiVSeNU/BQunCiI8zZ2&#10;7YjYjmw3DW/PcoLLSquZnZ2v2cx+YJNJuY9BwfVCADOhi7oPVsHH+/OVBJYLBo1DDEbBt8mwac/P&#10;Gqx1PIU3M+2KZRQSco0KXCljzXnunPGYF3E0gbRDTB4LrclynfBE4X7glRAr7rEP9MHhaB6d6b52&#10;R69g+2DvbCcxua3UfT/Nn4dX+6LU5cX8tKZxvwZWzFz+LuCXgfpDS8X28Rh0ZoOClViSU0F1S1yk&#10;3whZAdsrWEpRAW8b/h+j/QEAAP//AwBQSwECLQAUAAYACAAAACEAtoM4kv4AAADhAQAAEwAAAAAA&#10;AAAAAAAAAAAAAAAAW0NvbnRlbnRfVHlwZXNdLnhtbFBLAQItABQABgAIAAAAIQA4/SH/1gAAAJQB&#10;AAALAAAAAAAAAAAAAAAAAC8BAABfcmVscy8ucmVsc1BLAQItABQABgAIAAAAIQCHvEVjeQIAAP8E&#10;AAAOAAAAAAAAAAAAAAAAAC4CAABkcnMvZTJvRG9jLnhtbFBLAQItABQABgAIAAAAIQDMZ6ff4QAA&#10;AA4BAAAPAAAAAAAAAAAAAAAAANMEAABkcnMvZG93bnJldi54bWxQSwUGAAAAAAQABADzAAAA4QUA&#10;AAAA&#10;" fillcolor="white [3201]" strokeweight=".5pt">
                <v:textbox>
                  <w:txbxContent>
                    <w:p w:rsidR="00337FCA" w:rsidRPr="00B41EE5" w:rsidRDefault="00337FCA" w:rsidP="00337FCA">
                      <w:pPr>
                        <w:jc w:val="center"/>
                        <w:rPr>
                          <w:rFonts w:ascii="Baskerville" w:hAnsi="Baskerville"/>
                          <w:b/>
                          <w:i/>
                          <w:sz w:val="22"/>
                          <w:szCs w:val="22"/>
                        </w:rPr>
                      </w:pPr>
                      <w:r w:rsidRPr="00814CEE">
                        <w:rPr>
                          <w:rFonts w:ascii="Baskerville" w:hAnsi="Baskerville"/>
                          <w:b/>
                          <w:sz w:val="22"/>
                          <w:szCs w:val="22"/>
                        </w:rPr>
                        <w:t xml:space="preserve">Comptes de </w:t>
                      </w:r>
                      <w:r w:rsidRPr="00B41EE5">
                        <w:rPr>
                          <w:rFonts w:ascii="Baskerville" w:hAnsi="Baskerville"/>
                          <w:b/>
                          <w:i/>
                          <w:sz w:val="22"/>
                          <w:szCs w:val="22"/>
                        </w:rPr>
                        <w:t>produits</w:t>
                      </w:r>
                    </w:p>
                    <w:p w:rsidR="00337FCA" w:rsidRDefault="00337FCA" w:rsidP="00337FCA">
                      <w:pPr>
                        <w:rPr>
                          <w:rFonts w:ascii="Baskerville" w:hAnsi="Baskerville"/>
                          <w:b/>
                          <w:sz w:val="22"/>
                          <w:szCs w:val="22"/>
                        </w:rPr>
                      </w:pPr>
                    </w:p>
                    <w:p w:rsidR="00337FCA" w:rsidRDefault="00337FCA" w:rsidP="00337FCA">
                      <w:pPr>
                        <w:rPr>
                          <w:rFonts w:ascii="Baskerville" w:hAnsi="Baskerville"/>
                          <w:b/>
                          <w:sz w:val="22"/>
                          <w:szCs w:val="22"/>
                        </w:rPr>
                      </w:pPr>
                    </w:p>
                    <w:p w:rsidR="00337FCA" w:rsidRPr="00814CEE" w:rsidRDefault="00337FCA" w:rsidP="00337FCA">
                      <w:pPr>
                        <w:rPr>
                          <w:rFonts w:ascii="Baskerville" w:hAnsi="Baskerville"/>
                          <w:b/>
                          <w:sz w:val="22"/>
                          <w:szCs w:val="22"/>
                        </w:rPr>
                      </w:pPr>
                    </w:p>
                  </w:txbxContent>
                </v:textbox>
              </v:shape>
            </w:pict>
          </mc:Fallback>
        </mc:AlternateContent>
      </w:r>
    </w:p>
    <w:p w14:paraId="3CA6498B" w14:textId="77777777" w:rsidR="00337FCA" w:rsidRPr="00E82C50" w:rsidRDefault="00337FCA" w:rsidP="00337FCA">
      <w:pPr>
        <w:ind w:left="284"/>
        <w:rPr>
          <w:rFonts w:asciiTheme="minorHAnsi" w:hAnsiTheme="minorHAnsi" w:cstheme="minorHAnsi"/>
          <w:sz w:val="22"/>
          <w:szCs w:val="22"/>
        </w:rPr>
      </w:pPr>
    </w:p>
    <w:p w14:paraId="5260410C" w14:textId="77777777" w:rsidR="00337FCA" w:rsidRPr="00E82C50" w:rsidRDefault="00337FCA" w:rsidP="00337FCA">
      <w:pPr>
        <w:ind w:left="284"/>
        <w:rPr>
          <w:rFonts w:asciiTheme="minorHAnsi" w:hAnsiTheme="minorHAnsi" w:cstheme="minorHAnsi"/>
          <w:sz w:val="22"/>
          <w:szCs w:val="22"/>
        </w:rPr>
      </w:pPr>
    </w:p>
    <w:p w14:paraId="51AC443F" w14:textId="77777777" w:rsidR="00337FCA" w:rsidRPr="00E82C50" w:rsidRDefault="00337FCA" w:rsidP="00337FCA">
      <w:pPr>
        <w:ind w:left="284"/>
        <w:rPr>
          <w:rFonts w:asciiTheme="minorHAnsi" w:hAnsiTheme="minorHAnsi" w:cstheme="minorHAnsi"/>
          <w:sz w:val="22"/>
          <w:szCs w:val="22"/>
        </w:rPr>
      </w:pPr>
    </w:p>
    <w:p w14:paraId="58C30B63"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14:anchorId="228500A0" wp14:editId="6375C593">
                <wp:simplePos x="0" y="0"/>
                <wp:positionH relativeFrom="column">
                  <wp:posOffset>2687430</wp:posOffset>
                </wp:positionH>
                <wp:positionV relativeFrom="paragraph">
                  <wp:posOffset>37749</wp:posOffset>
                </wp:positionV>
                <wp:extent cx="1275715" cy="424815"/>
                <wp:effectExtent l="0" t="0" r="6985" b="6985"/>
                <wp:wrapNone/>
                <wp:docPr id="118" name="Zone de texte 118"/>
                <wp:cNvGraphicFramePr/>
                <a:graphic xmlns:a="http://schemas.openxmlformats.org/drawingml/2006/main">
                  <a:graphicData uri="http://schemas.microsoft.com/office/word/2010/wordprocessingShape">
                    <wps:wsp>
                      <wps:cNvSpPr txBox="1"/>
                      <wps:spPr>
                        <a:xfrm>
                          <a:off x="0" y="0"/>
                          <a:ext cx="1275715" cy="424815"/>
                        </a:xfrm>
                        <a:prstGeom prst="rect">
                          <a:avLst/>
                        </a:prstGeom>
                        <a:solidFill>
                          <a:schemeClr val="lt1"/>
                        </a:solidFill>
                        <a:ln w="6350">
                          <a:solidFill>
                            <a:prstClr val="black"/>
                          </a:solidFill>
                        </a:ln>
                      </wps:spPr>
                      <wps:txbx>
                        <w:txbxContent>
                          <w:p w14:paraId="46B8EF1B" w14:textId="77777777"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u w:val="single"/>
                              </w:rPr>
                              <w:t>33</w:t>
                            </w:r>
                            <w:r w:rsidRPr="00822C20">
                              <w:rPr>
                                <w:rFonts w:ascii="Baskerville" w:hAnsi="Baskerville"/>
                                <w:color w:val="000000" w:themeColor="text1"/>
                                <w:sz w:val="22"/>
                                <w:szCs w:val="22"/>
                              </w:rPr>
                              <w:t>. En-cours 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9E3EE" id="Zone de texte 118" o:spid="_x0000_s1077" type="#_x0000_t202" style="position:absolute;left:0;text-align:left;margin-left:211.6pt;margin-top:2.95pt;width:100.45pt;height:33.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PsOwIAAIQ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fHScDKeDMaUcPSNhqNbtBEmu9y2zoevAioSjZw6bEti&#10;ix3WPrShp5D4mAetipXSOm2iFMRSO3Jg2EQdUo4I/iZKG1Ln9ObzuJ+A3/gi9Pn+VjP+o0vvKgrx&#10;tMGcL7VHKzTbhqgip+MzMVsojsiXg1ZK3vKVQvw18+GZOdQOUoTzEJ5wkRowKegsSkpwv/52HuOx&#10;peilpEYt5tT/3DMnKNHfDDb7bjAaRfGmzWg8GeLGXXu21x6zr5aATA1w8ixPZowP+mRKB9Urjs0i&#10;voouZji+ndNwMpehnRAcOy4WixSEcrUsrM3G8ggdOxN5fWlembNdXwMq4hFOqmXTd+1tY+NNA4t9&#10;AKlS7yPRLasd/yj1pJ5uLOMsXe9T1OXnMf8NAAD//wMAUEsDBBQABgAIAAAAIQBNJT4+4AAAAA0B&#10;AAAPAAAAZHJzL2Rvd25yZXYueG1sTE/LTsMwELwj8Q/WInGjTk0paRqn4lF64URBnLexa1vE6yh2&#10;0/D3mBNcVhrNY2fqzeQ7NuohukAS5rMCmKY2KEdGwsf7y00JLCYkhV0gLeFbR9g0lxc1Viqc6U2P&#10;+2RYDqFYoQSbUl9xHlurPcZZ6DVl7hgGjynDwXA14DmH+46Lolhyj47yB4u9frK6/dqfvITto1mZ&#10;tsTBbkvl3Dh9Hl/NTsrrq+l5nc/DGljSU/pzwO+G3B+aXOwQTqQi6yQsxK3IUgl3K2CZX4rFHNhB&#10;wr0ogTc1/7+i+QEAAP//AwBQSwECLQAUAAYACAAAACEAtoM4kv4AAADhAQAAEwAAAAAAAAAAAAAA&#10;AAAAAAAAW0NvbnRlbnRfVHlwZXNdLnhtbFBLAQItABQABgAIAAAAIQA4/SH/1gAAAJQBAAALAAAA&#10;AAAAAAAAAAAAAC8BAABfcmVscy8ucmVsc1BLAQItABQABgAIAAAAIQBLyZPsOwIAAIQEAAAOAAAA&#10;AAAAAAAAAAAAAC4CAABkcnMvZTJvRG9jLnhtbFBLAQItABQABgAIAAAAIQBNJT4+4AAAAA0BAAAP&#10;AAAAAAAAAAAAAAAAAJUEAABkcnMvZG93bnJldi54bWxQSwUGAAAAAAQABADzAAAAogUAAAAA&#10;" fillcolor="white [3201]" strokeweight=".5pt">
                <v:textbox>
                  <w:txbxContent>
                    <w:p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u w:val="single"/>
                        </w:rPr>
                        <w:t>33</w:t>
                      </w:r>
                      <w:r w:rsidRPr="00822C20">
                        <w:rPr>
                          <w:rFonts w:ascii="Baskerville" w:hAnsi="Baskerville"/>
                          <w:color w:val="000000" w:themeColor="text1"/>
                          <w:sz w:val="22"/>
                          <w:szCs w:val="22"/>
                        </w:rPr>
                        <w:t>. En-cours de production</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3829953C" wp14:editId="2E4EE9CD">
                <wp:simplePos x="0" y="0"/>
                <wp:positionH relativeFrom="column">
                  <wp:posOffset>4758449</wp:posOffset>
                </wp:positionH>
                <wp:positionV relativeFrom="paragraph">
                  <wp:posOffset>10795</wp:posOffset>
                </wp:positionV>
                <wp:extent cx="1317920" cy="584790"/>
                <wp:effectExtent l="0" t="0" r="15875" b="12700"/>
                <wp:wrapNone/>
                <wp:docPr id="119" name="Zone de texte 119"/>
                <wp:cNvGraphicFramePr/>
                <a:graphic xmlns:a="http://schemas.openxmlformats.org/drawingml/2006/main">
                  <a:graphicData uri="http://schemas.microsoft.com/office/word/2010/wordprocessingShape">
                    <wps:wsp>
                      <wps:cNvSpPr txBox="1"/>
                      <wps:spPr>
                        <a:xfrm>
                          <a:off x="0" y="0"/>
                          <a:ext cx="1317920" cy="584790"/>
                        </a:xfrm>
                        <a:prstGeom prst="rect">
                          <a:avLst/>
                        </a:prstGeom>
                        <a:solidFill>
                          <a:schemeClr val="lt1"/>
                        </a:solidFill>
                        <a:ln w="6350">
                          <a:solidFill>
                            <a:prstClr val="black"/>
                          </a:solidFill>
                        </a:ln>
                      </wps:spPr>
                      <wps:txbx>
                        <w:txbxContent>
                          <w:p w14:paraId="547FF7DF" w14:textId="77777777"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33</w:t>
                            </w:r>
                            <w:r w:rsidRPr="00822C20">
                              <w:rPr>
                                <w:rFonts w:ascii="Baskerville" w:hAnsi="Baskerville"/>
                                <w:color w:val="000000" w:themeColor="text1"/>
                                <w:sz w:val="22"/>
                                <w:szCs w:val="22"/>
                              </w:rPr>
                              <w:t>. Variation des en-cours de production de biens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4D8C" id="Zone de texte 119" o:spid="_x0000_s1078" type="#_x0000_t202" style="position:absolute;left:0;text-align:left;margin-left:374.7pt;margin-top:.85pt;width:103.75pt;height:4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KfOwIAAIQEAAAOAAAAZHJzL2Uyb0RvYy54bWysVE1v2zAMvQ/YfxB0X5ykSdsYcYosRYYB&#10;QVsgLXpWZCkWJouapMTOfv0o5bvbadhFJkXqkXwkPX5oa022wnkFpqC9TpcSYTiUyqwL+vY6/3JP&#10;iQ/MlEyDEQXdCU8fJp8/jRubiz5UoEvhCIIYnze2oFUINs8yzytRM98BKwwaJbiaBVTdOisdaxC9&#10;1lm/273NGnCldcCF93j7uDfSScKXUvDwLKUXgeiCYm4hnS6dq3hmkzHL147ZSvFDGuwfsqiZMhj0&#10;BPXIAiMbp/6AqhV34EGGDoc6AykVF6kGrKbX/VDNsmJWpFqQHG9PNPn/B8uftkv74khov0KLDYyE&#10;NNbnHi9jPa10dfxipgTtSOHuRJtoA+Hx0U3vbtRHE0fb8H5wN0q8ZufX1vnwTUBNolBQh21JbLHt&#10;wgeMiK5HlxjMg1blXGmdlDgKYqYd2TJsog4pR3xx5aUNaQp6ezPsJuArW4Q+vV9pxn/EKq8RUNMG&#10;L8+1Rym0q5aoEqvqH4lZQblDvhzsR8lbPleIv2A+vDCHs4M84D6EZzykBkwKDhIlFbhff7uP/thS&#10;tFLS4CwW1P/cMCco0d8NNnvUGwzi8CZlMLyLXLtLy+rSYjb1DJCpHm6e5UmM/kEfRemgfse1mcao&#10;aGKGY+yChqM4C/sNwbXjYjpNTjiuloWFWVoeoWNnIq+v7Ttz9tDXgBPxBMepZfmH9u5940sD000A&#10;qVLvI9F7Vg/846in9hzWMu7SpZ68zj+PyW8AAAD//wMAUEsDBBQABgAIAAAAIQCzRMuJ4AAAAA0B&#10;AAAPAAAAZHJzL2Rvd25yZXYueG1sTI9PT8MwDMXvSHyHyEjcWDoYW9s1nfgzuHBioJ2zJksiGqdK&#10;sq58e8wJLpatn/38XrOZfM9GHZMLKGA+K4Bp7IJyaAR8frzclMBSlqhkH1AL+NYJNu3lRSNrFc74&#10;rsddNoxEMNVSgM15qDlPndVeplkYNBI7huhlpjEarqI8k7jv+W1RLLmXDumDlYN+srr72p28gO2j&#10;qUxXymi3pXJunPbHN/MqxPXV9Lym8rAGlvWU/y7gNwP5h5aMHcIJVWK9gNWiWtAqgRUw4tX9sgJ2&#10;oOauBN42/H+K9gcAAP//AwBQSwECLQAUAAYACAAAACEAtoM4kv4AAADhAQAAEwAAAAAAAAAAAAAA&#10;AAAAAAAAW0NvbnRlbnRfVHlwZXNdLnhtbFBLAQItABQABgAIAAAAIQA4/SH/1gAAAJQBAAALAAAA&#10;AAAAAAAAAAAAAC8BAABfcmVscy8ucmVsc1BLAQItABQABgAIAAAAIQADp4KfOwIAAIQEAAAOAAAA&#10;AAAAAAAAAAAAAC4CAABkcnMvZTJvRG9jLnhtbFBLAQItABQABgAIAAAAIQCzRMuJ4AAAAA0BAAAP&#10;AAAAAAAAAAAAAAAAAJUEAABkcnMvZG93bnJldi54bWxQSwUGAAAAAAQABADzAAAAogUAAAAA&#10;" fillcolor="white [3201]" strokeweight=".5pt">
                <v:textbox>
                  <w:txbxContent>
                    <w:p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33</w:t>
                      </w:r>
                      <w:r w:rsidRPr="00822C20">
                        <w:rPr>
                          <w:rFonts w:ascii="Baskerville" w:hAnsi="Baskerville"/>
                          <w:color w:val="000000" w:themeColor="text1"/>
                          <w:sz w:val="22"/>
                          <w:szCs w:val="22"/>
                        </w:rPr>
                        <w:t>. Variation des en-cours de production de biens</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83840" behindDoc="0" locked="0" layoutInCell="1" allowOverlap="1" wp14:anchorId="246C307F" wp14:editId="658D3580">
                <wp:simplePos x="0" y="0"/>
                <wp:positionH relativeFrom="column">
                  <wp:posOffset>480843</wp:posOffset>
                </wp:positionH>
                <wp:positionV relativeFrom="paragraph">
                  <wp:posOffset>35560</wp:posOffset>
                </wp:positionV>
                <wp:extent cx="1392215" cy="435934"/>
                <wp:effectExtent l="0" t="0" r="17780" b="8890"/>
                <wp:wrapNone/>
                <wp:docPr id="78" name="Zone de texte 78"/>
                <wp:cNvGraphicFramePr/>
                <a:graphic xmlns:a="http://schemas.openxmlformats.org/drawingml/2006/main">
                  <a:graphicData uri="http://schemas.microsoft.com/office/word/2010/wordprocessingShape">
                    <wps:wsp>
                      <wps:cNvSpPr txBox="1"/>
                      <wps:spPr>
                        <a:xfrm>
                          <a:off x="0" y="0"/>
                          <a:ext cx="1392215" cy="435934"/>
                        </a:xfrm>
                        <a:prstGeom prst="rect">
                          <a:avLst/>
                        </a:prstGeom>
                        <a:solidFill>
                          <a:schemeClr val="lt1"/>
                        </a:solidFill>
                        <a:ln w="6350">
                          <a:solidFill>
                            <a:prstClr val="black"/>
                          </a:solidFill>
                        </a:ln>
                      </wps:spPr>
                      <wps:txbx>
                        <w:txbxContent>
                          <w:p w14:paraId="739D633A" w14:textId="77777777"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701. Ventes de produits finis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C9BA" id="Zone de texte 78" o:spid="_x0000_s1079" type="#_x0000_t202" style="position:absolute;left:0;text-align:left;margin-left:37.85pt;margin-top:2.8pt;width:109.6pt;height: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xTPAIAAIQEAAAOAAAAZHJzL2Uyb0RvYy54bWysVE1v2zAMvQ/YfxB0X5zPrjH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x0uj6XA4mFDC0TceTaajcYTJLret8+GrgIpEo6AO25LY&#10;YocHH9rQU0h8zINW5UppnTZRCmKpHTkwbKIOKUcEfxOlDakLejOa9BPwG1+EPt/faMZ/dOldRSGe&#10;NpjzpfZohWbTEFUWdDI6EbOB8oh8OWil5C1fKcR/YD48M4faQYpwHsITLlIDJgWdRckO3K+/ncd4&#10;bCl6KalRiwX1P/fMCUr0N4PNng7G4yjetBlPPg9x4649m2uP2VdLQKYGOHmWJzPGB30ypYPqFcdm&#10;EV9FFzMc3y5oOJnL0E4Ijh0Xi0UKQrlaFh7M2vIIHTsTeX1pXpmzXV8DKuIRTqpl+bv2trHxpoHF&#10;PoBUqfeR6JbVjn+UelJPN5Zxlq73Kery85j/BgAA//8DAFBLAwQUAAYACAAAACEA1rXksN8AAAAM&#10;AQAADwAAAGRycy9kb3ducmV2LnhtbExPyU7DMBC9I/EP1iBxow6lS5LGqVgKF04UxNmNp7ZFbEe2&#10;m4a/ZzjBZaSZ9+YtzXZyPRsxJhu8gNtZAQx9F5T1WsDH+/NNCSxl6ZXsg0cB35hg215eNLJW4ezf&#10;cNxnzUjEp1oKMDkPNeepM+hkmoUBPWHHEJ3MtEbNVZRnEnc9nxfFijtpPTkYOeCjwe5rf3ICdg+6&#10;0l0po9mVytpx+jy+6hchrq+mpw2N+w2wjFP++4DfDpQfWgp2CCevEusFrJdrYgpYroARPK8WFbAD&#10;3Rd3wNuG/y/R/gAAAP//AwBQSwECLQAUAAYACAAAACEAtoM4kv4AAADhAQAAEwAAAAAAAAAAAAAA&#10;AAAAAAAAW0NvbnRlbnRfVHlwZXNdLnhtbFBLAQItABQABgAIAAAAIQA4/SH/1gAAAJQBAAALAAAA&#10;AAAAAAAAAAAAAC8BAABfcmVscy8ucmVsc1BLAQItABQABgAIAAAAIQB0xrxTPAIAAIQEAAAOAAAA&#10;AAAAAAAAAAAAAC4CAABkcnMvZTJvRG9jLnhtbFBLAQItABQABgAIAAAAIQDWteSw3wAAAAwBAAAP&#10;AAAAAAAAAAAAAAAAAJYEAABkcnMvZG93bnJldi54bWxQSwUGAAAAAAQABADzAAAAogUAAAAA&#10;" fillcolor="white [3201]" strokeweight=".5pt">
                <v:textbox>
                  <w:txbxContent>
                    <w:p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701. Ventes de produits finis</w:t>
                      </w:r>
                    </w:p>
                  </w:txbxContent>
                </v:textbox>
              </v:shape>
            </w:pict>
          </mc:Fallback>
        </mc:AlternateContent>
      </w:r>
    </w:p>
    <w:p w14:paraId="4D98C163" w14:textId="77777777" w:rsidR="00337FCA" w:rsidRPr="00E82C50" w:rsidRDefault="00337FCA" w:rsidP="00337FCA">
      <w:pPr>
        <w:ind w:left="284"/>
        <w:rPr>
          <w:rFonts w:asciiTheme="minorHAnsi" w:hAnsiTheme="minorHAnsi" w:cstheme="minorHAnsi"/>
          <w:sz w:val="22"/>
          <w:szCs w:val="22"/>
        </w:rPr>
      </w:pPr>
    </w:p>
    <w:p w14:paraId="783FC66F" w14:textId="77777777" w:rsidR="00337FCA" w:rsidRPr="00E82C50" w:rsidRDefault="00337FCA" w:rsidP="00337FCA">
      <w:pPr>
        <w:ind w:left="284"/>
        <w:rPr>
          <w:rFonts w:asciiTheme="minorHAnsi" w:hAnsiTheme="minorHAnsi" w:cstheme="minorHAnsi"/>
          <w:sz w:val="22"/>
          <w:szCs w:val="22"/>
        </w:rPr>
      </w:pPr>
    </w:p>
    <w:p w14:paraId="41AC7780"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8720" behindDoc="0" locked="0" layoutInCell="1" allowOverlap="1" wp14:anchorId="754A66A2" wp14:editId="42504DB6">
                <wp:simplePos x="0" y="0"/>
                <wp:positionH relativeFrom="column">
                  <wp:posOffset>2687429</wp:posOffset>
                </wp:positionH>
                <wp:positionV relativeFrom="paragraph">
                  <wp:posOffset>153670</wp:posOffset>
                </wp:positionV>
                <wp:extent cx="1275715" cy="584200"/>
                <wp:effectExtent l="0" t="0" r="6985" b="12700"/>
                <wp:wrapNone/>
                <wp:docPr id="120" name="Zone de texte 120"/>
                <wp:cNvGraphicFramePr/>
                <a:graphic xmlns:a="http://schemas.openxmlformats.org/drawingml/2006/main">
                  <a:graphicData uri="http://schemas.microsoft.com/office/word/2010/wordprocessingShape">
                    <wps:wsp>
                      <wps:cNvSpPr txBox="1"/>
                      <wps:spPr>
                        <a:xfrm>
                          <a:off x="0" y="0"/>
                          <a:ext cx="1275715" cy="584200"/>
                        </a:xfrm>
                        <a:prstGeom prst="rect">
                          <a:avLst/>
                        </a:prstGeom>
                        <a:solidFill>
                          <a:schemeClr val="lt1"/>
                        </a:solidFill>
                        <a:ln w="6350">
                          <a:solidFill>
                            <a:prstClr val="black"/>
                          </a:solidFill>
                        </a:ln>
                      </wps:spPr>
                      <wps:txbx>
                        <w:txbxContent>
                          <w:p w14:paraId="7EA665A8" w14:textId="77777777" w:rsidR="00337FCA" w:rsidRDefault="00337FCA" w:rsidP="00337FCA">
                            <w:r w:rsidRPr="00822C20">
                              <w:rPr>
                                <w:rFonts w:ascii="Baskerville" w:hAnsi="Baskerville"/>
                                <w:sz w:val="22"/>
                                <w:szCs w:val="22"/>
                                <w:u w:val="single"/>
                              </w:rPr>
                              <w:t>34</w:t>
                            </w:r>
                            <w:r w:rsidRPr="00006EE8">
                              <w:rPr>
                                <w:rFonts w:ascii="Baskerville" w:hAnsi="Baskerville"/>
                                <w:sz w:val="22"/>
                                <w:szCs w:val="22"/>
                              </w:rPr>
                              <w:t>. En-cours de production de</w:t>
                            </w:r>
                            <w:r>
                              <w:t xml:space="preserve"> </w:t>
                            </w:r>
                            <w:r w:rsidRPr="00006EE8">
                              <w:rPr>
                                <w:rFonts w:ascii="Baskerville" w:hAnsi="Baskerville"/>
                                <w:sz w:val="22"/>
                                <w:szCs w:val="2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CF53E" id="Zone de texte 120" o:spid="_x0000_s1080" type="#_x0000_t202" style="position:absolute;left:0;text-align:left;margin-left:211.6pt;margin-top:12.1pt;width:100.45pt;height:4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tDPAIAAIQ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fHScDKeDMaUcPSNb0fYlwiTXW5b58NXARWJRk4dtiWx&#10;xQ5rH9rQU0h8zINWxUppnTZRCmKpHTkwbKIOKUcEfxOlDalzevN53E/Ab3wR+nx/qxn/0aV3FYV4&#10;2mDOl9qjFZptQ1SBVY1OxGyhOCJfDlopectXCvHXzIdn5lA7SBHOQ3jCRWrApKCzKCnB/frbeYzH&#10;lqKXkhq1mFP/c8+coER/M9jsu8FoFMWbNqPxZIgbd+3ZXnvMvloCMjXAybM8mTE+6JMpHVSvODaL&#10;+Cq6mOH4dk7DyVyGdkJw7LhYLFIQytWysDYbyyN07Ezk9aV5Zc52fQ2oiEc4qZZN37W3jY03DSz2&#10;AaRKvY9Et6x2/KPUk3q6sYyzdL1PUZefx/w3AAAA//8DAFBLAwQUAAYACAAAACEAgMEaEuIAAAAP&#10;AQAADwAAAGRycy9kb3ducmV2LnhtbEyPT0/DMAzF70h8h8hI3FjaUFVd13Tiz+DCiYF2zposiWiS&#10;Ksm68u0xJ7jYsvzz83vddnEjmVVMNngO5aoAovwQpPWaw+fHy10DJGXhpRiDVxy+VYJtf33ViVaG&#10;i39X8z5rgiI+tYKDyXlqKU2DUU6kVZiUx90pRCcyjlFTGcUFxd1IWVHU1Anr8YMRk3oyavjanx2H&#10;3aNe66ER0ewaae28HE5v+pXz25vleYPlYQMkqyX/XcBvBvQPPRo7hrOXiYwcKnbPEOXAKuwI1Kwq&#10;gRyRLGsGtO/o/xz9DwAAAP//AwBQSwECLQAUAAYACAAAACEAtoM4kv4AAADhAQAAEwAAAAAAAAAA&#10;AAAAAAAAAAAAW0NvbnRlbnRfVHlwZXNdLnhtbFBLAQItABQABgAIAAAAIQA4/SH/1gAAAJQBAAAL&#10;AAAAAAAAAAAAAAAAAC8BAABfcmVscy8ucmVsc1BLAQItABQABgAIAAAAIQDUp6tDPAIAAIQEAAAO&#10;AAAAAAAAAAAAAAAAAC4CAABkcnMvZTJvRG9jLnhtbFBLAQItABQABgAIAAAAIQCAwRoS4gAAAA8B&#10;AAAPAAAAAAAAAAAAAAAAAJYEAABkcnMvZG93bnJldi54bWxQSwUGAAAAAAQABADzAAAApQUAAAAA&#10;" fillcolor="white [3201]" strokeweight=".5pt">
                <v:textbox>
                  <w:txbxContent>
                    <w:p w:rsidR="00337FCA" w:rsidRDefault="00337FCA" w:rsidP="00337FCA">
                      <w:r w:rsidRPr="00822C20">
                        <w:rPr>
                          <w:rFonts w:ascii="Baskerville" w:hAnsi="Baskerville"/>
                          <w:sz w:val="22"/>
                          <w:szCs w:val="22"/>
                          <w:u w:val="single"/>
                        </w:rPr>
                        <w:t>34</w:t>
                      </w:r>
                      <w:r w:rsidRPr="00006EE8">
                        <w:rPr>
                          <w:rFonts w:ascii="Baskerville" w:hAnsi="Baskerville"/>
                          <w:sz w:val="22"/>
                          <w:szCs w:val="22"/>
                        </w:rPr>
                        <w:t>. En-cours de production de</w:t>
                      </w:r>
                      <w:r>
                        <w:t xml:space="preserve"> </w:t>
                      </w:r>
                      <w:r w:rsidRPr="00006EE8">
                        <w:rPr>
                          <w:rFonts w:ascii="Baskerville" w:hAnsi="Baskerville"/>
                          <w:sz w:val="22"/>
                          <w:szCs w:val="22"/>
                        </w:rPr>
                        <w:t>services</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1DC21882" wp14:editId="3A330174">
                <wp:simplePos x="0" y="0"/>
                <wp:positionH relativeFrom="column">
                  <wp:posOffset>470535</wp:posOffset>
                </wp:positionH>
                <wp:positionV relativeFrom="paragraph">
                  <wp:posOffset>76539</wp:posOffset>
                </wp:positionV>
                <wp:extent cx="1391580" cy="584200"/>
                <wp:effectExtent l="0" t="0" r="18415" b="12700"/>
                <wp:wrapNone/>
                <wp:docPr id="79" name="Zone de texte 79"/>
                <wp:cNvGraphicFramePr/>
                <a:graphic xmlns:a="http://schemas.openxmlformats.org/drawingml/2006/main">
                  <a:graphicData uri="http://schemas.microsoft.com/office/word/2010/wordprocessingShape">
                    <wps:wsp>
                      <wps:cNvSpPr txBox="1"/>
                      <wps:spPr>
                        <a:xfrm>
                          <a:off x="0" y="0"/>
                          <a:ext cx="1391580" cy="584200"/>
                        </a:xfrm>
                        <a:prstGeom prst="rect">
                          <a:avLst/>
                        </a:prstGeom>
                        <a:solidFill>
                          <a:schemeClr val="lt1"/>
                        </a:solidFill>
                        <a:ln w="6350">
                          <a:solidFill>
                            <a:prstClr val="black"/>
                          </a:solidFill>
                        </a:ln>
                      </wps:spPr>
                      <wps:txbx>
                        <w:txbxContent>
                          <w:p w14:paraId="48036818" w14:textId="77777777"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2</w:t>
                            </w:r>
                            <w:r w:rsidRPr="00050D53">
                              <w:rPr>
                                <w:rFonts w:ascii="Baskerville" w:hAnsi="Baskerville"/>
                                <w:sz w:val="22"/>
                                <w:szCs w:val="22"/>
                              </w:rPr>
                              <w:t>. Ventes de produits</w:t>
                            </w:r>
                            <w:r>
                              <w:rPr>
                                <w:rFonts w:ascii="Baskerville" w:hAnsi="Baskerville"/>
                                <w:sz w:val="22"/>
                                <w:szCs w:val="22"/>
                              </w:rPr>
                              <w:t xml:space="preserve">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896B" id="Zone de texte 79" o:spid="_x0000_s1081" type="#_x0000_t202" style="position:absolute;left:0;text-align:left;margin-left:37.05pt;margin-top:6.05pt;width:109.55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OEOwIAAIQEAAAOAAAAZHJzL2Uyb0RvYy54bWysVE1vGjEQvVfqf7B8LwsEUrJiiSgRVSWU&#10;RCJVzsZrg1Wvx7UNu/TXd+xdPpL2VPXiHXvGzzNv3uz0vqk0OQjnFZiCDnp9SoThUCqzLej3l+Wn&#10;CSU+MFMyDUYU9Cg8vZ99/DCtbS6GsANdCkcQxPi8tgXdhWDzLPN8Jyrme2CFQacEV7GAW7fNSsdq&#10;RK90Nuz3b7MaXGkdcOE9nj60TjpL+FIKHp6k9CIQXVDMLaTVpXUT12w2ZfnWMbtTvEuD/UMWFVMG&#10;Hz1DPbDAyN6pP6AqxR14kKHHocpASsVFqgGrGfTfVbPeMStSLUiOt2ea/P+D5Y+HtX12JDRfoMEG&#10;RkJq63OPh7GeRroqfjFTgn6k8HimTTSB8Hjp5m4wnqCLo288GWFfIkx2uW2dD18FVCQaBXXYlsQW&#10;O6x8aENPIfExD1qVS6V12kQpiIV25MCwiTqkHBH8TZQ2pC7o7c24n4Df+CL0+f5GM/6jS+8qCvG0&#10;wZwvtUcrNJuGqBKrGp+I2UB5RL4ctFLyli8V4q+YD8/MoXaQB5yH8ISL1IBJQWdRsgP362/nMR5b&#10;il5KatRiQf3PPXOCEv3NYLPvBqNRFG/ajMafh7hx157NtcfsqwUgUwOcPMuTGeODPpnSQfWKYzOP&#10;r6KLGY5vFzSczEVoJwTHjov5PAWhXC0LK7O2PELHzkReX5pX5mzX14CKeISTaln+rr1tbLxpYL4P&#10;IFXqfSS6ZbXjH6We1NONZZyl632Kuvw8Zr8BAAD//wMAUEsDBBQABgAIAAAAIQCDWQIV3gAAAA4B&#10;AAAPAAAAZHJzL2Rvd25yZXYueG1sTE9NT8MwDL0j8R8iI3Fj6QqCrms68TG4cGIgzl7jJRVNUiVZ&#10;V/495gQXW37Pfn6v2cxuEBPF1AevYLkoQJDvgu69UfDx/nxVgUgZvcYheFLwTQk27flZg7UOJ/9G&#10;0y4bwSI+1ajA5jzWUqbOksO0CCN55g4hOsw8RiN1xBOLu0GWRXErHfaeP1gc6dFS97U7OgXbB7My&#10;XYXRbivd99P8eXg1L0pdXsxPay73axCZ5vx3Ab8Z2D+0bGwfjl4nMSi4u1nyJuMld+bL1XUJYs9A&#10;wYxsG/k/RvsDAAD//wMAUEsBAi0AFAAGAAgAAAAhALaDOJL+AAAA4QEAABMAAAAAAAAAAAAAAAAA&#10;AAAAAFtDb250ZW50X1R5cGVzXS54bWxQSwECLQAUAAYACAAAACEAOP0h/9YAAACUAQAACwAAAAAA&#10;AAAAAAAAAAAvAQAAX3JlbHMvLnJlbHNQSwECLQAUAAYACAAAACEAtkxDhDsCAACEBAAADgAAAAAA&#10;AAAAAAAAAAAuAgAAZHJzL2Uyb0RvYy54bWxQSwECLQAUAAYACAAAACEAg1kCFd4AAAAOAQAADwAA&#10;AAAAAAAAAAAAAACVBAAAZHJzL2Rvd25yZXYueG1sUEsFBgAAAAAEAAQA8wAAAKAFAAAAAA==&#10;" fillcolor="white [3201]" strokeweight=".5pt">
                <v:textbox>
                  <w:txbxContent>
                    <w:p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2</w:t>
                      </w:r>
                      <w:r w:rsidRPr="00050D53">
                        <w:rPr>
                          <w:rFonts w:ascii="Baskerville" w:hAnsi="Baskerville"/>
                          <w:sz w:val="22"/>
                          <w:szCs w:val="22"/>
                        </w:rPr>
                        <w:t>. Ventes de produits</w:t>
                      </w:r>
                      <w:r>
                        <w:rPr>
                          <w:rFonts w:ascii="Baskerville" w:hAnsi="Baskerville"/>
                          <w:sz w:val="22"/>
                          <w:szCs w:val="22"/>
                        </w:rPr>
                        <w:t xml:space="preserve"> intermédiaires</w:t>
                      </w:r>
                    </w:p>
                  </w:txbxContent>
                </v:textbox>
              </v:shape>
            </w:pict>
          </mc:Fallback>
        </mc:AlternateContent>
      </w:r>
    </w:p>
    <w:p w14:paraId="107147FD"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51CB8AE4" wp14:editId="089C3F2C">
                <wp:simplePos x="0" y="0"/>
                <wp:positionH relativeFrom="column">
                  <wp:posOffset>4758449</wp:posOffset>
                </wp:positionH>
                <wp:positionV relativeFrom="paragraph">
                  <wp:posOffset>79375</wp:posOffset>
                </wp:positionV>
                <wp:extent cx="1317920" cy="616689"/>
                <wp:effectExtent l="0" t="0" r="15875" b="18415"/>
                <wp:wrapNone/>
                <wp:docPr id="76" name="Zone de texte 76"/>
                <wp:cNvGraphicFramePr/>
                <a:graphic xmlns:a="http://schemas.openxmlformats.org/drawingml/2006/main">
                  <a:graphicData uri="http://schemas.microsoft.com/office/word/2010/wordprocessingShape">
                    <wps:wsp>
                      <wps:cNvSpPr txBox="1"/>
                      <wps:spPr>
                        <a:xfrm>
                          <a:off x="0" y="0"/>
                          <a:ext cx="1317920" cy="616689"/>
                        </a:xfrm>
                        <a:prstGeom prst="rect">
                          <a:avLst/>
                        </a:prstGeom>
                        <a:solidFill>
                          <a:schemeClr val="lt1"/>
                        </a:solidFill>
                        <a:ln w="6350">
                          <a:solidFill>
                            <a:prstClr val="black"/>
                          </a:solidFill>
                        </a:ln>
                      </wps:spPr>
                      <wps:txbx>
                        <w:txbxContent>
                          <w:p w14:paraId="077971C1" w14:textId="77777777" w:rsidR="00337FCA" w:rsidRPr="00822C20" w:rsidRDefault="00337FCA" w:rsidP="00337FCA">
                            <w:pPr>
                              <w:rPr>
                                <w:rFonts w:ascii="Baskerville" w:hAnsi="Baskerville"/>
                                <w:color w:val="000000" w:themeColor="text1"/>
                                <w:sz w:val="18"/>
                                <w:szCs w:val="18"/>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34</w:t>
                            </w:r>
                            <w:r w:rsidRPr="00822C20">
                              <w:rPr>
                                <w:rFonts w:ascii="Baskerville" w:hAnsi="Baskerville"/>
                                <w:color w:val="000000" w:themeColor="text1"/>
                                <w:sz w:val="22"/>
                                <w:szCs w:val="22"/>
                              </w:rPr>
                              <w:t xml:space="preserve">. Variation des en-cours de </w:t>
                            </w:r>
                            <w:r w:rsidRPr="00822C20">
                              <w:rPr>
                                <w:rFonts w:ascii="Baskerville" w:hAnsi="Baskerville"/>
                                <w:color w:val="000000" w:themeColor="text1"/>
                                <w:sz w:val="18"/>
                                <w:szCs w:val="18"/>
                              </w:rPr>
                              <w:t>production de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783E" id="Zone de texte 76" o:spid="_x0000_s1082" type="#_x0000_t202" style="position:absolute;left:0;text-align:left;margin-left:374.7pt;margin-top:6.25pt;width:103.75pt;height:4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qbPAIAAIQEAAAOAAAAZHJzL2Uyb0RvYy54bWysVN9v2jAQfp+0/8Hy+wihQAsiVIyKaRJq&#10;K9Gqz8ZxiDXH59mGhP31OzvhR7s9TXtxzr7z57vvvsvsvqkUOQjrJOiMpr0+JUJzyKXeZfT1ZfXl&#10;jhLnmc6ZAi0yehSO3s8/f5rVZioGUILKhSUIot20NhktvTfTJHG8FBVzPTBCo7MAWzGPW7tLcstq&#10;RK9UMuj3x0kNNjcWuHAOTx9aJ51H/KIQ3D8VhROeqIxibj6uNq7bsCbzGZvuLDOl5F0a7B+yqJjU&#10;+OgZ6oF5RvZW/gFVSW7BQeF7HKoEikJyEWvAatL+h2o2JTMi1oLkOHOmyf0/WP542JhnS3zzFRps&#10;YCCkNm7q8DDU0xS2Cl/MlKAfKTyeaRONJzxcuklvJwN0cfSN0/H4bhJgksttY53/JqAiwcioxbZE&#10;tthh7XwbegoJjzlQMl9JpeImSEEslSUHhk1UPuaI4O+ilCY1Pn4z6kfgd74Afb6/VYz/6NK7ikI8&#10;pTHnS+3B8s22ITLP6Gh8ImYL+RH5stBKyRm+koi/Zs4/M4vaQR5wHvwTLoUCTAo6i5IS7K+/nYd4&#10;bCl6KalRixl1P/fMCkrUd43NnqTDYRBv3AxHt4Fre+3ZXnv0vloCMpXi5BkezRDv1cksLFRvODaL&#10;8Cq6mOb4dkb9yVz6dkJw7LhYLGIQytUwv9YbwwN06Ezg9aV5Y9Z0ffWoiEc4qZZNP7S3jQ03NSz2&#10;HgoZex+Iblnt+EepR/V0Yxlm6Xofoy4/j/lvAAAA//8DAFBLAwQUAAYACAAAACEAfXdaZ+EAAAAP&#10;AQAADwAAAGRycy9kb3ducmV2LnhtbExPy07DMBC8I/EP1iJxow5VG+I0TsWjcOFEQZzd2LUt4nUU&#10;u2n4e5YTXFbandl5NNs59GwyY/IRJdwuCmAGu6g9Wgkf7883FbCUFWrVRzQSvk2CbXt50ahaxzO+&#10;mWmfLSMRTLWS4HIeas5T50xQaREHg4Qd4xhUpnW0XI/qTOKh58uiKHlQHsnBqcE8OtN97U9Bwu7B&#10;CttVanS7Sns/zZ/HV/si5fXV/LShcb8Bls2c/z7gtwPlh5aCHeIJdWK9hLuVWBGVgOUaGBHEuhTA&#10;DnQoRAm8bfj/Hu0PAAAA//8DAFBLAQItABQABgAIAAAAIQC2gziS/gAAAOEBAAATAAAAAAAAAAAA&#10;AAAAAAAAAABbQ29udGVudF9UeXBlc10ueG1sUEsBAi0AFAAGAAgAAAAhADj9If/WAAAAlAEAAAsA&#10;AAAAAAAAAAAAAAAALwEAAF9yZWxzLy5yZWxzUEsBAi0AFAAGAAgAAAAhAGhSKps8AgAAhAQAAA4A&#10;AAAAAAAAAAAAAAAALgIAAGRycy9lMm9Eb2MueG1sUEsBAi0AFAAGAAgAAAAhAH13WmfhAAAADwEA&#10;AA8AAAAAAAAAAAAAAAAAlgQAAGRycy9kb3ducmV2LnhtbFBLBQYAAAAABAAEAPMAAACkBQAAAAA=&#10;" fillcolor="white [3201]" strokeweight=".5pt">
                <v:textbox>
                  <w:txbxContent>
                    <w:p w:rsidR="00337FCA" w:rsidRPr="00822C20" w:rsidRDefault="00337FCA" w:rsidP="00337FCA">
                      <w:pPr>
                        <w:rPr>
                          <w:rFonts w:ascii="Baskerville" w:hAnsi="Baskerville"/>
                          <w:color w:val="000000" w:themeColor="text1"/>
                          <w:sz w:val="18"/>
                          <w:szCs w:val="18"/>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34</w:t>
                      </w:r>
                      <w:r w:rsidRPr="00822C20">
                        <w:rPr>
                          <w:rFonts w:ascii="Baskerville" w:hAnsi="Baskerville"/>
                          <w:color w:val="000000" w:themeColor="text1"/>
                          <w:sz w:val="22"/>
                          <w:szCs w:val="22"/>
                        </w:rPr>
                        <w:t xml:space="preserve">. Variation des en-cours de </w:t>
                      </w:r>
                      <w:r w:rsidRPr="00822C20">
                        <w:rPr>
                          <w:rFonts w:ascii="Baskerville" w:hAnsi="Baskerville"/>
                          <w:color w:val="000000" w:themeColor="text1"/>
                          <w:sz w:val="18"/>
                          <w:szCs w:val="18"/>
                        </w:rPr>
                        <w:t>production de services</w:t>
                      </w:r>
                    </w:p>
                  </w:txbxContent>
                </v:textbox>
              </v:shape>
            </w:pict>
          </mc:Fallback>
        </mc:AlternateContent>
      </w:r>
    </w:p>
    <w:p w14:paraId="64E36A42" w14:textId="77777777" w:rsidR="00337FCA" w:rsidRPr="00E82C50" w:rsidRDefault="00337FCA" w:rsidP="00337FCA">
      <w:pPr>
        <w:ind w:left="284"/>
        <w:rPr>
          <w:rFonts w:asciiTheme="minorHAnsi" w:hAnsiTheme="minorHAnsi" w:cstheme="minorHAnsi"/>
          <w:sz w:val="22"/>
          <w:szCs w:val="22"/>
        </w:rPr>
      </w:pPr>
    </w:p>
    <w:p w14:paraId="03704C68" w14:textId="77777777" w:rsidR="00337FCA" w:rsidRPr="00E82C50" w:rsidRDefault="00337FCA" w:rsidP="00337FCA">
      <w:pPr>
        <w:ind w:left="284"/>
        <w:rPr>
          <w:rFonts w:asciiTheme="minorHAnsi" w:hAnsiTheme="minorHAnsi" w:cstheme="minorHAnsi"/>
          <w:sz w:val="22"/>
          <w:szCs w:val="22"/>
        </w:rPr>
      </w:pPr>
    </w:p>
    <w:p w14:paraId="062FF0E0"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6D303580" wp14:editId="6D816A61">
                <wp:simplePos x="0" y="0"/>
                <wp:positionH relativeFrom="column">
                  <wp:posOffset>470062</wp:posOffset>
                </wp:positionH>
                <wp:positionV relativeFrom="paragraph">
                  <wp:posOffset>95767</wp:posOffset>
                </wp:positionV>
                <wp:extent cx="1391920" cy="435610"/>
                <wp:effectExtent l="0" t="0" r="17780" b="8890"/>
                <wp:wrapNone/>
                <wp:docPr id="80" name="Zone de texte 80"/>
                <wp:cNvGraphicFramePr/>
                <a:graphic xmlns:a="http://schemas.openxmlformats.org/drawingml/2006/main">
                  <a:graphicData uri="http://schemas.microsoft.com/office/word/2010/wordprocessingShape">
                    <wps:wsp>
                      <wps:cNvSpPr txBox="1"/>
                      <wps:spPr>
                        <a:xfrm>
                          <a:off x="0" y="0"/>
                          <a:ext cx="1391920" cy="435610"/>
                        </a:xfrm>
                        <a:prstGeom prst="rect">
                          <a:avLst/>
                        </a:prstGeom>
                        <a:solidFill>
                          <a:schemeClr val="lt1"/>
                        </a:solidFill>
                        <a:ln w="6350">
                          <a:solidFill>
                            <a:prstClr val="black"/>
                          </a:solidFill>
                        </a:ln>
                      </wps:spPr>
                      <wps:txbx>
                        <w:txbxContent>
                          <w:p w14:paraId="7D2FC830" w14:textId="77777777"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3</w:t>
                            </w:r>
                            <w:r w:rsidRPr="00050D53">
                              <w:rPr>
                                <w:rFonts w:ascii="Baskerville" w:hAnsi="Baskerville"/>
                                <w:sz w:val="22"/>
                                <w:szCs w:val="22"/>
                              </w:rPr>
                              <w:t xml:space="preserve">. Ventes de produits </w:t>
                            </w:r>
                            <w:r>
                              <w:rPr>
                                <w:rFonts w:ascii="Baskerville" w:hAnsi="Baskerville"/>
                                <w:sz w:val="22"/>
                                <w:szCs w:val="22"/>
                              </w:rPr>
                              <w:t>résiduels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C4DD" id="Zone de texte 80" o:spid="_x0000_s1083" type="#_x0000_t202" style="position:absolute;left:0;text-align:left;margin-left:37pt;margin-top:7.55pt;width:109.6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2GOwIAAIQEAAAOAAAAZHJzL2Uyb0RvYy54bWysVEtv2zAMvg/YfxB0Xxzn1cWIU2QpMgwo&#10;2gLp0LMiS4kwWdQkJXb260cp726nYReZFKmP5EfSk/u21mQnnFdgSpp3upQIw6FSZl3S76+LT58p&#10;8YGZimkwoqR74en99OOHSWML0YMN6Eo4giDGF40t6SYEW2SZ5xtRM98BKwwaJbiaBVTdOqscaxC9&#10;1lmv2x1lDbjKOuDCe7x9OBjpNOFLKXh4ltKLQHRJMbeQTpfOVTyz6YQVa8fsRvFjGuwfsqiZMhj0&#10;DPXAAiNbp/6AqhV34EGGDoc6AykVF6kGrCbvvqtmuWFWpFqQHG/PNPn/B8ufdkv74khov0CLDYyE&#10;NNYXHi9jPa10dfxipgTtSOH+TJtoA+HxUX+cj3to4mgb9IejPPGaXV5b58NXATWJQkkdtiWxxXaP&#10;PmBEdD25xGAetKoWSuukxFEQc+3IjmETdUg54osbL21IU9JRf9hNwDe2CH1+v9KM/4hV3iKgpg1e&#10;XmqPUmhXLVFVSYd3J2JWUO2RLweHUfKWLxTiPzIfXpjD2UEecB/CMx5SAyYFR4mSDbhff7uP/thS&#10;tFLS4CyW1P/cMico0d8MNnucDwZxeJMyGN5Frt21ZXVtMdt6DshUjptneRKjf9AnUTqo33BtZjEq&#10;mpjhGLuk4STOw2FDcO24mM2SE46rZeHRLC2P0LEzkdfX9o05e+xrwIl4gtPUsuJdew++8aWB2TaA&#10;VKn3kegDq0f+cdRTe45rGXfpWk9el5/H9DcAAAD//wMAUEsDBBQABgAIAAAAIQBdmV534QAAAA0B&#10;AAAPAAAAZHJzL2Rvd25yZXYueG1sTI/NTsMwEITvSLyDtUjcqNMUaJrGqfgpvXCiIM7b2LUtYjuy&#10;3TS8PcsJLivtjmZ2vmYzuZ6NKiYbvID5rACmfBek9VrAx/vLTQUsZfQS++CVgG+VYNNeXjRYy3D2&#10;b2rcZ80oxKcaBZich5rz1BnlMM3CoDxpxxAdZlqj5jLimcJdz8uiuOcOracPBgf1ZFT3tT85AdtH&#10;vdJdhdFsK2ntOH0eX/VOiOur6XlN42ENLKsp/zngl4H6Q0vFDuHkZWK9gOUt8WS6382BkV6uFiWw&#10;g4BqsQTeNvw/RfsDAAD//wMAUEsBAi0AFAAGAAgAAAAhALaDOJL+AAAA4QEAABMAAAAAAAAAAAAA&#10;AAAAAAAAAFtDb250ZW50X1R5cGVzXS54bWxQSwECLQAUAAYACAAAACEAOP0h/9YAAACUAQAACwAA&#10;AAAAAAAAAAAAAAAvAQAAX3JlbHMvLnJlbHNQSwECLQAUAAYACAAAACEA+ZA9hjsCAACEBAAADgAA&#10;AAAAAAAAAAAAAAAuAgAAZHJzL2Uyb0RvYy54bWxQSwECLQAUAAYACAAAACEAXZled+EAAAANAQAA&#10;DwAAAAAAAAAAAAAAAACVBAAAZHJzL2Rvd25yZXYueG1sUEsFBgAAAAAEAAQA8wAAAKMFAAAAAA==&#10;" fillcolor="white [3201]" strokeweight=".5pt">
                <v:textbox>
                  <w:txbxContent>
                    <w:p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3</w:t>
                      </w:r>
                      <w:r w:rsidRPr="00050D53">
                        <w:rPr>
                          <w:rFonts w:ascii="Baskerville" w:hAnsi="Baskerville"/>
                          <w:sz w:val="22"/>
                          <w:szCs w:val="22"/>
                        </w:rPr>
                        <w:t xml:space="preserve">. Ventes de produits </w:t>
                      </w:r>
                      <w:r>
                        <w:rPr>
                          <w:rFonts w:ascii="Baskerville" w:hAnsi="Baskerville"/>
                          <w:sz w:val="22"/>
                          <w:szCs w:val="22"/>
                        </w:rPr>
                        <w:t>résiduels</w:t>
                      </w:r>
                    </w:p>
                  </w:txbxContent>
                </v:textbox>
              </v:shape>
            </w:pict>
          </mc:Fallback>
        </mc:AlternateContent>
      </w:r>
    </w:p>
    <w:p w14:paraId="7838729A"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79744" behindDoc="0" locked="0" layoutInCell="1" allowOverlap="1" wp14:anchorId="18DB073F" wp14:editId="25B1C70B">
                <wp:simplePos x="0" y="0"/>
                <wp:positionH relativeFrom="column">
                  <wp:posOffset>2686794</wp:posOffset>
                </wp:positionH>
                <wp:positionV relativeFrom="paragraph">
                  <wp:posOffset>123825</wp:posOffset>
                </wp:positionV>
                <wp:extent cx="1275715" cy="457200"/>
                <wp:effectExtent l="0" t="0" r="6985" b="12700"/>
                <wp:wrapNone/>
                <wp:docPr id="74" name="Zone de texte 74"/>
                <wp:cNvGraphicFramePr/>
                <a:graphic xmlns:a="http://schemas.openxmlformats.org/drawingml/2006/main">
                  <a:graphicData uri="http://schemas.microsoft.com/office/word/2010/wordprocessingShape">
                    <wps:wsp>
                      <wps:cNvSpPr txBox="1"/>
                      <wps:spPr>
                        <a:xfrm>
                          <a:off x="0" y="0"/>
                          <a:ext cx="1275715" cy="457200"/>
                        </a:xfrm>
                        <a:prstGeom prst="rect">
                          <a:avLst/>
                        </a:prstGeom>
                        <a:solidFill>
                          <a:schemeClr val="lt1"/>
                        </a:solidFill>
                        <a:ln w="6350">
                          <a:solidFill>
                            <a:prstClr val="black"/>
                          </a:solidFill>
                        </a:ln>
                      </wps:spPr>
                      <wps:txbx>
                        <w:txbxContent>
                          <w:p w14:paraId="3857ECA3" w14:textId="77777777"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u w:val="single"/>
                              </w:rPr>
                              <w:t>35</w:t>
                            </w:r>
                            <w:r w:rsidRPr="00822C20">
                              <w:rPr>
                                <w:rFonts w:ascii="Baskerville" w:hAnsi="Baskerville"/>
                                <w:color w:val="000000" w:themeColor="text1"/>
                                <w:sz w:val="22"/>
                                <w:szCs w:val="22"/>
                              </w:rPr>
                              <w:t>. Stocks de produits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4BCA9" id="Zone de texte 74" o:spid="_x0000_s1084" type="#_x0000_t202" style="position:absolute;left:0;text-align:left;margin-left:211.55pt;margin-top:9.75pt;width:100.4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XKOwIAAIQ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fHScDKeDMaUcPSNxhPsS4TJLret8+GrgIpEI6cO25LY&#10;Yoe1D23oKSQ+5kGrYqW0TpsoBbHUjhwYNlGHlCOCv4nShtQ5vfk87ifgN74Ifb6/1Yz/6NK7ikI8&#10;bTDnS+3RCs22IarI6fj2RMwWiiPy5aCVkrd8pRB/zXx4Zg61gxThPIQnXKQGTAo6i5IS3K+/ncd4&#10;bCl6KalRizn1P/fMCUr0N4PNvhuMRlG8aZMIpsRde7bXHrOvloBMDXDyLE8mXnZBn0zpoHrFsVnE&#10;V9HFDMe3cxpO5jK0E4Jjx8VikYJQrpaFtdlYHqFjZyKvL80rc7bra0BFPMJJtWz6rr1tbLxpYLEP&#10;IFXqfSS6ZbXjH6We1NONZZyl632Kuvw85r8BAAD//wMAUEsDBBQABgAIAAAAIQDlXUT14gAAAA4B&#10;AAAPAAAAZHJzL2Rvd25yZXYueG1sTI/NTsMwEITvSLyDtUjcqJPQVkkap+KncOmJgjhvY9e2iO0o&#10;dtPw9iwnuKy0mtnZ+Zrt7Ho2qTHa4AXkiwyY8l2Q1msBH+8vdyWwmNBL7INXAr5VhG17fdVgLcPF&#10;v6npkDSjEB9rFGBSGmrOY2eUw7gIg/KkncLoMNE6ai5HvFC463mRZWvu0Hr6YHBQT0Z1X4ezE7B7&#10;1JXuShzNrpTWTvPnaa9fhbi9mZ83NB42wJKa098F/DJQf2ip2DGcvYysF7As7nOyklCtgJFhXSyJ&#10;8CigylfA24b/x2h/AAAA//8DAFBLAQItABQABgAIAAAAIQC2gziS/gAAAOEBAAATAAAAAAAAAAAA&#10;AAAAAAAAAABbQ29udGVudF9UeXBlc10ueG1sUEsBAi0AFAAGAAgAAAAhADj9If/WAAAAlAEAAAsA&#10;AAAAAAAAAAAAAAAALwEAAF9yZWxzLy5yZWxzUEsBAi0AFAAGAAgAAAAhAKZJJco7AgAAhAQAAA4A&#10;AAAAAAAAAAAAAAAALgIAAGRycy9lMm9Eb2MueG1sUEsBAi0AFAAGAAgAAAAhAOVdRPXiAAAADgEA&#10;AA8AAAAAAAAAAAAAAAAAlQQAAGRycy9kb3ducmV2LnhtbFBLBQYAAAAABAAEAPMAAACkBQAAAAA=&#10;" fillcolor="white [3201]" strokeweight=".5pt">
                <v:textbox>
                  <w:txbxContent>
                    <w:p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u w:val="single"/>
                        </w:rPr>
                        <w:t>35</w:t>
                      </w:r>
                      <w:r w:rsidRPr="00822C20">
                        <w:rPr>
                          <w:rFonts w:ascii="Baskerville" w:hAnsi="Baskerville"/>
                          <w:color w:val="000000" w:themeColor="text1"/>
                          <w:sz w:val="22"/>
                          <w:szCs w:val="22"/>
                        </w:rPr>
                        <w:t>. Stocks de produits</w:t>
                      </w:r>
                    </w:p>
                  </w:txbxContent>
                </v:textbox>
              </v:shape>
            </w:pict>
          </mc:Fallback>
        </mc:AlternateContent>
      </w:r>
    </w:p>
    <w:p w14:paraId="289164C0"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82816" behindDoc="0" locked="0" layoutInCell="1" allowOverlap="1" wp14:anchorId="302DAB97" wp14:editId="631C9B57">
                <wp:simplePos x="0" y="0"/>
                <wp:positionH relativeFrom="column">
                  <wp:posOffset>4758055</wp:posOffset>
                </wp:positionH>
                <wp:positionV relativeFrom="paragraph">
                  <wp:posOffset>10795</wp:posOffset>
                </wp:positionV>
                <wp:extent cx="1317625" cy="478155"/>
                <wp:effectExtent l="0" t="0" r="15875" b="17145"/>
                <wp:wrapNone/>
                <wp:docPr id="121" name="Zone de texte 121"/>
                <wp:cNvGraphicFramePr/>
                <a:graphic xmlns:a="http://schemas.openxmlformats.org/drawingml/2006/main">
                  <a:graphicData uri="http://schemas.microsoft.com/office/word/2010/wordprocessingShape">
                    <wps:wsp>
                      <wps:cNvSpPr txBox="1"/>
                      <wps:spPr>
                        <a:xfrm>
                          <a:off x="0" y="0"/>
                          <a:ext cx="1317625" cy="478155"/>
                        </a:xfrm>
                        <a:prstGeom prst="rect">
                          <a:avLst/>
                        </a:prstGeom>
                        <a:solidFill>
                          <a:schemeClr val="lt1"/>
                        </a:solidFill>
                        <a:ln w="6350">
                          <a:solidFill>
                            <a:prstClr val="black"/>
                          </a:solidFill>
                        </a:ln>
                      </wps:spPr>
                      <wps:txbx>
                        <w:txbxContent>
                          <w:p w14:paraId="378542FF" w14:textId="77777777"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35</w:t>
                            </w:r>
                            <w:r w:rsidRPr="00822C20">
                              <w:rPr>
                                <w:rFonts w:ascii="Baskerville" w:hAnsi="Baskerville"/>
                                <w:color w:val="000000" w:themeColor="text1"/>
                                <w:sz w:val="22"/>
                                <w:szCs w:val="22"/>
                              </w:rPr>
                              <w:t>. Variation des stocks de produits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EF00" id="Zone de texte 121" o:spid="_x0000_s1085" type="#_x0000_t202" style="position:absolute;left:0;text-align:left;margin-left:374.65pt;margin-top:.85pt;width:103.75pt;height:3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DgPQIAAIQEAAAOAAAAZHJzL2Uyb0RvYy54bWysVE1v2zAMvQ/YfxB0XxyncdIacYosRYYB&#10;QVsgLXpWZDk2JouapMTOfv0o2flot9Owi0yJ1BP5+OjZfVtLchDGVqAyGg+GlAjFIa/ULqOvL6sv&#10;t5RYx1TOJCiR0aOw9H7++dOs0akYQQkyF4YgiLJpozNaOqfTKLK8FDWzA9BCobMAUzOHW7OLcsMa&#10;RK9lNBoOJ1EDJtcGuLAWTx86J50H/KIQ3D0VhRWOyIxibi6sJqxbv0bzGUt3humy4n0a7B+yqFml&#10;8NEz1ANzjOxN9QdUXXEDFgo34FBHUBQVF6EGrCYefqhmUzItQi1IjtVnmuz/g+WPh41+NsS1X6HF&#10;BnpCGm1Ti4e+nrYwtf9ipgT9SOHxTJtoHeH+0k08nYwSSjj6xtPbOEk8THS5rY113wTUxBsZNdiW&#10;wBY7rK3rQk8h/jELsspXlZRh46UgltKQA8MmShdyRPB3UVKRJqOTm2QYgN/5PPT5/lYy/qNP7yoK&#10;8aTCnC+1e8u125ZUeUaTuxMxW8iPyJeBTkpW81WF+Gtm3TMzqB2kCOfBPeFSSMCkoLcoKcH8+tu5&#10;j8eWopeSBrWYUftzz4ygRH5X2Oy7eDz24g2bcTId4cZce7bXHrWvl4BMxTh5mgfTxzt5MgsD9RuO&#10;zcK/ii6mOL6dUXcyl66bEBw7LhaLEIRy1cyt1UZzD+0743l9ad+Y0X1fHSriEU6qZemH9nax/qaC&#10;xd5BUYXee6I7Vnv+UepBPf1Y+lm63oeoy89j/hsAAP//AwBQSwMEFAAGAAgAAAAhAD5jzn3fAAAA&#10;DQEAAA8AAABkcnMvZG93bnJldi54bWxMj0tPwzAQhO9I/AdrkbhRh1fzaJyKR+mFEwVx3saubRHb&#10;ke2m4d+znOCy0uqbnZ1p17Mb2KRissELuF4UwJTvg7ReC/h4f7mqgKWMXuIQvBLwrRKsu/OzFhsZ&#10;Tv5NTbusGZn41KAAk/PYcJ56oxymRRiVJ3YI0WGmNWouI57I3A38piiW3KH19MHgqJ6M6r92Rydg&#10;86hr3VcYzaaS1k7z5+FVb4W4vJifVzQeVsCymvPfBfx2oPzQUbB9OHqZ2CCgvKtvSUqgBEa8vl9S&#10;nz2BsgDetfx/i+4HAAD//wMAUEsBAi0AFAAGAAgAAAAhALaDOJL+AAAA4QEAABMAAAAAAAAAAAAA&#10;AAAAAAAAAFtDb250ZW50X1R5cGVzXS54bWxQSwECLQAUAAYACAAAACEAOP0h/9YAAACUAQAACwAA&#10;AAAAAAAAAAAAAAAvAQAAX3JlbHMvLnJlbHNQSwECLQAUAAYACAAAACEAYydA4D0CAACEBAAADgAA&#10;AAAAAAAAAAAAAAAuAgAAZHJzL2Uyb0RvYy54bWxQSwECLQAUAAYACAAAACEAPmPOfd8AAAANAQAA&#10;DwAAAAAAAAAAAAAAAACXBAAAZHJzL2Rvd25yZXYueG1sUEsFBgAAAAAEAAQA8wAAAKMFAAAAAA==&#10;" fillcolor="white [3201]" strokeweight=".5pt">
                <v:textbox>
                  <w:txbxContent>
                    <w:p w:rsidR="00337FCA" w:rsidRPr="00822C20" w:rsidRDefault="00337FCA" w:rsidP="00337FCA">
                      <w:pPr>
                        <w:rPr>
                          <w:rFonts w:ascii="Baskerville" w:hAnsi="Baskerville"/>
                          <w:color w:val="000000" w:themeColor="text1"/>
                          <w:sz w:val="22"/>
                          <w:szCs w:val="22"/>
                        </w:rPr>
                      </w:pPr>
                      <w:r w:rsidRPr="00822C20">
                        <w:rPr>
                          <w:rFonts w:ascii="Baskerville" w:hAnsi="Baskerville"/>
                          <w:color w:val="000000" w:themeColor="text1"/>
                          <w:sz w:val="22"/>
                          <w:szCs w:val="22"/>
                        </w:rPr>
                        <w:t>71</w:t>
                      </w:r>
                      <w:r w:rsidRPr="00822C20">
                        <w:rPr>
                          <w:rFonts w:ascii="Baskerville" w:hAnsi="Baskerville"/>
                          <w:color w:val="000000" w:themeColor="text1"/>
                          <w:sz w:val="22"/>
                          <w:szCs w:val="22"/>
                          <w:u w:val="single"/>
                        </w:rPr>
                        <w:t>35</w:t>
                      </w:r>
                      <w:r w:rsidRPr="00822C20">
                        <w:rPr>
                          <w:rFonts w:ascii="Baskerville" w:hAnsi="Baskerville"/>
                          <w:color w:val="000000" w:themeColor="text1"/>
                          <w:sz w:val="22"/>
                          <w:szCs w:val="22"/>
                        </w:rPr>
                        <w:t>. Variation des stocks de produits</w:t>
                      </w:r>
                    </w:p>
                  </w:txbxContent>
                </v:textbox>
              </v:shape>
            </w:pict>
          </mc:Fallback>
        </mc:AlternateContent>
      </w:r>
    </w:p>
    <w:p w14:paraId="6CD2D551" w14:textId="77777777" w:rsidR="00337FCA" w:rsidRPr="00E82C50" w:rsidRDefault="00337FCA" w:rsidP="00337FCA">
      <w:pPr>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86912" behindDoc="0" locked="0" layoutInCell="1" allowOverlap="1" wp14:anchorId="5B80507D" wp14:editId="649CBD39">
                <wp:simplePos x="0" y="0"/>
                <wp:positionH relativeFrom="column">
                  <wp:posOffset>470697</wp:posOffset>
                </wp:positionH>
                <wp:positionV relativeFrom="paragraph">
                  <wp:posOffset>148619</wp:posOffset>
                </wp:positionV>
                <wp:extent cx="1392215" cy="435934"/>
                <wp:effectExtent l="0" t="0" r="17780" b="8890"/>
                <wp:wrapNone/>
                <wp:docPr id="122" name="Zone de texte 122"/>
                <wp:cNvGraphicFramePr/>
                <a:graphic xmlns:a="http://schemas.openxmlformats.org/drawingml/2006/main">
                  <a:graphicData uri="http://schemas.microsoft.com/office/word/2010/wordprocessingShape">
                    <wps:wsp>
                      <wps:cNvSpPr txBox="1"/>
                      <wps:spPr>
                        <a:xfrm>
                          <a:off x="0" y="0"/>
                          <a:ext cx="1392215" cy="435934"/>
                        </a:xfrm>
                        <a:prstGeom prst="rect">
                          <a:avLst/>
                        </a:prstGeom>
                        <a:solidFill>
                          <a:schemeClr val="lt1"/>
                        </a:solidFill>
                        <a:ln w="6350">
                          <a:solidFill>
                            <a:prstClr val="black"/>
                          </a:solidFill>
                        </a:ln>
                      </wps:spPr>
                      <wps:txbx>
                        <w:txbxContent>
                          <w:p w14:paraId="4613B6C3" w14:textId="77777777"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6</w:t>
                            </w:r>
                            <w:r w:rsidRPr="00050D53">
                              <w:rPr>
                                <w:rFonts w:ascii="Baskerville" w:hAnsi="Baskerville"/>
                                <w:sz w:val="22"/>
                                <w:szCs w:val="22"/>
                              </w:rPr>
                              <w:t xml:space="preserve">. </w:t>
                            </w:r>
                            <w:r>
                              <w:rPr>
                                <w:rFonts w:ascii="Baskerville" w:hAnsi="Baskerville"/>
                                <w:sz w:val="22"/>
                                <w:szCs w:val="22"/>
                              </w:rPr>
                              <w:t>Prestations de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926F" id="Zone de texte 122" o:spid="_x0000_s1086" type="#_x0000_t202" style="position:absolute;left:0;text-align:left;margin-left:37.05pt;margin-top:11.7pt;width:109.6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1sOgIAAIQEAAAOAAAAZHJzL2Uyb0RvYy54bWysVE1v2zAMvQ/YfxB0X5zPrjHiFFmKDAOK&#10;tkA69KzIUixMFjVJiZ39+lGK89Fup2EXmRKpJ/Lx0bO7ttZkL5xXYAo66PUpEYZDqcy2oN9fVp9u&#10;KfGBmZJpMKKgB+Hp3fzjh1ljczGECnQpHEEQ4/PGFrQKweZZ5nklauZ7YIVBpwRXs4Bbt81KxxpE&#10;r3U27PdvsgZcaR1w4T2e3h+ddJ7wpRQ8PEnpRSC6oJhbSKtL6yau2XzG8q1jtlK8S4P9QxY1UwYf&#10;PUPds8DIzqk/oGrFHXiQocehzkBKxUWqAasZ9N9Vs66YFakWJMfbM03+/8Hyx/3aPjsS2i/QYgMj&#10;IY31ucfDWE8rXR2/mClBP1J4ONMm2kB4vDSaDoeDCSUcfePRZDoaR5jscts6H74KqEk0CuqwLYkt&#10;tn/w4Rh6ComPedCqXCmt0yZKQSy1I3uGTdQh5Yjgb6K0IU1Bb0aTfgJ+44vQ5/sbzfiPLr2rKMTT&#10;BnO+1B6t0G5aokoETkqJRxsoD8iXg6OUvOUrhfgPzIdn5lA7SBHOQ3jCRWrApKCzKKnA/frbeYzH&#10;lqKXkga1WFD/c8ecoER/M9js6WA8juJNm/Hk8xA37tqzufaYXb0EZGqAk2d5MmN80CdTOqhfcWwW&#10;8VV0McPx7YKGk7kMxwnBseNisUhBKFfLwoNZWx6hY2ciry/tK3O262tARTzCSbUsf9feY2y8aWCx&#10;CyBV6v2F1Y5/lHpSTzeWcZau9ynq8vOY/wYAAP//AwBQSwMEFAAGAAgAAAAhABD7kQDgAAAADQEA&#10;AA8AAABkcnMvZG93bnJldi54bWxMT8tOwzAQvCPxD9YicaPOo4IkjVPxKFw4URBnN97aFvE6it00&#10;/D3mBJeVRvPYmXa7uIHNOAXrSUC+yoAh9V5Z0gI+3p9vKmAhSlJy8IQCvjHAtru8aGWj/JnecN5H&#10;zVIIhUYKMDGODeehN+hkWPkRKXFHPzkZE5w0V5M8p3A38CLLbrmTltIHI0d8NNh/7U9OwO5B17qv&#10;5GR2lbJ2Xj6Pr/pFiOur5WmTzv0GWMQl/jngd0PqD10qdvAnUoENAu7WeVIKKMo1sMQXdVkCOwio&#10;ixx41/L/K7ofAAAA//8DAFBLAQItABQABgAIAAAAIQC2gziS/gAAAOEBAAATAAAAAAAAAAAAAAAA&#10;AAAAAABbQ29udGVudF9UeXBlc10ueG1sUEsBAi0AFAAGAAgAAAAhADj9If/WAAAAlAEAAAsAAAAA&#10;AAAAAAAAAAAALwEAAF9yZWxzLy5yZWxzUEsBAi0AFAAGAAgAAAAhANR13Ww6AgAAhAQAAA4AAAAA&#10;AAAAAAAAAAAALgIAAGRycy9lMm9Eb2MueG1sUEsBAi0AFAAGAAgAAAAhABD7kQDgAAAADQEAAA8A&#10;AAAAAAAAAAAAAAAAlAQAAGRycy9kb3ducmV2LnhtbFBLBQYAAAAABAAEAPMAAAChBQAAAAA=&#10;" fillcolor="white [3201]" strokeweight=".5pt">
                <v:textbox>
                  <w:txbxContent>
                    <w:p w:rsidR="00337FCA" w:rsidRPr="00050D53" w:rsidRDefault="00337FCA" w:rsidP="00337FCA">
                      <w:pPr>
                        <w:rPr>
                          <w:rFonts w:ascii="Baskerville" w:hAnsi="Baskerville"/>
                          <w:sz w:val="22"/>
                          <w:szCs w:val="22"/>
                        </w:rPr>
                      </w:pPr>
                      <w:r w:rsidRPr="00050D53">
                        <w:rPr>
                          <w:rFonts w:ascii="Baskerville" w:hAnsi="Baskerville"/>
                          <w:sz w:val="22"/>
                          <w:szCs w:val="22"/>
                        </w:rPr>
                        <w:t>70</w:t>
                      </w:r>
                      <w:r>
                        <w:rPr>
                          <w:rFonts w:ascii="Baskerville" w:hAnsi="Baskerville"/>
                          <w:sz w:val="22"/>
                          <w:szCs w:val="22"/>
                        </w:rPr>
                        <w:t>6</w:t>
                      </w:r>
                      <w:r w:rsidRPr="00050D53">
                        <w:rPr>
                          <w:rFonts w:ascii="Baskerville" w:hAnsi="Baskerville"/>
                          <w:sz w:val="22"/>
                          <w:szCs w:val="22"/>
                        </w:rPr>
                        <w:t xml:space="preserve">. </w:t>
                      </w:r>
                      <w:r>
                        <w:rPr>
                          <w:rFonts w:ascii="Baskerville" w:hAnsi="Baskerville"/>
                          <w:sz w:val="22"/>
                          <w:szCs w:val="22"/>
                        </w:rPr>
                        <w:t>Prestations de services</w:t>
                      </w:r>
                    </w:p>
                  </w:txbxContent>
                </v:textbox>
              </v:shape>
            </w:pict>
          </mc:Fallback>
        </mc:AlternateContent>
      </w:r>
    </w:p>
    <w:p w14:paraId="6F4E6DC6" w14:textId="77777777" w:rsidR="00337FCA" w:rsidRPr="00E82C50" w:rsidRDefault="00337FCA" w:rsidP="00337FCA">
      <w:pPr>
        <w:ind w:left="284"/>
        <w:rPr>
          <w:rFonts w:asciiTheme="minorHAnsi" w:hAnsiTheme="minorHAnsi" w:cstheme="minorHAnsi"/>
          <w:sz w:val="22"/>
          <w:szCs w:val="22"/>
        </w:rPr>
      </w:pPr>
    </w:p>
    <w:p w14:paraId="2ED62DC1" w14:textId="77777777" w:rsidR="00337FCA" w:rsidRPr="00E82C50" w:rsidRDefault="00337FCA" w:rsidP="00337FCA">
      <w:pPr>
        <w:ind w:left="284"/>
        <w:rPr>
          <w:rFonts w:asciiTheme="minorHAnsi" w:hAnsiTheme="minorHAnsi" w:cstheme="minorHAnsi"/>
          <w:sz w:val="22"/>
          <w:szCs w:val="22"/>
        </w:rPr>
      </w:pPr>
    </w:p>
    <w:p w14:paraId="69A62372" w14:textId="77777777" w:rsidR="00337FCA" w:rsidRPr="00E82C50" w:rsidRDefault="00337FCA" w:rsidP="00337FCA">
      <w:pPr>
        <w:ind w:left="284"/>
        <w:rPr>
          <w:rFonts w:asciiTheme="minorHAnsi" w:hAnsiTheme="minorHAnsi" w:cstheme="minorHAnsi"/>
          <w:sz w:val="22"/>
          <w:szCs w:val="22"/>
        </w:rPr>
      </w:pPr>
    </w:p>
    <w:p w14:paraId="25AAC08E" w14:textId="77777777" w:rsidR="00337FCA" w:rsidRPr="00E82C50" w:rsidRDefault="00337FCA" w:rsidP="00337FCA">
      <w:pPr>
        <w:rPr>
          <w:rFonts w:asciiTheme="minorHAnsi" w:hAnsiTheme="minorHAnsi" w:cstheme="minorHAnsi"/>
          <w:i/>
          <w:iCs/>
          <w:sz w:val="16"/>
          <w:szCs w:val="16"/>
        </w:rPr>
      </w:pPr>
    </w:p>
    <w:p w14:paraId="22A9CFE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67994288" w14:textId="77777777" w:rsidR="00337FCA" w:rsidRDefault="00337FCA" w:rsidP="00337FCA">
      <w:pPr>
        <w:jc w:val="both"/>
        <w:rPr>
          <w:rFonts w:asciiTheme="minorHAnsi" w:hAnsiTheme="minorHAnsi" w:cstheme="minorHAnsi"/>
        </w:rPr>
      </w:pPr>
    </w:p>
    <w:p w14:paraId="7D9A3A0A" w14:textId="77777777" w:rsidR="00337FCA" w:rsidRDefault="00337FCA" w:rsidP="00337FCA">
      <w:pPr>
        <w:jc w:val="both"/>
        <w:rPr>
          <w:rFonts w:asciiTheme="minorHAnsi" w:hAnsiTheme="minorHAnsi" w:cstheme="minorHAnsi"/>
        </w:rPr>
      </w:pPr>
    </w:p>
    <w:p w14:paraId="20B17B49" w14:textId="77777777" w:rsidR="00337FCA" w:rsidRPr="00E82C50" w:rsidRDefault="00337FCA" w:rsidP="00337FCA">
      <w:pPr>
        <w:jc w:val="both"/>
        <w:rPr>
          <w:rFonts w:asciiTheme="minorHAnsi" w:hAnsiTheme="minorHAnsi" w:cstheme="minorHAnsi"/>
        </w:rPr>
      </w:pPr>
    </w:p>
    <w:p w14:paraId="53D3577D" w14:textId="77777777" w:rsidR="00337FCA" w:rsidRPr="00E82C50" w:rsidRDefault="00337FCA" w:rsidP="00337FCA">
      <w:pPr>
        <w:pStyle w:val="5"/>
        <w:rPr>
          <w:rFonts w:cstheme="minorHAnsi"/>
        </w:rPr>
      </w:pPr>
      <w:bookmarkStart w:id="65" w:name="_Toc204839884"/>
      <w:r w:rsidRPr="00E82C50">
        <w:rPr>
          <w:rFonts w:cstheme="minorHAnsi"/>
        </w:rPr>
        <w:lastRenderedPageBreak/>
        <w:t>Annexe 57 : Traitement comptable</w:t>
      </w:r>
      <w:bookmarkEnd w:id="65"/>
    </w:p>
    <w:p w14:paraId="6DD04A8C" w14:textId="77777777" w:rsidR="00337FCA" w:rsidRPr="00E82C50" w:rsidRDefault="00337FCA" w:rsidP="00337FCA">
      <w:pPr>
        <w:jc w:val="both"/>
        <w:rPr>
          <w:rFonts w:asciiTheme="minorHAnsi" w:hAnsiTheme="minorHAnsi" w:cstheme="minorHAnsi"/>
          <w:b/>
          <w:bCs/>
        </w:rPr>
      </w:pPr>
      <w:r w:rsidRPr="00E82C50">
        <w:rPr>
          <w:rFonts w:asciiTheme="minorHAnsi" w:hAnsiTheme="minorHAnsi" w:cstheme="minorHAnsi"/>
          <w:b/>
          <w:bCs/>
        </w:rPr>
        <w:t>Annulation du stock initial</w:t>
      </w:r>
    </w:p>
    <w:p w14:paraId="3434DED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L’annulation du stock initial revient à réduire l’actif en constatant par conséquent l’équivalent :</w:t>
      </w:r>
    </w:p>
    <w:p w14:paraId="3786073A" w14:textId="77777777" w:rsidR="00337FCA" w:rsidRPr="00E82C50" w:rsidRDefault="00337FCA" w:rsidP="00337FCA">
      <w:pPr>
        <w:pStyle w:val="Paragraphedeliste"/>
        <w:numPr>
          <w:ilvl w:val="0"/>
          <w:numId w:val="48"/>
        </w:numPr>
        <w:jc w:val="both"/>
        <w:rPr>
          <w:rFonts w:asciiTheme="minorHAnsi" w:hAnsiTheme="minorHAnsi" w:cstheme="minorHAnsi"/>
        </w:rPr>
      </w:pPr>
      <w:r w:rsidRPr="00E82C50">
        <w:rPr>
          <w:rFonts w:asciiTheme="minorHAnsi" w:hAnsiTheme="minorHAnsi" w:cstheme="minorHAnsi"/>
        </w:rPr>
        <w:t>D’une charge pour le stock relatif aux matières premières, autres approvisionnements et marchandises</w:t>
      </w:r>
    </w:p>
    <w:p w14:paraId="2BD01683" w14:textId="77777777" w:rsidR="00337FCA" w:rsidRPr="00E82C50" w:rsidRDefault="00337FCA" w:rsidP="00337FCA">
      <w:pPr>
        <w:pStyle w:val="Paragraphedeliste"/>
        <w:numPr>
          <w:ilvl w:val="0"/>
          <w:numId w:val="48"/>
        </w:numPr>
        <w:jc w:val="both"/>
        <w:rPr>
          <w:rFonts w:asciiTheme="minorHAnsi" w:hAnsiTheme="minorHAnsi" w:cstheme="minorHAnsi"/>
        </w:rPr>
      </w:pPr>
      <w:r w:rsidRPr="00E82C50">
        <w:rPr>
          <w:rFonts w:asciiTheme="minorHAnsi" w:hAnsiTheme="minorHAnsi" w:cstheme="minorHAnsi"/>
        </w:rPr>
        <w:t>D’un produit pour le stock relatif à la production (y compris en-cours)</w:t>
      </w:r>
    </w:p>
    <w:p w14:paraId="346D14F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On crédite donc le compte de la classe 3 puis on débite alors les comptes de variation de stocks de charges et de produits correspondant.</w:t>
      </w:r>
    </w:p>
    <w:p w14:paraId="5CADABDF" w14:textId="77777777" w:rsidR="00337FCA" w:rsidRPr="00791034" w:rsidRDefault="00337FCA" w:rsidP="00337FCA">
      <w:pPr>
        <w:jc w:val="both"/>
        <w:rPr>
          <w:rFonts w:asciiTheme="minorHAnsi" w:hAnsiTheme="minorHAnsi" w:cstheme="minorHAnsi"/>
          <w:b/>
          <w:bCs/>
        </w:rPr>
      </w:pPr>
      <w:r w:rsidRPr="00E82C50">
        <w:rPr>
          <w:rFonts w:asciiTheme="minorHAnsi" w:hAnsiTheme="minorHAnsi" w:cstheme="minorHAnsi"/>
          <w:b/>
          <w:bCs/>
        </w:rPr>
        <w:t>Constatation du stock final</w:t>
      </w:r>
    </w:p>
    <w:p w14:paraId="0DA770F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constatation du stock final revient à </w:t>
      </w:r>
      <w:r w:rsidRPr="00E82C50">
        <w:rPr>
          <w:rFonts w:asciiTheme="minorHAnsi" w:hAnsiTheme="minorHAnsi" w:cstheme="minorHAnsi"/>
          <w:b/>
          <w:bCs/>
        </w:rPr>
        <w:t>augmenter l’actif du bilan</w:t>
      </w:r>
      <w:r w:rsidRPr="00E82C50">
        <w:rPr>
          <w:rFonts w:asciiTheme="minorHAnsi" w:hAnsiTheme="minorHAnsi" w:cstheme="minorHAnsi"/>
        </w:rPr>
        <w:t xml:space="preserve"> en constatant par conséquent l’équivalent soit :</w:t>
      </w:r>
    </w:p>
    <w:p w14:paraId="46C247E7" w14:textId="77777777" w:rsidR="00337FCA" w:rsidRPr="00E82C50" w:rsidRDefault="00337FCA" w:rsidP="00337FCA">
      <w:pPr>
        <w:pStyle w:val="Paragraphedeliste"/>
        <w:numPr>
          <w:ilvl w:val="0"/>
          <w:numId w:val="48"/>
        </w:numPr>
        <w:ind w:left="426"/>
        <w:jc w:val="both"/>
        <w:rPr>
          <w:rFonts w:asciiTheme="minorHAnsi" w:hAnsiTheme="minorHAnsi" w:cstheme="minorHAnsi"/>
        </w:rPr>
      </w:pPr>
      <w:r w:rsidRPr="00E82C50">
        <w:rPr>
          <w:rFonts w:asciiTheme="minorHAnsi" w:hAnsiTheme="minorHAnsi" w:cstheme="minorHAnsi"/>
        </w:rPr>
        <w:t>D’un produit pour le stock relatif aux matières premières, autres approvisionnements et marchandises</w:t>
      </w:r>
    </w:p>
    <w:p w14:paraId="264D5258" w14:textId="77777777" w:rsidR="00337FCA" w:rsidRPr="00E82C50" w:rsidRDefault="00337FCA" w:rsidP="00337FCA">
      <w:pPr>
        <w:pStyle w:val="Paragraphedeliste"/>
        <w:numPr>
          <w:ilvl w:val="0"/>
          <w:numId w:val="48"/>
        </w:numPr>
        <w:ind w:left="426"/>
        <w:jc w:val="both"/>
        <w:rPr>
          <w:rFonts w:asciiTheme="minorHAnsi" w:hAnsiTheme="minorHAnsi" w:cstheme="minorHAnsi"/>
        </w:rPr>
      </w:pPr>
      <w:r w:rsidRPr="00E82C50">
        <w:rPr>
          <w:rFonts w:asciiTheme="minorHAnsi" w:hAnsiTheme="minorHAnsi" w:cstheme="minorHAnsi"/>
        </w:rPr>
        <w:t>D’une charge pour le stock relatif à la production (y compris en-cours</w:t>
      </w:r>
    </w:p>
    <w:p w14:paraId="24BB3A7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On débite donc le compte de la classe 3 et on crédite alors les comptes de variation de stocks de charges et de produits correspondant.</w:t>
      </w:r>
    </w:p>
    <w:p w14:paraId="3DBE43A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https://www.droit-compta-gestion.fr/comptabilite/comptabilisation-elements-actifs/les-stocks/stocks-en-cours-et-variations-de-stocks-comptabilisation/</w:t>
      </w:r>
    </w:p>
    <w:p w14:paraId="4735B9B4" w14:textId="77777777" w:rsidR="00337FCA" w:rsidRPr="00E82C50" w:rsidRDefault="00337FCA" w:rsidP="00337FCA">
      <w:pPr>
        <w:jc w:val="both"/>
        <w:rPr>
          <w:rFonts w:asciiTheme="minorHAnsi" w:hAnsiTheme="minorHAnsi" w:cstheme="minorHAnsi"/>
        </w:rPr>
      </w:pPr>
    </w:p>
    <w:p w14:paraId="73220109" w14:textId="77777777" w:rsidR="00337FCA" w:rsidRPr="00E82C50" w:rsidRDefault="00337FCA" w:rsidP="00337FCA">
      <w:pPr>
        <w:pStyle w:val="5"/>
        <w:rPr>
          <w:rFonts w:cstheme="minorHAnsi"/>
        </w:rPr>
      </w:pPr>
      <w:bookmarkStart w:id="66" w:name="_Toc204839885"/>
      <w:r w:rsidRPr="00E82C50">
        <w:rPr>
          <w:rFonts w:cstheme="minorHAnsi"/>
        </w:rPr>
        <w:t>Annexe 58 : Variation des stocks</w:t>
      </w:r>
      <w:bookmarkEnd w:id="66"/>
    </w:p>
    <w:p w14:paraId="4C3DDCD8"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variation des stocks (P52) correspond à la valeur des entrées en stock diminuée de la valeur des sorties de stocks et des pertes courantes sur stocks.</w:t>
      </w:r>
    </w:p>
    <w:p w14:paraId="7C4E291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stocks comprennent les matières premières et fournitures, les travaux en cours, les biens finis et les biens destinés à la revente.</w:t>
      </w:r>
    </w:p>
    <w:p w14:paraId="5388DB0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Les pertes courantes sur stock correspondent à des détériorations physiques, à des dommages accidentels ou à des vols.</w:t>
      </w:r>
    </w:p>
    <w:p w14:paraId="444875D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https://www.insee.fr/fr/metadonnees/definition/c1989</w:t>
      </w:r>
    </w:p>
    <w:p w14:paraId="2ADE6798" w14:textId="77777777" w:rsidR="00337FCA" w:rsidRDefault="00337FCA" w:rsidP="00337FCA">
      <w:pPr>
        <w:jc w:val="both"/>
        <w:rPr>
          <w:rFonts w:asciiTheme="minorHAnsi" w:hAnsiTheme="minorHAnsi" w:cstheme="minorHAnsi"/>
        </w:rPr>
      </w:pPr>
    </w:p>
    <w:p w14:paraId="70717C95" w14:textId="68BD8AEF" w:rsidR="00337FCA" w:rsidRPr="00E82C50" w:rsidRDefault="00337FCA" w:rsidP="00337FCA">
      <w:pPr>
        <w:pStyle w:val="5"/>
        <w:rPr>
          <w:rFonts w:cstheme="minorHAnsi"/>
        </w:rPr>
      </w:pPr>
      <w:bookmarkStart w:id="67" w:name="_Toc204839886"/>
      <w:r w:rsidRPr="00E82C50">
        <w:rPr>
          <w:rFonts w:cstheme="minorHAnsi"/>
        </w:rPr>
        <w:t>Annexe 59 : Calcul et signification des variations de stocks</w:t>
      </w:r>
      <w:bookmarkEnd w:id="67"/>
    </w:p>
    <w:p w14:paraId="4CC549C7" w14:textId="77777777" w:rsidR="00337FCA" w:rsidRPr="00E82C50" w:rsidRDefault="00337FCA" w:rsidP="00337FCA">
      <w:r w:rsidRPr="00E82C50">
        <w:rPr>
          <w:noProof/>
          <w:lang w:val="en-US"/>
        </w:rPr>
        <mc:AlternateContent>
          <mc:Choice Requires="wps">
            <w:drawing>
              <wp:anchor distT="0" distB="0" distL="114300" distR="114300" simplePos="0" relativeHeight="251688960" behindDoc="0" locked="0" layoutInCell="1" allowOverlap="1" wp14:anchorId="6C143089" wp14:editId="5D96E922">
                <wp:simplePos x="0" y="0"/>
                <wp:positionH relativeFrom="column">
                  <wp:posOffset>647065</wp:posOffset>
                </wp:positionH>
                <wp:positionV relativeFrom="paragraph">
                  <wp:posOffset>78105</wp:posOffset>
                </wp:positionV>
                <wp:extent cx="4702629" cy="344384"/>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4702629" cy="344384"/>
                        </a:xfrm>
                        <a:prstGeom prst="rect">
                          <a:avLst/>
                        </a:prstGeom>
                        <a:solidFill>
                          <a:schemeClr val="lt1"/>
                        </a:solidFill>
                        <a:ln w="6350">
                          <a:noFill/>
                        </a:ln>
                      </wps:spPr>
                      <wps:txbx>
                        <w:txbxContent>
                          <w:p w14:paraId="163DE603" w14:textId="77777777" w:rsidR="00337FCA" w:rsidRPr="00B600E9" w:rsidRDefault="00337FCA" w:rsidP="00337FCA">
                            <w:pPr>
                              <w:pBdr>
                                <w:top w:val="single" w:sz="4" w:space="1" w:color="auto" w:shadow="1"/>
                                <w:left w:val="single" w:sz="4" w:space="4" w:color="auto" w:shadow="1"/>
                                <w:bottom w:val="single" w:sz="4" w:space="1" w:color="auto" w:shadow="1"/>
                                <w:right w:val="single" w:sz="4" w:space="4" w:color="auto" w:shadow="1"/>
                              </w:pBdr>
                              <w:ind w:left="1560" w:right="737"/>
                              <w:jc w:val="center"/>
                              <w:rPr>
                                <w:rFonts w:cstheme="minorHAnsi"/>
                                <w:b/>
                                <w:sz w:val="22"/>
                                <w:szCs w:val="22"/>
                                <w:lang w:val="en-US"/>
                              </w:rPr>
                            </w:pPr>
                            <w:r w:rsidRPr="00B600E9">
                              <w:rPr>
                                <w:rFonts w:cstheme="minorHAnsi"/>
                                <w:b/>
                                <w:sz w:val="22"/>
                                <w:szCs w:val="22"/>
                                <w:lang w:val="en-US"/>
                              </w:rPr>
                              <w:t>Variation de stock = Stock final – Stock 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A075" id="Zone de texte 84" o:spid="_x0000_s1087" type="#_x0000_t202" style="position:absolute;margin-left:50.95pt;margin-top:6.15pt;width:370.3pt;height:2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ugMQIAAFwEAAAOAAAAZHJzL2Uyb0RvYy54bWysVE1v2zAMvQ/YfxB0X+wkbtoacYosRYYB&#10;QVsgHXpWZCk2IIuapMTOfv0oOV/tdhp2kSmReiIfHz196BpF9sK6GnRBh4OUEqE5lLXeFvTH6/LL&#10;HSXOM10yBVoU9CAcfZh9/jRtTS5GUIEqhSUIol3emoJW3ps8SRyvRMPcAIzQ6JRgG+Zxa7dJaVmL&#10;6I1KRmk6SVqwpbHAhXN4+tg76SziSym4f5bSCU9UQTE3H1cb101Yk9mU5VvLTFXzYxrsH7JoWK3x&#10;0TPUI/OM7Gz9B1RTcwsOpB9waBKQsuYi1oDVDNMP1awrZkSsBclx5kyT+3+w/Gm/Ni+W+O4rdNjA&#10;QEhrXO7wMNTTSduEL2ZK0I8UHs60ic4TjofZbTqajO4p4egbZ9n4LgswyeW2sc5/E9CQYBTUYlsi&#10;W2y/cr4PPYWExxyoulzWSsVNkIJYKEv2DJuofMwRwd9FKU3agk7GN2kE1hCu98hKYy6XmoLlu01H&#10;6hIvnAveQHlAHiz0EnGGL2tMdsWcf2EWNYGlo879My5SAT4GR4uSCuyvv52HeGwVeilpUWMFdT93&#10;zApK1HeNTbwfZlkQZdxkN7cj3Nhrz+bao3fNApCBIU6U4dEM8V6dTGmhecNxmIdX0cU0x7cL6k/m&#10;wvfKx3HiYj6PQShDw/xKrw0P0IHx0IrX7o1Zc+yXx04/wUmNLP/Qtj423NQw33mQdexpILpn9cg/&#10;Sjiq4jhuYUau9zHq8lOY/QYAAP//AwBQSwMEFAAGAAgAAAAhAAiloPbjAAAADgEAAA8AAABkcnMv&#10;ZG93bnJldi54bWxMT0tPhDAQvpv4H5ox8WLcsiC4spSN8Zl4c/ERb106ApFOCe2y+O8dT3qZzJf5&#10;5nsUm9n2YsLRd44ULBcRCKTamY4aBS/V/fkKhA+ajO4doYJv9LApj48KnRt3oGectqERLEI+1wra&#10;EIZcSl+3aLVfuAGJb59utDowHBtpRn1gcdvLOIoyaXVH7NDqAW9arL+2e6vg46x5f/Lzw+shSZPh&#10;7nGqLt9MpdTpyXy75nG9BhFwDn8f8NuB80PJwXZuT8aLnnG0vGIqL3ECggmrizgFsVOQZSnIspD/&#10;a5Q/AAAA//8DAFBLAQItABQABgAIAAAAIQC2gziS/gAAAOEBAAATAAAAAAAAAAAAAAAAAAAAAABb&#10;Q29udGVudF9UeXBlc10ueG1sUEsBAi0AFAAGAAgAAAAhADj9If/WAAAAlAEAAAsAAAAAAAAAAAAA&#10;AAAALwEAAF9yZWxzLy5yZWxzUEsBAi0AFAAGAAgAAAAhANEPe6AxAgAAXAQAAA4AAAAAAAAAAAAA&#10;AAAALgIAAGRycy9lMm9Eb2MueG1sUEsBAi0AFAAGAAgAAAAhAAiloPbjAAAADgEAAA8AAAAAAAAA&#10;AAAAAAAAiwQAAGRycy9kb3ducmV2LnhtbFBLBQYAAAAABAAEAPMAAACbBQAAAAA=&#10;" fillcolor="white [3201]" stroked="f" strokeweight=".5pt">
                <v:textbox>
                  <w:txbxContent>
                    <w:p w:rsidR="00337FCA" w:rsidRPr="00B600E9" w:rsidRDefault="00337FCA" w:rsidP="00337FCA">
                      <w:pPr>
                        <w:pBdr>
                          <w:top w:val="single" w:sz="4" w:space="1" w:color="auto" w:shadow="1"/>
                          <w:left w:val="single" w:sz="4" w:space="4" w:color="auto" w:shadow="1"/>
                          <w:bottom w:val="single" w:sz="4" w:space="1" w:color="auto" w:shadow="1"/>
                          <w:right w:val="single" w:sz="4" w:space="4" w:color="auto" w:shadow="1"/>
                        </w:pBdr>
                        <w:ind w:left="1560" w:right="737"/>
                        <w:jc w:val="center"/>
                        <w:rPr>
                          <w:rFonts w:cstheme="minorHAnsi"/>
                          <w:b/>
                          <w:sz w:val="22"/>
                          <w:szCs w:val="22"/>
                          <w:lang w:val="en-US"/>
                        </w:rPr>
                      </w:pPr>
                      <w:r w:rsidRPr="00B600E9">
                        <w:rPr>
                          <w:rFonts w:cstheme="minorHAnsi"/>
                          <w:b/>
                          <w:sz w:val="22"/>
                          <w:szCs w:val="22"/>
                          <w:lang w:val="en-US"/>
                        </w:rPr>
                        <w:t>Variation de stock = Stock final – Stock initial</w:t>
                      </w:r>
                    </w:p>
                  </w:txbxContent>
                </v:textbox>
              </v:shape>
            </w:pict>
          </mc:Fallback>
        </mc:AlternateContent>
      </w:r>
    </w:p>
    <w:p w14:paraId="47AC35A1" w14:textId="77777777" w:rsidR="00337FCA" w:rsidRPr="00E82C50" w:rsidRDefault="00337FCA" w:rsidP="00337FCA">
      <w:pPr>
        <w:jc w:val="both"/>
        <w:rPr>
          <w:rFonts w:asciiTheme="minorHAnsi" w:hAnsiTheme="minorHAnsi" w:cstheme="minorHAnsi"/>
        </w:rPr>
      </w:pPr>
    </w:p>
    <w:p w14:paraId="34922F44" w14:textId="77777777" w:rsidR="00337FCA" w:rsidRPr="00E82C50" w:rsidRDefault="00337FCA" w:rsidP="00337FCA">
      <w:pPr>
        <w:jc w:val="both"/>
        <w:rPr>
          <w:rFonts w:asciiTheme="minorHAnsi" w:hAnsiTheme="minorHAnsi" w:cstheme="minorHAnsi"/>
        </w:rPr>
      </w:pPr>
    </w:p>
    <w:p w14:paraId="672C0C0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variation de stock est la différence entre le stock final et le stock initial. Plusieurs situations possibles :</w:t>
      </w:r>
    </w:p>
    <w:p w14:paraId="1FD58D6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noProof/>
          <w:sz w:val="22"/>
          <w:szCs w:val="22"/>
        </w:rPr>
        <mc:AlternateContent>
          <mc:Choice Requires="wps">
            <w:drawing>
              <wp:anchor distT="0" distB="0" distL="114300" distR="114300" simplePos="0" relativeHeight="251687936" behindDoc="0" locked="0" layoutInCell="1" allowOverlap="1" wp14:anchorId="017AB6D1" wp14:editId="5BC40DE5">
                <wp:simplePos x="0" y="0"/>
                <wp:positionH relativeFrom="column">
                  <wp:posOffset>655163</wp:posOffset>
                </wp:positionH>
                <wp:positionV relativeFrom="paragraph">
                  <wp:posOffset>48804</wp:posOffset>
                </wp:positionV>
                <wp:extent cx="5443220" cy="1659118"/>
                <wp:effectExtent l="0" t="0" r="5080" b="5080"/>
                <wp:wrapNone/>
                <wp:docPr id="83" name="Zone de texte 83"/>
                <wp:cNvGraphicFramePr/>
                <a:graphic xmlns:a="http://schemas.openxmlformats.org/drawingml/2006/main">
                  <a:graphicData uri="http://schemas.microsoft.com/office/word/2010/wordprocessingShape">
                    <wps:wsp>
                      <wps:cNvSpPr txBox="1"/>
                      <wps:spPr>
                        <a:xfrm>
                          <a:off x="0" y="0"/>
                          <a:ext cx="5443220" cy="1659118"/>
                        </a:xfrm>
                        <a:prstGeom prst="rect">
                          <a:avLst/>
                        </a:prstGeom>
                        <a:solidFill>
                          <a:schemeClr val="lt1"/>
                        </a:solidFill>
                        <a:ln w="6350">
                          <a:noFill/>
                        </a:ln>
                      </wps:spPr>
                      <wps:txbx>
                        <w:txbxContent>
                          <w:tbl>
                            <w:tblPr>
                              <w:tblStyle w:val="Grilledutableau"/>
                              <w:tblW w:w="8118" w:type="dxa"/>
                              <w:tblLook w:val="04A0" w:firstRow="1" w:lastRow="0" w:firstColumn="1" w:lastColumn="0" w:noHBand="0" w:noVBand="1"/>
                            </w:tblPr>
                            <w:tblGrid>
                              <w:gridCol w:w="1483"/>
                              <w:gridCol w:w="2340"/>
                              <w:gridCol w:w="2699"/>
                              <w:gridCol w:w="1596"/>
                            </w:tblGrid>
                            <w:tr w:rsidR="00337FCA" w:rsidRPr="00B600E9" w14:paraId="3E412CC2" w14:textId="77777777" w:rsidTr="004627FC">
                              <w:tc>
                                <w:tcPr>
                                  <w:tcW w:w="1483" w:type="dxa"/>
                                  <w:shd w:val="clear" w:color="auto" w:fill="D9E2F3" w:themeFill="accent1" w:themeFillTint="33"/>
                                </w:tcPr>
                                <w:p w14:paraId="299E0630" w14:textId="77777777" w:rsidR="00337FCA" w:rsidRPr="00B600E9" w:rsidRDefault="00337FCA" w:rsidP="00BE01DB">
                                  <w:pPr>
                                    <w:spacing w:before="240" w:after="240"/>
                                    <w:rPr>
                                      <w:rFonts w:asciiTheme="minorHAnsi" w:hAnsiTheme="minorHAnsi" w:cstheme="minorHAnsi"/>
                                      <w:b/>
                                      <w:i/>
                                    </w:rPr>
                                  </w:pPr>
                                  <w:r w:rsidRPr="00B600E9">
                                    <w:rPr>
                                      <w:rFonts w:asciiTheme="minorHAnsi" w:hAnsiTheme="minorHAnsi" w:cstheme="minorHAnsi"/>
                                      <w:b/>
                                      <w:i/>
                                    </w:rPr>
                                    <w:t>Stocks</w:t>
                                  </w:r>
                                </w:p>
                              </w:tc>
                              <w:tc>
                                <w:tcPr>
                                  <w:tcW w:w="2340" w:type="dxa"/>
                                  <w:shd w:val="clear" w:color="auto" w:fill="D9E2F3" w:themeFill="accent1" w:themeFillTint="33"/>
                                </w:tcPr>
                                <w:p w14:paraId="2E603814"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rPr>
                                    <w:t>Marchandises, matière et fourniture consommable (</w:t>
                                  </w:r>
                                  <w:r w:rsidRPr="00B600E9">
                                    <w:rPr>
                                      <w:rFonts w:asciiTheme="minorHAnsi" w:hAnsiTheme="minorHAnsi" w:cstheme="minorHAnsi"/>
                                      <w:b/>
                                      <w:i/>
                                      <w:sz w:val="18"/>
                                      <w:szCs w:val="18"/>
                                    </w:rPr>
                                    <w:t>Classe 6)</w:t>
                                  </w:r>
                                </w:p>
                              </w:tc>
                              <w:tc>
                                <w:tcPr>
                                  <w:tcW w:w="2699" w:type="dxa"/>
                                  <w:shd w:val="clear" w:color="auto" w:fill="D9E2F3" w:themeFill="accent1" w:themeFillTint="33"/>
                                </w:tcPr>
                                <w:p w14:paraId="3C542C89"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rPr>
                                    <w:t>Produits en-cours et produits finis et produits intermédiaires et résiduels</w:t>
                                  </w:r>
                                </w:p>
                                <w:p w14:paraId="043D5260"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sz w:val="18"/>
                                      <w:szCs w:val="18"/>
                                    </w:rPr>
                                    <w:t>(Classe 7)</w:t>
                                  </w:r>
                                </w:p>
                              </w:tc>
                              <w:tc>
                                <w:tcPr>
                                  <w:tcW w:w="1596" w:type="dxa"/>
                                  <w:shd w:val="clear" w:color="auto" w:fill="D9E2F3" w:themeFill="accent1" w:themeFillTint="33"/>
                                </w:tcPr>
                                <w:p w14:paraId="3F8DCEBE" w14:textId="77777777" w:rsidR="00337FCA" w:rsidRPr="00B600E9" w:rsidRDefault="00337FCA" w:rsidP="00BE01DB">
                                  <w:pPr>
                                    <w:spacing w:before="240" w:after="240"/>
                                    <w:rPr>
                                      <w:rFonts w:asciiTheme="minorHAnsi" w:hAnsiTheme="minorHAnsi" w:cstheme="minorHAnsi"/>
                                      <w:b/>
                                      <w:i/>
                                    </w:rPr>
                                  </w:pPr>
                                  <w:r w:rsidRPr="00B600E9">
                                    <w:rPr>
                                      <w:rFonts w:asciiTheme="minorHAnsi" w:hAnsiTheme="minorHAnsi" w:cstheme="minorHAnsi"/>
                                      <w:b/>
                                      <w:i/>
                                    </w:rPr>
                                    <w:t>Conséquence</w:t>
                                  </w:r>
                                </w:p>
                              </w:tc>
                            </w:tr>
                            <w:tr w:rsidR="00337FCA" w:rsidRPr="00B600E9" w14:paraId="086B9DDD" w14:textId="77777777" w:rsidTr="00BE01DB">
                              <w:tc>
                                <w:tcPr>
                                  <w:tcW w:w="1483" w:type="dxa"/>
                                </w:tcPr>
                                <w:p w14:paraId="655EF13B" w14:textId="77777777" w:rsidR="00337FCA" w:rsidRPr="00B600E9" w:rsidRDefault="00337FCA">
                                  <w:pPr>
                                    <w:rPr>
                                      <w:rFonts w:asciiTheme="minorHAnsi" w:hAnsiTheme="minorHAnsi" w:cstheme="minorHAnsi"/>
                                    </w:rPr>
                                  </w:pPr>
                                  <w:r w:rsidRPr="00B600E9">
                                    <w:rPr>
                                      <w:rFonts w:asciiTheme="minorHAnsi" w:hAnsiTheme="minorHAnsi" w:cstheme="minorHAnsi"/>
                                    </w:rPr>
                                    <w:t>Variation de stocks négative</w:t>
                                  </w:r>
                                </w:p>
                                <w:p w14:paraId="06594DB6" w14:textId="77777777" w:rsidR="00337FCA" w:rsidRPr="00B600E9" w:rsidRDefault="00337FCA">
                                  <w:pPr>
                                    <w:rPr>
                                      <w:rFonts w:asciiTheme="minorHAnsi" w:hAnsiTheme="minorHAnsi" w:cstheme="minorHAnsi"/>
                                      <w:b/>
                                    </w:rPr>
                                  </w:pPr>
                                  <w:r w:rsidRPr="00B600E9">
                                    <w:rPr>
                                      <w:rFonts w:asciiTheme="minorHAnsi" w:hAnsiTheme="minorHAnsi" w:cstheme="minorHAnsi"/>
                                      <w:b/>
                                    </w:rPr>
                                    <w:t xml:space="preserve">SI&gt;SF </w:t>
                                  </w:r>
                                </w:p>
                              </w:tc>
                              <w:tc>
                                <w:tcPr>
                                  <w:tcW w:w="2340" w:type="dxa"/>
                                </w:tcPr>
                                <w:p w14:paraId="2B06FA76" w14:textId="77777777" w:rsidR="00337FCA" w:rsidRPr="00B600E9" w:rsidRDefault="00337FCA">
                                  <w:pPr>
                                    <w:rPr>
                                      <w:rFonts w:asciiTheme="minorHAnsi" w:hAnsiTheme="minorHAnsi" w:cstheme="minorHAnsi"/>
                                    </w:rPr>
                                  </w:pPr>
                                  <w:r w:rsidRPr="00B600E9">
                                    <w:rPr>
                                      <w:rFonts w:asciiTheme="minorHAnsi" w:hAnsiTheme="minorHAnsi" w:cstheme="minorHAnsi"/>
                                    </w:rPr>
                                    <w:t>La variation de stock vient en augmentation des charges de l’entreprise</w:t>
                                  </w:r>
                                </w:p>
                              </w:tc>
                              <w:tc>
                                <w:tcPr>
                                  <w:tcW w:w="2699" w:type="dxa"/>
                                </w:tcPr>
                                <w:p w14:paraId="45C35550" w14:textId="77777777" w:rsidR="00337FCA" w:rsidRPr="00B600E9" w:rsidRDefault="00337FCA">
                                  <w:pPr>
                                    <w:rPr>
                                      <w:rFonts w:asciiTheme="minorHAnsi" w:hAnsiTheme="minorHAnsi" w:cstheme="minorHAnsi"/>
                                    </w:rPr>
                                  </w:pPr>
                                  <w:r w:rsidRPr="00B600E9">
                                    <w:rPr>
                                      <w:rFonts w:asciiTheme="minorHAnsi" w:hAnsiTheme="minorHAnsi" w:cstheme="minorHAnsi"/>
                                    </w:rPr>
                                    <w:t xml:space="preserve">La variation de stock vient en </w:t>
                                  </w:r>
                                  <w:r w:rsidRPr="00B600E9">
                                    <w:rPr>
                                      <w:rFonts w:asciiTheme="minorHAnsi" w:hAnsiTheme="minorHAnsi" w:cstheme="minorHAnsi"/>
                                      <w:b/>
                                      <w:i/>
                                    </w:rPr>
                                    <w:t>diminution</w:t>
                                  </w:r>
                                  <w:r w:rsidRPr="00B600E9">
                                    <w:rPr>
                                      <w:rFonts w:asciiTheme="minorHAnsi" w:hAnsiTheme="minorHAnsi" w:cstheme="minorHAnsi"/>
                                      <w:b/>
                                    </w:rPr>
                                    <w:t xml:space="preserve"> </w:t>
                                  </w:r>
                                  <w:r w:rsidRPr="00B600E9">
                                    <w:rPr>
                                      <w:rFonts w:asciiTheme="minorHAnsi" w:hAnsiTheme="minorHAnsi" w:cstheme="minorHAnsi"/>
                                    </w:rPr>
                                    <w:t>des produits de l’entreprise</w:t>
                                  </w:r>
                                </w:p>
                              </w:tc>
                              <w:tc>
                                <w:tcPr>
                                  <w:tcW w:w="1596" w:type="dxa"/>
                                </w:tcPr>
                                <w:p w14:paraId="71ACACBC" w14:textId="77777777" w:rsidR="00337FCA" w:rsidRPr="00B600E9" w:rsidRDefault="00337FCA">
                                  <w:pPr>
                                    <w:rPr>
                                      <w:rFonts w:asciiTheme="minorHAnsi" w:hAnsiTheme="minorHAnsi" w:cstheme="minorHAnsi"/>
                                      <w:i/>
                                    </w:rPr>
                                  </w:pPr>
                                  <w:r w:rsidRPr="00B600E9">
                                    <w:rPr>
                                      <w:rFonts w:asciiTheme="minorHAnsi" w:hAnsiTheme="minorHAnsi" w:cstheme="minorHAnsi"/>
                                      <w:i/>
                                    </w:rPr>
                                    <w:t>Déstockage</w:t>
                                  </w:r>
                                </w:p>
                              </w:tc>
                            </w:tr>
                            <w:tr w:rsidR="00337FCA" w:rsidRPr="00B600E9" w14:paraId="72E893C2" w14:textId="77777777" w:rsidTr="00BE01DB">
                              <w:tc>
                                <w:tcPr>
                                  <w:tcW w:w="1483" w:type="dxa"/>
                                </w:tcPr>
                                <w:p w14:paraId="2393DA9D" w14:textId="77777777" w:rsidR="00337FCA" w:rsidRPr="00B600E9" w:rsidRDefault="00337FCA">
                                  <w:pPr>
                                    <w:rPr>
                                      <w:rFonts w:asciiTheme="minorHAnsi" w:hAnsiTheme="minorHAnsi" w:cstheme="minorHAnsi"/>
                                    </w:rPr>
                                  </w:pPr>
                                  <w:r w:rsidRPr="00B600E9">
                                    <w:rPr>
                                      <w:rFonts w:asciiTheme="minorHAnsi" w:hAnsiTheme="minorHAnsi" w:cstheme="minorHAnsi"/>
                                    </w:rPr>
                                    <w:t>Variation de stocks positive</w:t>
                                  </w:r>
                                </w:p>
                                <w:p w14:paraId="7A367CC4" w14:textId="77777777" w:rsidR="00337FCA" w:rsidRPr="00B600E9" w:rsidRDefault="00337FCA">
                                  <w:pPr>
                                    <w:rPr>
                                      <w:rFonts w:asciiTheme="minorHAnsi" w:hAnsiTheme="minorHAnsi" w:cstheme="minorHAnsi"/>
                                      <w:b/>
                                    </w:rPr>
                                  </w:pPr>
                                  <w:r w:rsidRPr="00B600E9">
                                    <w:rPr>
                                      <w:rFonts w:asciiTheme="minorHAnsi" w:hAnsiTheme="minorHAnsi" w:cstheme="minorHAnsi"/>
                                      <w:b/>
                                    </w:rPr>
                                    <w:t>SI&lt;SF</w:t>
                                  </w:r>
                                </w:p>
                              </w:tc>
                              <w:tc>
                                <w:tcPr>
                                  <w:tcW w:w="2340" w:type="dxa"/>
                                </w:tcPr>
                                <w:p w14:paraId="175D7333" w14:textId="77777777" w:rsidR="00337FCA" w:rsidRPr="00B600E9" w:rsidRDefault="00337FCA">
                                  <w:pPr>
                                    <w:rPr>
                                      <w:rFonts w:asciiTheme="minorHAnsi" w:hAnsiTheme="minorHAnsi" w:cstheme="minorHAnsi"/>
                                    </w:rPr>
                                  </w:pPr>
                                  <w:r w:rsidRPr="00B600E9">
                                    <w:rPr>
                                      <w:rFonts w:asciiTheme="minorHAnsi" w:hAnsiTheme="minorHAnsi" w:cstheme="minorHAnsi"/>
                                    </w:rPr>
                                    <w:t>La variation de stock vient en diminution des charges de l’entreprise</w:t>
                                  </w:r>
                                </w:p>
                              </w:tc>
                              <w:tc>
                                <w:tcPr>
                                  <w:tcW w:w="2699" w:type="dxa"/>
                                </w:tcPr>
                                <w:p w14:paraId="77193913" w14:textId="77777777" w:rsidR="00337FCA" w:rsidRPr="00B600E9" w:rsidRDefault="00337FCA">
                                  <w:pPr>
                                    <w:rPr>
                                      <w:rFonts w:asciiTheme="minorHAnsi" w:hAnsiTheme="minorHAnsi" w:cstheme="minorHAnsi"/>
                                    </w:rPr>
                                  </w:pPr>
                                  <w:r w:rsidRPr="00B600E9">
                                    <w:rPr>
                                      <w:rFonts w:asciiTheme="minorHAnsi" w:hAnsiTheme="minorHAnsi" w:cstheme="minorHAnsi"/>
                                    </w:rPr>
                                    <w:t xml:space="preserve">La variation de stock vient en </w:t>
                                  </w:r>
                                  <w:r w:rsidRPr="00B600E9">
                                    <w:rPr>
                                      <w:rFonts w:asciiTheme="minorHAnsi" w:hAnsiTheme="minorHAnsi" w:cstheme="minorHAnsi"/>
                                      <w:b/>
                                      <w:i/>
                                    </w:rPr>
                                    <w:t>augmentation</w:t>
                                  </w:r>
                                  <w:r w:rsidRPr="00B600E9">
                                    <w:rPr>
                                      <w:rFonts w:asciiTheme="minorHAnsi" w:hAnsiTheme="minorHAnsi" w:cstheme="minorHAnsi"/>
                                    </w:rPr>
                                    <w:t xml:space="preserve"> des produits de l’entreprise</w:t>
                                  </w:r>
                                </w:p>
                              </w:tc>
                              <w:tc>
                                <w:tcPr>
                                  <w:tcW w:w="1596" w:type="dxa"/>
                                </w:tcPr>
                                <w:p w14:paraId="1DAF8E08" w14:textId="77777777" w:rsidR="00337FCA" w:rsidRPr="00B600E9" w:rsidRDefault="00337FCA">
                                  <w:pPr>
                                    <w:rPr>
                                      <w:rFonts w:asciiTheme="minorHAnsi" w:hAnsiTheme="minorHAnsi" w:cstheme="minorHAnsi"/>
                                      <w:i/>
                                    </w:rPr>
                                  </w:pPr>
                                  <w:r w:rsidRPr="00B600E9">
                                    <w:rPr>
                                      <w:rFonts w:asciiTheme="minorHAnsi" w:hAnsiTheme="minorHAnsi" w:cstheme="minorHAnsi"/>
                                      <w:i/>
                                    </w:rPr>
                                    <w:t>Stockage</w:t>
                                  </w:r>
                                </w:p>
                              </w:tc>
                            </w:tr>
                          </w:tbl>
                          <w:p w14:paraId="5F7964EC" w14:textId="77777777" w:rsidR="00337FCA" w:rsidRPr="00B600E9" w:rsidRDefault="00337FCA" w:rsidP="00337FC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B6D1" id="Zone de texte 83" o:spid="_x0000_s1088" type="#_x0000_t202" style="position:absolute;left:0;text-align:left;margin-left:51.6pt;margin-top:3.85pt;width:428.6pt;height:13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NyMgIAAF0EAAAOAAAAZHJzL2Uyb0RvYy54bWysVE1v2zAMvQ/YfxB0XxynSdYacYosRYYB&#10;RVsgHXpWZCkWIIuapMTOfv0oOV/rdhp2kSmReiQfnzy77xpN9sJ5Baak+WBIiTAcKmW2Jf3+uvp0&#10;S4kPzFRMgxElPQhP7+cfP8xaW4gR1KAr4QiCGF+0tqR1CLbIMs9r0TA/ACsMOiW4hgXcum1WOdYi&#10;eqOz0XA4zVpwlXXAhfd4+tA76TzhSyl4eJbSi0B0SbG2kFaX1k1cs/mMFVvHbK34sQz2D1U0TBlM&#10;eoZ6YIGRnVN/QDWKO/Agw4BDk4GUiovUA3aTD991s66ZFakXJMfbM03+/8Hyp/3avjgSui/Q4QAj&#10;Ia31hcfD2E8nXRO/WClBP1J4ONMmukA4Hk7G45vRCF0cffl0cpfntxEnu1y3zoevAhoSjZI6nEui&#10;i+0ffehDTyExmwetqpXSOm2iFsRSO7JnOEUdUpEI/luUNqQt6fRmMkzABuL1HlkbrOXSVLRCt+mI&#10;qvDC6NTxBqoDEuGg14i3fKWw2EfmwwtzKApsEIUennGRGjAZHC1KanA//3Ye43FW6KWkRZGV1P/Y&#10;MSco0d8MTvEuH4+jKtNmPPkcSXTXns21x+yaJSADOT4py5MZ44M+mdJB84bvYRGzoosZjrlLGk7m&#10;MvTSx/fExWKRglCHloVHs7Y8QkfG4yheuzfm7HFeAUf9BCc5suLd2PrYeNPAYhdAqjTTSHTP6pF/&#10;1HBSxfG9xUdyvU9Rl7/C/BcAAAD//wMAUEsDBBQABgAIAAAAIQC1Q5Lm4AAAAAkBAAAPAAAAZHJz&#10;L2Rvd25yZXYueG1sTI9BT4QwFITvJv6H5m3ixbitoLCLlI0x6ibeXNSNty59C0TaEtoF/Pc+T3qc&#10;zGTmm3wzm46NOPjWWQnXSwEMbeV0a2sJb+XT1QqYD8pq1TmLEr7Rw6Y4P8tVpt1kX3HchZpRifWZ&#10;ktCE0Gec+6pBo/zS9WjJO7rBqEByqLke1ETlpuOREAk3qrW00KgeHxqsvnYnI+Hzst6/+Pn5fYpv&#10;4/5xO5bphy6lvFjM93fAAs7hLwy/+IQOBTEd3MlqzzrSIo4oKiFNgZG/TsQNsIOEKFkL4EXO/z8o&#10;fgAAAP//AwBQSwECLQAUAAYACAAAACEAtoM4kv4AAADhAQAAEwAAAAAAAAAAAAAAAAAAAAAAW0Nv&#10;bnRlbnRfVHlwZXNdLnhtbFBLAQItABQABgAIAAAAIQA4/SH/1gAAAJQBAAALAAAAAAAAAAAAAAAA&#10;AC8BAABfcmVscy8ucmVsc1BLAQItABQABgAIAAAAIQAp8KNyMgIAAF0EAAAOAAAAAAAAAAAAAAAA&#10;AC4CAABkcnMvZTJvRG9jLnhtbFBLAQItABQABgAIAAAAIQC1Q5Lm4AAAAAkBAAAPAAAAAAAAAAAA&#10;AAAAAIwEAABkcnMvZG93bnJldi54bWxQSwUGAAAAAAQABADzAAAAmQUAAAAA&#10;" fillcolor="white [3201]" stroked="f" strokeweight=".5pt">
                <v:textbox>
                  <w:txbxContent>
                    <w:tbl>
                      <w:tblPr>
                        <w:tblStyle w:val="Grilledutableau"/>
                        <w:tblW w:w="8118" w:type="dxa"/>
                        <w:tblLook w:val="04A0" w:firstRow="1" w:lastRow="0" w:firstColumn="1" w:lastColumn="0" w:noHBand="0" w:noVBand="1"/>
                      </w:tblPr>
                      <w:tblGrid>
                        <w:gridCol w:w="1483"/>
                        <w:gridCol w:w="2340"/>
                        <w:gridCol w:w="2699"/>
                        <w:gridCol w:w="1596"/>
                      </w:tblGrid>
                      <w:tr w:rsidR="00337FCA" w:rsidRPr="00B600E9" w14:paraId="3E412CC2" w14:textId="77777777" w:rsidTr="004627FC">
                        <w:tc>
                          <w:tcPr>
                            <w:tcW w:w="1483" w:type="dxa"/>
                            <w:shd w:val="clear" w:color="auto" w:fill="D9E2F3" w:themeFill="accent1" w:themeFillTint="33"/>
                          </w:tcPr>
                          <w:p w14:paraId="299E0630" w14:textId="77777777" w:rsidR="00337FCA" w:rsidRPr="00B600E9" w:rsidRDefault="00337FCA" w:rsidP="00BE01DB">
                            <w:pPr>
                              <w:spacing w:before="240" w:after="240"/>
                              <w:rPr>
                                <w:rFonts w:asciiTheme="minorHAnsi" w:hAnsiTheme="minorHAnsi" w:cstheme="minorHAnsi"/>
                                <w:b/>
                                <w:i/>
                              </w:rPr>
                            </w:pPr>
                            <w:r w:rsidRPr="00B600E9">
                              <w:rPr>
                                <w:rFonts w:asciiTheme="minorHAnsi" w:hAnsiTheme="minorHAnsi" w:cstheme="minorHAnsi"/>
                                <w:b/>
                                <w:i/>
                              </w:rPr>
                              <w:t>Stocks</w:t>
                            </w:r>
                          </w:p>
                        </w:tc>
                        <w:tc>
                          <w:tcPr>
                            <w:tcW w:w="2340" w:type="dxa"/>
                            <w:shd w:val="clear" w:color="auto" w:fill="D9E2F3" w:themeFill="accent1" w:themeFillTint="33"/>
                          </w:tcPr>
                          <w:p w14:paraId="2E603814"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rPr>
                              <w:t>Marchandises, matière et fourniture consommable (</w:t>
                            </w:r>
                            <w:r w:rsidRPr="00B600E9">
                              <w:rPr>
                                <w:rFonts w:asciiTheme="minorHAnsi" w:hAnsiTheme="minorHAnsi" w:cstheme="minorHAnsi"/>
                                <w:b/>
                                <w:i/>
                                <w:sz w:val="18"/>
                                <w:szCs w:val="18"/>
                              </w:rPr>
                              <w:t>Classe 6)</w:t>
                            </w:r>
                          </w:p>
                        </w:tc>
                        <w:tc>
                          <w:tcPr>
                            <w:tcW w:w="2699" w:type="dxa"/>
                            <w:shd w:val="clear" w:color="auto" w:fill="D9E2F3" w:themeFill="accent1" w:themeFillTint="33"/>
                          </w:tcPr>
                          <w:p w14:paraId="3C542C89"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rPr>
                              <w:t>Produits en-cours et produits finis et produits intermédiaires et résiduels</w:t>
                            </w:r>
                          </w:p>
                          <w:p w14:paraId="043D5260" w14:textId="77777777" w:rsidR="00337FCA" w:rsidRPr="00B600E9" w:rsidRDefault="00337FCA" w:rsidP="00BE01DB">
                            <w:pPr>
                              <w:jc w:val="center"/>
                              <w:rPr>
                                <w:rFonts w:asciiTheme="minorHAnsi" w:hAnsiTheme="minorHAnsi" w:cstheme="minorHAnsi"/>
                                <w:b/>
                                <w:i/>
                              </w:rPr>
                            </w:pPr>
                            <w:r w:rsidRPr="00B600E9">
                              <w:rPr>
                                <w:rFonts w:asciiTheme="minorHAnsi" w:hAnsiTheme="minorHAnsi" w:cstheme="minorHAnsi"/>
                                <w:b/>
                                <w:i/>
                                <w:sz w:val="18"/>
                                <w:szCs w:val="18"/>
                              </w:rPr>
                              <w:t>(Classe 7)</w:t>
                            </w:r>
                          </w:p>
                        </w:tc>
                        <w:tc>
                          <w:tcPr>
                            <w:tcW w:w="1596" w:type="dxa"/>
                            <w:shd w:val="clear" w:color="auto" w:fill="D9E2F3" w:themeFill="accent1" w:themeFillTint="33"/>
                          </w:tcPr>
                          <w:p w14:paraId="3F8DCEBE" w14:textId="77777777" w:rsidR="00337FCA" w:rsidRPr="00B600E9" w:rsidRDefault="00337FCA" w:rsidP="00BE01DB">
                            <w:pPr>
                              <w:spacing w:before="240" w:after="240"/>
                              <w:rPr>
                                <w:rFonts w:asciiTheme="minorHAnsi" w:hAnsiTheme="minorHAnsi" w:cstheme="minorHAnsi"/>
                                <w:b/>
                                <w:i/>
                              </w:rPr>
                            </w:pPr>
                            <w:r w:rsidRPr="00B600E9">
                              <w:rPr>
                                <w:rFonts w:asciiTheme="minorHAnsi" w:hAnsiTheme="minorHAnsi" w:cstheme="minorHAnsi"/>
                                <w:b/>
                                <w:i/>
                              </w:rPr>
                              <w:t>Conséquence</w:t>
                            </w:r>
                          </w:p>
                        </w:tc>
                      </w:tr>
                      <w:tr w:rsidR="00337FCA" w:rsidRPr="00B600E9" w14:paraId="086B9DDD" w14:textId="77777777" w:rsidTr="00BE01DB">
                        <w:tc>
                          <w:tcPr>
                            <w:tcW w:w="1483" w:type="dxa"/>
                          </w:tcPr>
                          <w:p w14:paraId="655EF13B" w14:textId="77777777" w:rsidR="00337FCA" w:rsidRPr="00B600E9" w:rsidRDefault="00337FCA">
                            <w:pPr>
                              <w:rPr>
                                <w:rFonts w:asciiTheme="minorHAnsi" w:hAnsiTheme="minorHAnsi" w:cstheme="minorHAnsi"/>
                              </w:rPr>
                            </w:pPr>
                            <w:r w:rsidRPr="00B600E9">
                              <w:rPr>
                                <w:rFonts w:asciiTheme="minorHAnsi" w:hAnsiTheme="minorHAnsi" w:cstheme="minorHAnsi"/>
                              </w:rPr>
                              <w:t>Variation de stocks négative</w:t>
                            </w:r>
                          </w:p>
                          <w:p w14:paraId="06594DB6" w14:textId="77777777" w:rsidR="00337FCA" w:rsidRPr="00B600E9" w:rsidRDefault="00337FCA">
                            <w:pPr>
                              <w:rPr>
                                <w:rFonts w:asciiTheme="minorHAnsi" w:hAnsiTheme="minorHAnsi" w:cstheme="minorHAnsi"/>
                                <w:b/>
                              </w:rPr>
                            </w:pPr>
                            <w:r w:rsidRPr="00B600E9">
                              <w:rPr>
                                <w:rFonts w:asciiTheme="minorHAnsi" w:hAnsiTheme="minorHAnsi" w:cstheme="minorHAnsi"/>
                                <w:b/>
                              </w:rPr>
                              <w:t xml:space="preserve">SI&gt;SF </w:t>
                            </w:r>
                          </w:p>
                        </w:tc>
                        <w:tc>
                          <w:tcPr>
                            <w:tcW w:w="2340" w:type="dxa"/>
                          </w:tcPr>
                          <w:p w14:paraId="2B06FA76" w14:textId="77777777" w:rsidR="00337FCA" w:rsidRPr="00B600E9" w:rsidRDefault="00337FCA">
                            <w:pPr>
                              <w:rPr>
                                <w:rFonts w:asciiTheme="minorHAnsi" w:hAnsiTheme="minorHAnsi" w:cstheme="minorHAnsi"/>
                              </w:rPr>
                            </w:pPr>
                            <w:r w:rsidRPr="00B600E9">
                              <w:rPr>
                                <w:rFonts w:asciiTheme="minorHAnsi" w:hAnsiTheme="minorHAnsi" w:cstheme="minorHAnsi"/>
                              </w:rPr>
                              <w:t>La variation de stock vient en augmentation des charges de l’entreprise</w:t>
                            </w:r>
                          </w:p>
                        </w:tc>
                        <w:tc>
                          <w:tcPr>
                            <w:tcW w:w="2699" w:type="dxa"/>
                          </w:tcPr>
                          <w:p w14:paraId="45C35550" w14:textId="77777777" w:rsidR="00337FCA" w:rsidRPr="00B600E9" w:rsidRDefault="00337FCA">
                            <w:pPr>
                              <w:rPr>
                                <w:rFonts w:asciiTheme="minorHAnsi" w:hAnsiTheme="minorHAnsi" w:cstheme="minorHAnsi"/>
                              </w:rPr>
                            </w:pPr>
                            <w:r w:rsidRPr="00B600E9">
                              <w:rPr>
                                <w:rFonts w:asciiTheme="minorHAnsi" w:hAnsiTheme="minorHAnsi" w:cstheme="minorHAnsi"/>
                              </w:rPr>
                              <w:t xml:space="preserve">La variation de stock vient en </w:t>
                            </w:r>
                            <w:r w:rsidRPr="00B600E9">
                              <w:rPr>
                                <w:rFonts w:asciiTheme="minorHAnsi" w:hAnsiTheme="minorHAnsi" w:cstheme="minorHAnsi"/>
                                <w:b/>
                                <w:i/>
                              </w:rPr>
                              <w:t>diminution</w:t>
                            </w:r>
                            <w:r w:rsidRPr="00B600E9">
                              <w:rPr>
                                <w:rFonts w:asciiTheme="minorHAnsi" w:hAnsiTheme="minorHAnsi" w:cstheme="minorHAnsi"/>
                                <w:b/>
                              </w:rPr>
                              <w:t xml:space="preserve"> </w:t>
                            </w:r>
                            <w:r w:rsidRPr="00B600E9">
                              <w:rPr>
                                <w:rFonts w:asciiTheme="minorHAnsi" w:hAnsiTheme="minorHAnsi" w:cstheme="minorHAnsi"/>
                              </w:rPr>
                              <w:t>des produits de l’entreprise</w:t>
                            </w:r>
                          </w:p>
                        </w:tc>
                        <w:tc>
                          <w:tcPr>
                            <w:tcW w:w="1596" w:type="dxa"/>
                          </w:tcPr>
                          <w:p w14:paraId="71ACACBC" w14:textId="77777777" w:rsidR="00337FCA" w:rsidRPr="00B600E9" w:rsidRDefault="00337FCA">
                            <w:pPr>
                              <w:rPr>
                                <w:rFonts w:asciiTheme="minorHAnsi" w:hAnsiTheme="minorHAnsi" w:cstheme="minorHAnsi"/>
                                <w:i/>
                              </w:rPr>
                            </w:pPr>
                            <w:r w:rsidRPr="00B600E9">
                              <w:rPr>
                                <w:rFonts w:asciiTheme="minorHAnsi" w:hAnsiTheme="minorHAnsi" w:cstheme="minorHAnsi"/>
                                <w:i/>
                              </w:rPr>
                              <w:t>Déstockage</w:t>
                            </w:r>
                          </w:p>
                        </w:tc>
                      </w:tr>
                      <w:tr w:rsidR="00337FCA" w:rsidRPr="00B600E9" w14:paraId="72E893C2" w14:textId="77777777" w:rsidTr="00BE01DB">
                        <w:tc>
                          <w:tcPr>
                            <w:tcW w:w="1483" w:type="dxa"/>
                          </w:tcPr>
                          <w:p w14:paraId="2393DA9D" w14:textId="77777777" w:rsidR="00337FCA" w:rsidRPr="00B600E9" w:rsidRDefault="00337FCA">
                            <w:pPr>
                              <w:rPr>
                                <w:rFonts w:asciiTheme="minorHAnsi" w:hAnsiTheme="minorHAnsi" w:cstheme="minorHAnsi"/>
                              </w:rPr>
                            </w:pPr>
                            <w:r w:rsidRPr="00B600E9">
                              <w:rPr>
                                <w:rFonts w:asciiTheme="minorHAnsi" w:hAnsiTheme="minorHAnsi" w:cstheme="minorHAnsi"/>
                              </w:rPr>
                              <w:t>Variation de stocks positive</w:t>
                            </w:r>
                          </w:p>
                          <w:p w14:paraId="7A367CC4" w14:textId="77777777" w:rsidR="00337FCA" w:rsidRPr="00B600E9" w:rsidRDefault="00337FCA">
                            <w:pPr>
                              <w:rPr>
                                <w:rFonts w:asciiTheme="minorHAnsi" w:hAnsiTheme="minorHAnsi" w:cstheme="minorHAnsi"/>
                                <w:b/>
                              </w:rPr>
                            </w:pPr>
                            <w:r w:rsidRPr="00B600E9">
                              <w:rPr>
                                <w:rFonts w:asciiTheme="minorHAnsi" w:hAnsiTheme="minorHAnsi" w:cstheme="minorHAnsi"/>
                                <w:b/>
                              </w:rPr>
                              <w:t>SI&lt;SF</w:t>
                            </w:r>
                          </w:p>
                        </w:tc>
                        <w:tc>
                          <w:tcPr>
                            <w:tcW w:w="2340" w:type="dxa"/>
                          </w:tcPr>
                          <w:p w14:paraId="175D7333" w14:textId="77777777" w:rsidR="00337FCA" w:rsidRPr="00B600E9" w:rsidRDefault="00337FCA">
                            <w:pPr>
                              <w:rPr>
                                <w:rFonts w:asciiTheme="minorHAnsi" w:hAnsiTheme="minorHAnsi" w:cstheme="minorHAnsi"/>
                              </w:rPr>
                            </w:pPr>
                            <w:r w:rsidRPr="00B600E9">
                              <w:rPr>
                                <w:rFonts w:asciiTheme="minorHAnsi" w:hAnsiTheme="minorHAnsi" w:cstheme="minorHAnsi"/>
                              </w:rPr>
                              <w:t>La variation de stock vient en diminution des charges de l’entreprise</w:t>
                            </w:r>
                          </w:p>
                        </w:tc>
                        <w:tc>
                          <w:tcPr>
                            <w:tcW w:w="2699" w:type="dxa"/>
                          </w:tcPr>
                          <w:p w14:paraId="77193913" w14:textId="77777777" w:rsidR="00337FCA" w:rsidRPr="00B600E9" w:rsidRDefault="00337FCA">
                            <w:pPr>
                              <w:rPr>
                                <w:rFonts w:asciiTheme="minorHAnsi" w:hAnsiTheme="minorHAnsi" w:cstheme="minorHAnsi"/>
                              </w:rPr>
                            </w:pPr>
                            <w:r w:rsidRPr="00B600E9">
                              <w:rPr>
                                <w:rFonts w:asciiTheme="minorHAnsi" w:hAnsiTheme="minorHAnsi" w:cstheme="minorHAnsi"/>
                              </w:rPr>
                              <w:t xml:space="preserve">La variation de stock vient en </w:t>
                            </w:r>
                            <w:r w:rsidRPr="00B600E9">
                              <w:rPr>
                                <w:rFonts w:asciiTheme="minorHAnsi" w:hAnsiTheme="minorHAnsi" w:cstheme="minorHAnsi"/>
                                <w:b/>
                                <w:i/>
                              </w:rPr>
                              <w:t>augmentation</w:t>
                            </w:r>
                            <w:r w:rsidRPr="00B600E9">
                              <w:rPr>
                                <w:rFonts w:asciiTheme="minorHAnsi" w:hAnsiTheme="minorHAnsi" w:cstheme="minorHAnsi"/>
                              </w:rPr>
                              <w:t xml:space="preserve"> des produits de l’entreprise</w:t>
                            </w:r>
                          </w:p>
                        </w:tc>
                        <w:tc>
                          <w:tcPr>
                            <w:tcW w:w="1596" w:type="dxa"/>
                          </w:tcPr>
                          <w:p w14:paraId="1DAF8E08" w14:textId="77777777" w:rsidR="00337FCA" w:rsidRPr="00B600E9" w:rsidRDefault="00337FCA">
                            <w:pPr>
                              <w:rPr>
                                <w:rFonts w:asciiTheme="minorHAnsi" w:hAnsiTheme="minorHAnsi" w:cstheme="minorHAnsi"/>
                                <w:i/>
                              </w:rPr>
                            </w:pPr>
                            <w:r w:rsidRPr="00B600E9">
                              <w:rPr>
                                <w:rFonts w:asciiTheme="minorHAnsi" w:hAnsiTheme="minorHAnsi" w:cstheme="minorHAnsi"/>
                                <w:i/>
                              </w:rPr>
                              <w:t>Stockage</w:t>
                            </w:r>
                          </w:p>
                        </w:tc>
                      </w:tr>
                    </w:tbl>
                    <w:p w14:paraId="5F7964EC" w14:textId="77777777" w:rsidR="00337FCA" w:rsidRPr="00B600E9" w:rsidRDefault="00337FCA" w:rsidP="00337FCA">
                      <w:pPr>
                        <w:rPr>
                          <w:rFonts w:cstheme="minorHAnsi"/>
                        </w:rPr>
                      </w:pPr>
                    </w:p>
                  </w:txbxContent>
                </v:textbox>
              </v:shape>
            </w:pict>
          </mc:Fallback>
        </mc:AlternateContent>
      </w:r>
    </w:p>
    <w:p w14:paraId="5E9F9398" w14:textId="77777777" w:rsidR="00337FCA" w:rsidRPr="00E82C50" w:rsidRDefault="00337FCA" w:rsidP="00337FCA">
      <w:pPr>
        <w:jc w:val="both"/>
        <w:rPr>
          <w:rFonts w:asciiTheme="minorHAnsi" w:hAnsiTheme="minorHAnsi" w:cstheme="minorHAnsi"/>
        </w:rPr>
      </w:pPr>
    </w:p>
    <w:p w14:paraId="2AEE17DF" w14:textId="77777777" w:rsidR="00337FCA" w:rsidRPr="00E82C50" w:rsidRDefault="00337FCA" w:rsidP="00337FCA">
      <w:pPr>
        <w:jc w:val="both"/>
        <w:rPr>
          <w:rFonts w:asciiTheme="minorHAnsi" w:hAnsiTheme="minorHAnsi" w:cstheme="minorHAnsi"/>
        </w:rPr>
      </w:pPr>
    </w:p>
    <w:p w14:paraId="0B167DD6" w14:textId="77777777" w:rsidR="00337FCA" w:rsidRPr="00E82C50" w:rsidRDefault="00337FCA" w:rsidP="00337FCA">
      <w:pPr>
        <w:jc w:val="both"/>
        <w:rPr>
          <w:rFonts w:asciiTheme="minorHAnsi" w:hAnsiTheme="minorHAnsi" w:cstheme="minorHAnsi"/>
        </w:rPr>
      </w:pPr>
    </w:p>
    <w:p w14:paraId="78E63A94" w14:textId="77777777" w:rsidR="00337FCA" w:rsidRPr="00E82C50" w:rsidRDefault="00337FCA" w:rsidP="00337FCA">
      <w:pPr>
        <w:jc w:val="both"/>
        <w:rPr>
          <w:rFonts w:asciiTheme="minorHAnsi" w:hAnsiTheme="minorHAnsi" w:cstheme="minorHAnsi"/>
        </w:rPr>
      </w:pPr>
    </w:p>
    <w:p w14:paraId="336236AE" w14:textId="77777777" w:rsidR="00337FCA" w:rsidRPr="00E82C50" w:rsidRDefault="00337FCA" w:rsidP="00337FCA">
      <w:pPr>
        <w:jc w:val="both"/>
        <w:rPr>
          <w:rFonts w:asciiTheme="minorHAnsi" w:hAnsiTheme="minorHAnsi" w:cstheme="minorHAnsi"/>
        </w:rPr>
      </w:pPr>
    </w:p>
    <w:p w14:paraId="59D86EE0" w14:textId="77777777" w:rsidR="00337FCA" w:rsidRPr="00E82C50" w:rsidRDefault="00337FCA" w:rsidP="00337FCA">
      <w:pPr>
        <w:jc w:val="both"/>
        <w:rPr>
          <w:rFonts w:asciiTheme="minorHAnsi" w:hAnsiTheme="minorHAnsi" w:cstheme="minorHAnsi"/>
        </w:rPr>
      </w:pPr>
    </w:p>
    <w:p w14:paraId="5F227405" w14:textId="77777777" w:rsidR="00337FCA" w:rsidRPr="00E82C50" w:rsidRDefault="00337FCA" w:rsidP="00337FCA">
      <w:pPr>
        <w:jc w:val="both"/>
        <w:rPr>
          <w:rFonts w:asciiTheme="minorHAnsi" w:hAnsiTheme="minorHAnsi" w:cstheme="minorHAnsi"/>
        </w:rPr>
      </w:pPr>
    </w:p>
    <w:p w14:paraId="47C9CC31" w14:textId="77777777" w:rsidR="00337FCA" w:rsidRPr="00E82C50" w:rsidRDefault="00337FCA" w:rsidP="00337FCA">
      <w:pPr>
        <w:jc w:val="both"/>
        <w:rPr>
          <w:rFonts w:asciiTheme="minorHAnsi" w:hAnsiTheme="minorHAnsi" w:cstheme="minorHAnsi"/>
        </w:rPr>
      </w:pPr>
    </w:p>
    <w:p w14:paraId="23AB4E9E"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0FBF5BB0" w14:textId="77777777" w:rsidR="00C66553" w:rsidRDefault="00C66553" w:rsidP="00337FCA">
      <w:pPr>
        <w:pStyle w:val="5"/>
        <w:rPr>
          <w:rFonts w:cstheme="minorHAnsi"/>
        </w:rPr>
      </w:pPr>
      <w:bookmarkStart w:id="68" w:name="_Toc204839887"/>
    </w:p>
    <w:p w14:paraId="0A95F739" w14:textId="46E9BB33" w:rsidR="00337FCA" w:rsidRPr="00E82C50" w:rsidRDefault="00337FCA" w:rsidP="00337FCA">
      <w:pPr>
        <w:pStyle w:val="5"/>
        <w:rPr>
          <w:rFonts w:cstheme="minorHAnsi"/>
        </w:rPr>
      </w:pPr>
      <w:r w:rsidRPr="00E82C50">
        <w:rPr>
          <w:rFonts w:cstheme="minorHAnsi"/>
        </w:rPr>
        <w:t>Annexe 60 : Principe de prudence en France, juste valeur à l’international</w:t>
      </w:r>
      <w:bookmarkEnd w:id="68"/>
    </w:p>
    <w:p w14:paraId="681C5D20" w14:textId="77777777" w:rsidR="00337FCA" w:rsidRPr="00606E88" w:rsidRDefault="00337FCA" w:rsidP="00337FCA">
      <w:pPr>
        <w:jc w:val="both"/>
        <w:rPr>
          <w:rFonts w:asciiTheme="minorHAnsi" w:hAnsiTheme="minorHAnsi" w:cstheme="minorHAnsi"/>
        </w:rPr>
      </w:pPr>
      <w:r w:rsidRPr="00606E88">
        <w:rPr>
          <w:rFonts w:asciiTheme="minorHAnsi" w:hAnsiTheme="minorHAnsi" w:cstheme="minorHAnsi"/>
          <w:b/>
          <w:bCs/>
        </w:rPr>
        <w:t>Art</w:t>
      </w:r>
      <w:r>
        <w:rPr>
          <w:rFonts w:asciiTheme="minorHAnsi" w:hAnsiTheme="minorHAnsi" w:cstheme="minorHAnsi"/>
          <w:b/>
          <w:bCs/>
        </w:rPr>
        <w:t>icle</w:t>
      </w:r>
      <w:r w:rsidRPr="00606E88">
        <w:rPr>
          <w:rFonts w:asciiTheme="minorHAnsi" w:hAnsiTheme="minorHAnsi" w:cstheme="minorHAnsi"/>
          <w:b/>
          <w:bCs/>
        </w:rPr>
        <w:t xml:space="preserve"> 121-4</w:t>
      </w:r>
      <w:r>
        <w:rPr>
          <w:rFonts w:asciiTheme="minorHAnsi" w:hAnsiTheme="minorHAnsi" w:cstheme="minorHAnsi"/>
        </w:rPr>
        <w:t xml:space="preserve"> : </w:t>
      </w:r>
      <w:r w:rsidRPr="00C40A69">
        <w:rPr>
          <w:rFonts w:asciiTheme="minorHAnsi" w:hAnsiTheme="minorHAnsi" w:cstheme="minorHAnsi"/>
        </w:rPr>
        <w:t>La comptabilité est établie sur la base d'appréciations prudentes, pour éviter le risque de transfert, sur</w:t>
      </w:r>
      <w:r>
        <w:rPr>
          <w:rFonts w:asciiTheme="minorHAnsi" w:hAnsiTheme="minorHAnsi" w:cstheme="minorHAnsi"/>
        </w:rPr>
        <w:t xml:space="preserve"> </w:t>
      </w:r>
      <w:r w:rsidRPr="00C40A69">
        <w:rPr>
          <w:rFonts w:asciiTheme="minorHAnsi" w:hAnsiTheme="minorHAnsi" w:cstheme="minorHAnsi"/>
        </w:rPr>
        <w:t>des périodes à venir, d'incertitudes présentes susceptibles de grever le patrimoine et le résultat de</w:t>
      </w:r>
      <w:r>
        <w:rPr>
          <w:rFonts w:asciiTheme="minorHAnsi" w:hAnsiTheme="minorHAnsi" w:cstheme="minorHAnsi"/>
        </w:rPr>
        <w:t xml:space="preserve"> </w:t>
      </w:r>
      <w:r w:rsidRPr="00C40A69">
        <w:rPr>
          <w:rFonts w:asciiTheme="minorHAnsi" w:hAnsiTheme="minorHAnsi" w:cstheme="minorHAnsi"/>
        </w:rPr>
        <w:t>l'entité</w:t>
      </w:r>
      <w:r>
        <w:rPr>
          <w:rFonts w:asciiTheme="minorHAnsi" w:hAnsiTheme="minorHAnsi" w:cstheme="minorHAnsi"/>
        </w:rPr>
        <w:t>.</w:t>
      </w:r>
      <w:r w:rsidRPr="00E82C50">
        <w:rPr>
          <w:rFonts w:asciiTheme="minorHAnsi" w:hAnsiTheme="minorHAnsi" w:cstheme="minorHAnsi"/>
          <w:i/>
          <w:iCs/>
          <w:sz w:val="16"/>
          <w:szCs w:val="16"/>
        </w:rPr>
        <w:t xml:space="preserve"> </w:t>
      </w:r>
    </w:p>
    <w:p w14:paraId="232D7F66"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C40A69">
        <w:rPr>
          <w:rFonts w:asciiTheme="minorHAnsi" w:hAnsiTheme="minorHAnsi" w:cstheme="minorHAnsi"/>
          <w:i/>
          <w:iCs/>
          <w:sz w:val="16"/>
          <w:szCs w:val="16"/>
        </w:rPr>
        <w:t>https://www.anc.gouv.fr/files/anc/files/1_Normes_fran%C3%A7aises/Reglements/Recueils/PCG_Janvier2024/PCG--1er-janvier-2024.pdf</w:t>
      </w:r>
      <w:r w:rsidRPr="00E82C50">
        <w:rPr>
          <w:rFonts w:asciiTheme="minorHAnsi" w:hAnsiTheme="minorHAnsi" w:cstheme="minorHAnsi"/>
          <w:i/>
          <w:iCs/>
          <w:sz w:val="16"/>
          <w:szCs w:val="16"/>
        </w:rPr>
        <w:t xml:space="preserve"> </w:t>
      </w:r>
    </w:p>
    <w:p w14:paraId="237D3FAD" w14:textId="77777777" w:rsidR="00337FCA" w:rsidRDefault="00337FCA" w:rsidP="00337FCA">
      <w:pPr>
        <w:pStyle w:val="5"/>
        <w:rPr>
          <w:rFonts w:eastAsia="Times New Roman" w:cstheme="minorHAnsi"/>
          <w:b w:val="0"/>
          <w:bCs w:val="0"/>
          <w:i w:val="0"/>
          <w:iCs w:val="0"/>
          <w:lang w:eastAsia="fr-FR"/>
        </w:rPr>
      </w:pPr>
    </w:p>
    <w:p w14:paraId="4D18337B" w14:textId="77777777" w:rsidR="00C66553" w:rsidRDefault="00C66553">
      <w:pPr>
        <w:rPr>
          <w:rFonts w:asciiTheme="minorHAnsi" w:eastAsiaTheme="minorHAnsi" w:hAnsiTheme="minorHAnsi" w:cstheme="minorHAnsi"/>
          <w:b/>
          <w:bCs/>
          <w:i/>
          <w:iCs/>
          <w:u w:color="0000FF"/>
          <w:lang w:eastAsia="en-US"/>
        </w:rPr>
      </w:pPr>
      <w:bookmarkStart w:id="69" w:name="_Toc204839888"/>
      <w:r>
        <w:rPr>
          <w:rFonts w:cstheme="minorHAnsi"/>
        </w:rPr>
        <w:br w:type="page"/>
      </w:r>
    </w:p>
    <w:p w14:paraId="0DD129C1" w14:textId="3B2D1F58" w:rsidR="00337FCA" w:rsidRPr="00E82C50" w:rsidRDefault="00337FCA" w:rsidP="00337FCA">
      <w:pPr>
        <w:pStyle w:val="5"/>
        <w:rPr>
          <w:rFonts w:cstheme="minorHAnsi"/>
        </w:rPr>
      </w:pPr>
      <w:r w:rsidRPr="00E82C50">
        <w:rPr>
          <w:rFonts w:cstheme="minorHAnsi"/>
        </w:rPr>
        <w:lastRenderedPageBreak/>
        <w:t>Annexe 61 : Principes comptables et fiscaux – Les modalités de dépréciation</w:t>
      </w:r>
      <w:bookmarkEnd w:id="69"/>
    </w:p>
    <w:p w14:paraId="2C3B803F"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S'il existe un indice de perte de valeur, un test de dépréciation doit être réalisé en fonction de la valeur actuelle de l'actif. L'article 214-5 du </w:t>
      </w:r>
      <w:hyperlink r:id="rId12" w:tgtFrame="_blank" w:history="1">
        <w:r w:rsidRPr="00E82C50">
          <w:rPr>
            <w:rFonts w:asciiTheme="minorHAnsi" w:hAnsiTheme="minorHAnsi" w:cstheme="minorHAnsi"/>
          </w:rPr>
          <w:t>PCG</w:t>
        </w:r>
      </w:hyperlink>
      <w:r w:rsidRPr="00E82C50">
        <w:rPr>
          <w:rFonts w:asciiTheme="minorHAnsi" w:hAnsiTheme="minorHAnsi" w:cstheme="minorHAnsi"/>
        </w:rPr>
        <w:t> prévoit ainsi qu'une dépréciation ne doit être constatée que si la valeur actuelle de l'immobilisation est devenue inférieure à sa valeur nette comptable. Une dépréciation doit être constatée sous réserve qu'elle soit significative.</w:t>
      </w:r>
    </w:p>
    <w:p w14:paraId="01B3AE08"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https://bofip.impots.gouv.fr </w:t>
      </w:r>
    </w:p>
    <w:p w14:paraId="652824C6" w14:textId="77777777" w:rsidR="00337FCA" w:rsidRDefault="00337FCA" w:rsidP="00337FCA">
      <w:pPr>
        <w:jc w:val="both"/>
        <w:rPr>
          <w:rFonts w:asciiTheme="minorHAnsi" w:hAnsiTheme="minorHAnsi" w:cstheme="minorHAnsi"/>
        </w:rPr>
      </w:pPr>
    </w:p>
    <w:p w14:paraId="35339A94" w14:textId="77777777" w:rsidR="00337FCA" w:rsidRPr="00E82C50" w:rsidRDefault="00337FCA" w:rsidP="00337FCA">
      <w:pPr>
        <w:pStyle w:val="5"/>
        <w:rPr>
          <w:rFonts w:cstheme="minorHAnsi"/>
        </w:rPr>
      </w:pPr>
      <w:bookmarkStart w:id="70" w:name="_Toc204839889"/>
      <w:r w:rsidRPr="00E82C50">
        <w:rPr>
          <w:rFonts w:cstheme="minorHAnsi"/>
        </w:rPr>
        <w:t>Annexe 62 : Les indices de perte de valeur</w:t>
      </w:r>
      <w:bookmarkEnd w:id="70"/>
    </w:p>
    <w:p w14:paraId="17BDE88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Lors des opérations d’inventaire, l’entité vérifie s’il existe un indice de perte de valeur de l’actif. Pour apprécier s’il existe des indices de perte de valeur, l’entreprise doit considérer les indices externes et internes qui peuvent justifier une dépréciation.</w:t>
      </w:r>
    </w:p>
    <w:p w14:paraId="4633A780" w14:textId="77777777" w:rsidR="00337FCA" w:rsidRPr="00E82C50" w:rsidRDefault="00337FCA" w:rsidP="00337FCA">
      <w:pPr>
        <w:pStyle w:val="Paragraphedeliste"/>
        <w:numPr>
          <w:ilvl w:val="0"/>
          <w:numId w:val="49"/>
        </w:numPr>
        <w:jc w:val="both"/>
        <w:rPr>
          <w:rFonts w:asciiTheme="minorHAnsi" w:hAnsiTheme="minorHAnsi" w:cstheme="minorHAnsi"/>
          <w:b/>
          <w:bCs/>
        </w:rPr>
      </w:pPr>
      <w:r w:rsidRPr="00E82C50">
        <w:rPr>
          <w:rFonts w:asciiTheme="minorHAnsi" w:hAnsiTheme="minorHAnsi" w:cstheme="minorHAnsi"/>
          <w:b/>
          <w:bCs/>
        </w:rPr>
        <w:t>Les indices externes :</w:t>
      </w:r>
    </w:p>
    <w:p w14:paraId="137D82FC" w14:textId="41F1B522" w:rsidR="00337FCA" w:rsidRPr="00E82C50" w:rsidRDefault="00337FCA" w:rsidP="00337FCA">
      <w:pPr>
        <w:rPr>
          <w:rFonts w:asciiTheme="minorHAnsi" w:hAnsiTheme="minorHAnsi" w:cstheme="minorHAnsi"/>
          <w:sz w:val="22"/>
          <w:szCs w:val="22"/>
        </w:rPr>
      </w:pPr>
      <w:r w:rsidRPr="00E82C50">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0B55FD36" wp14:editId="7CDFB896">
                <wp:simplePos x="0" y="0"/>
                <wp:positionH relativeFrom="column">
                  <wp:posOffset>2727434</wp:posOffset>
                </wp:positionH>
                <wp:positionV relativeFrom="paragraph">
                  <wp:posOffset>142612</wp:posOffset>
                </wp:positionV>
                <wp:extent cx="2881276" cy="620111"/>
                <wp:effectExtent l="50800" t="50800" r="40005" b="40640"/>
                <wp:wrapNone/>
                <wp:docPr id="123" name="Zone de texte 123"/>
                <wp:cNvGraphicFramePr/>
                <a:graphic xmlns:a="http://schemas.openxmlformats.org/drawingml/2006/main">
                  <a:graphicData uri="http://schemas.microsoft.com/office/word/2010/wordprocessingShape">
                    <wps:wsp>
                      <wps:cNvSpPr txBox="1"/>
                      <wps:spPr>
                        <a:xfrm>
                          <a:off x="0" y="0"/>
                          <a:ext cx="2881276" cy="620111"/>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57B1B884" w14:textId="77777777" w:rsidR="00337FCA" w:rsidRPr="00822C20" w:rsidRDefault="00337FCA" w:rsidP="00337FCA">
                            <w:r w:rsidRPr="00822C20">
                              <w:rPr>
                                <w:rFonts w:ascii="Baskerville" w:hAnsi="Baskerville"/>
                                <w:color w:val="000000"/>
                                <w:sz w:val="22"/>
                                <w:szCs w:val="22"/>
                              </w:rPr>
                              <w:t>Au cours de l'exercice, la valeur de marché d’un actif a baissé plus que ce qui est normalement dû à son utilisation habituelle.</w:t>
                            </w:r>
                          </w:p>
                          <w:p w14:paraId="5800979D" w14:textId="77777777" w:rsidR="00337FCA" w:rsidRPr="00CE033A" w:rsidRDefault="00337FCA" w:rsidP="00337FCA">
                            <w:pPr>
                              <w:rPr>
                                <w:rFonts w:ascii="Baskerville" w:hAnsi="Baskervil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C7D84" id="Zone de texte 123" o:spid="_x0000_s1089" type="#_x0000_t202" style="position:absolute;margin-left:214.75pt;margin-top:11.25pt;width:226.85pt;height:4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0TogIAAIwFAAAOAAAAZHJzL2Uyb0RvYy54bWysVEtv2zAMvg/YfxB0X22nrzSoU2QtMgzo&#10;2mLt0LMiy7EAWdQoJXH360fJzqNdLxt2kSmR/vj6yMurrjVsrdBrsCUvjnLOlJVQabss+Y+n+acx&#10;Zz4IWwkDVpX8RXl+Nf344XLjJmoEDZhKISMQ6ycbV/ImBDfJMi8b1Qp/BE5ZUtaArQh0xWVWodgQ&#10;emuyUZ6fZRvAyiFI5T293vRKPk34da1kuK9rrwIzJafYQjoxnYt4ZtNLMVmicI2WQxjiH6Johbbk&#10;dAd1I4JgK9R/QLVaIniow5GENoO61lKlHCibIn+TzWMjnEq5UHG825XJ/z9Yebd+dA/IQvcZOmpg&#10;LMjG+Ymnx5hPV2MbvxQpIz2V8GVXNtUFJulxNB4Xo/MzziTpziiPIsFk+78d+vBFQcuiUHKktqRq&#10;ifWtD+SRTLcm0ZkHo6u5NiZdIhXUtUG2FtREE7bgr6yMZRtyfnyaJ+BXukSmPcJiWSQbs2q/QdWj&#10;XpzmeSIDRbIzT3EdIJHO2D4kZdVxFUUpWoViyAswNDCQaY5gQ08vo5dN+K6XDDUNRWhQqYfAWaWJ&#10;h8kkOd1BendcMUl/wwqfqSWjcwot+lqotTJPibGDmqryTon+LsFDqBgIeafE9xyIUugWHdNVLPCW&#10;IAuoXog3CP1IeSfnmpp7K3x4EEgzRFShvRDu6agNUHNgkDhrAH+99x7tidqk5WxDM1ly/3MlUHFm&#10;vloi/UVxchKHOF1OTs9HdMFDzeJQY1ftNRBjCtpATiYx2gezFWuE9pnWxyx6JZWwknzHngzideg3&#10;Ba0fqWazZERj60S4tY9ORuhY/kjdp+5ZoBt4EGgy7mA7vWLyhua9bfzTwmwVoNZpBmKh+6oO9aeR&#10;TxQcGBV3yuE9We2X6PQ3AAAA//8DAFBLAwQUAAYACAAAACEAClFnEOMAAAAPAQAADwAAAGRycy9k&#10;b3ducmV2LnhtbEyPQU/DMAyF70j8h8hI3FhKBqjtmk4ItB3gMgbaOW29tqxxSpOu5d9jTnCxZfnz&#10;83vZeradOOPgW0cabhcRCKTSVS3VGj7eNzcxCB8MVaZzhBq+0cM6v7zITFq5id7wvA+1YBHyqdHQ&#10;hNCnUvqyQWv8wvVIvDu6wZrA41DLajATi9tOqih6kNa0xB8a0+NTg+VpP1oN22a7mXZfpxdaJsXn&#10;2GP5mhxira+v5ucVl8cViIBz+LuA3wzsH3I2VriRKi86DXcquWdUg1LcGYjjpQJRMKkiBTLP5P8c&#10;+Q8AAAD//wMAUEsBAi0AFAAGAAgAAAAhALaDOJL+AAAA4QEAABMAAAAAAAAAAAAAAAAAAAAAAFtD&#10;b250ZW50X1R5cGVzXS54bWxQSwECLQAUAAYACAAAACEAOP0h/9YAAACUAQAACwAAAAAAAAAAAAAA&#10;AAAvAQAAX3JlbHMvLnJlbHNQSwECLQAUAAYACAAAACEA64JNE6ICAACMBQAADgAAAAAAAAAAAAAA&#10;AAAuAgAAZHJzL2Uyb0RvYy54bWxQSwECLQAUAAYACAAAACEAClFnEOMAAAAPAQAADwAAAAAAAAAA&#10;AAAAAAD8BAAAZHJzL2Rvd25yZXYueG1sUEsFBgAAAAAEAAQA8wAAAAwGAAAAAA==&#10;" fillcolor="white [3201]" strokecolor="#f2f2f2 [3052]" strokeweight=".5pt">
                <v:textbox>
                  <w:txbxContent>
                    <w:p w:rsidR="00337FCA" w:rsidRPr="00822C20" w:rsidRDefault="00337FCA" w:rsidP="00337FCA">
                      <w:r w:rsidRPr="00822C20">
                        <w:rPr>
                          <w:rFonts w:ascii="Baskerville" w:hAnsi="Baskerville"/>
                          <w:color w:val="000000"/>
                          <w:sz w:val="22"/>
                          <w:szCs w:val="22"/>
                        </w:rPr>
                        <w:t>Au cours de l'exercice, la valeur de marché d’un actif a baissé plus que ce qui est normalement dû à son utilisation habituelle.</w:t>
                      </w:r>
                    </w:p>
                    <w:p w:rsidR="00337FCA" w:rsidRPr="00CE033A" w:rsidRDefault="00337FCA" w:rsidP="00337FCA">
                      <w:pPr>
                        <w:rPr>
                          <w:rFonts w:ascii="Baskerville" w:hAnsi="Baskerville"/>
                          <w:sz w:val="20"/>
                          <w:szCs w:val="20"/>
                        </w:rPr>
                      </w:pPr>
                    </w:p>
                  </w:txbxContent>
                </v:textbox>
              </v:shape>
            </w:pict>
          </mc:Fallback>
        </mc:AlternateContent>
      </w:r>
      <w:r w:rsidRPr="00E82C50">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2DB946A2" wp14:editId="37D77D4F">
                <wp:simplePos x="0" y="0"/>
                <wp:positionH relativeFrom="column">
                  <wp:posOffset>247886</wp:posOffset>
                </wp:positionH>
                <wp:positionV relativeFrom="paragraph">
                  <wp:posOffset>99696</wp:posOffset>
                </wp:positionV>
                <wp:extent cx="2253615" cy="308344"/>
                <wp:effectExtent l="38100" t="50800" r="45085" b="47625"/>
                <wp:wrapNone/>
                <wp:docPr id="124" name="Zone de texte 124"/>
                <wp:cNvGraphicFramePr/>
                <a:graphic xmlns:a="http://schemas.openxmlformats.org/drawingml/2006/main">
                  <a:graphicData uri="http://schemas.microsoft.com/office/word/2010/wordprocessingShape">
                    <wps:wsp>
                      <wps:cNvSpPr txBox="1"/>
                      <wps:spPr>
                        <a:xfrm>
                          <a:off x="0" y="0"/>
                          <a:ext cx="2253615" cy="308344"/>
                        </a:xfrm>
                        <a:prstGeom prst="rect">
                          <a:avLst/>
                        </a:prstGeom>
                        <a:ln>
                          <a:solidFill>
                            <a:schemeClr val="bg1">
                              <a:lumMod val="85000"/>
                            </a:schemeClr>
                          </a:solidFill>
                        </a:ln>
                        <a:scene3d>
                          <a:camera prst="orthographicFront"/>
                          <a:lightRig rig="threePt" dir="t"/>
                        </a:scene3d>
                        <a:sp3d contourW="12700">
                          <a:bevelT/>
                          <a:contourClr>
                            <a:schemeClr val="bg1">
                              <a:lumMod val="95000"/>
                            </a:schemeClr>
                          </a:contourClr>
                        </a:sp3d>
                      </wps:spPr>
                      <wps:style>
                        <a:lnRef idx="2">
                          <a:schemeClr val="dk1"/>
                        </a:lnRef>
                        <a:fillRef idx="1">
                          <a:schemeClr val="lt1"/>
                        </a:fillRef>
                        <a:effectRef idx="0">
                          <a:schemeClr val="dk1"/>
                        </a:effectRef>
                        <a:fontRef idx="minor">
                          <a:schemeClr val="dk1"/>
                        </a:fontRef>
                      </wps:style>
                      <wps:txbx>
                        <w:txbxContent>
                          <w:p w14:paraId="0F0CACBF" w14:textId="77777777" w:rsidR="00337FCA" w:rsidRPr="00CE033A" w:rsidRDefault="00337FCA" w:rsidP="00337FCA">
                            <w:pPr>
                              <w:rPr>
                                <w:rFonts w:ascii="Baskerville" w:hAnsi="Baskerville"/>
                                <w:sz w:val="22"/>
                                <w:szCs w:val="22"/>
                              </w:rPr>
                            </w:pPr>
                            <w:r w:rsidRPr="00CE033A">
                              <w:rPr>
                                <w:rFonts w:ascii="Baskerville" w:hAnsi="Baskerville"/>
                                <w:sz w:val="22"/>
                                <w:szCs w:val="22"/>
                              </w:rPr>
                              <w:t>Diminution de la valeur de marché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81E88" id="Zone de texte 124" o:spid="_x0000_s1090" type="#_x0000_t202" style="position:absolute;margin-left:19.5pt;margin-top:7.85pt;width:177.45pt;height:24.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Li4gIAAEcGAAAOAAAAZHJzL2Uyb0RvYy54bWysVEtv2zAMvg/YfxB0X51n1wZ1iqxFhgFd&#10;W7QdelZkKRYmi5qkxM5+/SjZcYJs3WHYxZZE8uPrI6+um0qTrXBegcnp8GxAiTAcCmXWOf32svxw&#10;QYkPzBRMgxE53QlPr+fv313VdiZGUIIuhCMIYvystjktQ7CzLPO8FBXzZ2CFQaEEV7GAV7fOCsdq&#10;RK90NhoMzrMaXGEdcOE9vt62QjpP+FIKHh6k9CIQnVOMLaSvS99V/GbzKzZbO2ZLxbsw2D9EUTFl&#10;0GkPdcsCIxunfoOqFHfgQYYzDlUGUiouUg6YzXBwks1zyaxIuWBxvO3L5P8fLL/fPttHR0LzCRps&#10;YCxIbf3M42PMp5Guin+MlKAcS7jryyaaQDg+jkbT8flwSglH2XhwMZ5MIkx2sLbOh88CKhIPOXXY&#10;llQttr3zoVXdq0Rn2sSvB62KpdI6XSIhxI12ZMuwlav1MAHoTfUVivbtYjoYpIai48SfqJ7COEJC&#10;WYfOhRHjImJzVgnHutjAhRI6QiwdmNBSRKt1GZ7UmjiFxA6lE+IxUFIo5FJSSU57SG/HBeFoDRv3&#10;imUdfcTQoq+V2Ar9kljXiVOQRxG/neDlmwkeQ8VA0DsmfuhjOoWdFjEEbZ6EJKqInUsx9cVqXRff&#10;EwtSpVAzmkjsQm/UVv7ESIe9UacbzUQawN6wrcCJ4cFbr508Yu16w0oZcH8PVbb6+6zbXGPaoVk1&#10;mGxOzxMp49MKih1S3kG7DbzlS4W8vGM+PDKH448sx5UWHvAjNdQ5he5ESQnu55/eoz5OJUopqXGd&#10;5NT/2DAnKNFfDM7r5XAyifsnXSbTjyO8uGPJ6lhiNtUNIM2HuDwtT8eoH/T+KB1Ur7j5FtEripjh&#10;6DtSsTvehHbJ4ebkYrFISrhxLAt35tnyCB3LHKfupXllznb0DzjU97BfPGx2MqGtbrQ0sNgEkCqN&#10;76GqXQNwW6XJ6wYprsPje9I67P/5LwAAAP//AwBQSwMEFAAGAAgAAAAhAEHqSDvlAAAADQEAAA8A&#10;AABkcnMvZG93bnJldi54bWxMj0FPwzAMhe9I/IfISFwmlrKMsXZNJwZCQrsgBhy4Za1pKxKnarKu&#10;7NdjTnCxZD+95/fl69FZMWAfWk8arqcJCKTSVy3VGt5eH6+WIEI0VBnrCTV8Y4B1cX6Wm6zyR3rB&#10;YRdrwSEUMqOhibHLpAxlg86Eqe+QWPv0vTOR176WVW+OHO6snCXJQjrTEn9oTIf3DZZfu4PT8H7a&#10;DuUsWSo7kZPn7WbzdBo+5lpfXowPKx53KxARx/jngF8G7g8FF9v7A1VBWA0qZZ7I95tbEKyrVKUg&#10;9hoWcwWyyOV/iuIHAAD//wMAUEsBAi0AFAAGAAgAAAAhALaDOJL+AAAA4QEAABMAAAAAAAAAAAAA&#10;AAAAAAAAAFtDb250ZW50X1R5cGVzXS54bWxQSwECLQAUAAYACAAAACEAOP0h/9YAAACUAQAACwAA&#10;AAAAAAAAAAAAAAAvAQAAX3JlbHMvLnJlbHNQSwECLQAUAAYACAAAACEAaBuS4uICAABHBgAADgAA&#10;AAAAAAAAAAAAAAAuAgAAZHJzL2Uyb0RvYy54bWxQSwECLQAUAAYACAAAACEAQepIO+UAAAANAQAA&#10;DwAAAAAAAAAAAAAAAAA8BQAAZHJzL2Rvd25yZXYueG1sUEsFBgAAAAAEAAQA8wAAAE4GAAAAAA==&#10;" fillcolor="white [3201]" strokecolor="#d8d8d8 [2732]" strokeweight="1pt">
                <v:textbox>
                  <w:txbxContent>
                    <w:p w:rsidR="00337FCA" w:rsidRPr="00CE033A" w:rsidRDefault="00337FCA" w:rsidP="00337FCA">
                      <w:pPr>
                        <w:rPr>
                          <w:rFonts w:ascii="Baskerville" w:hAnsi="Baskerville"/>
                          <w:sz w:val="22"/>
                          <w:szCs w:val="22"/>
                        </w:rPr>
                      </w:pPr>
                      <w:r w:rsidRPr="00CE033A">
                        <w:rPr>
                          <w:rFonts w:ascii="Baskerville" w:hAnsi="Baskerville"/>
                          <w:sz w:val="22"/>
                          <w:szCs w:val="22"/>
                        </w:rPr>
                        <w:t>Diminution de la valeur de marché</w:t>
                      </w:r>
                    </w:p>
                  </w:txbxContent>
                </v:textbox>
              </v:shape>
            </w:pict>
          </mc:Fallback>
        </mc:AlternateContent>
      </w:r>
    </w:p>
    <w:p w14:paraId="5116B0B9" w14:textId="77777777" w:rsidR="00337FCA" w:rsidRPr="0025231B" w:rsidRDefault="00337FCA" w:rsidP="00337FCA">
      <w:pPr>
        <w:pStyle w:val="Paragraphedeliste"/>
        <w:ind w:left="284"/>
        <w:rPr>
          <w:rFonts w:asciiTheme="minorHAnsi" w:hAnsiTheme="minorHAnsi" w:cstheme="minorHAnsi"/>
          <w:sz w:val="28"/>
          <w:szCs w:val="28"/>
        </w:rPr>
      </w:pPr>
    </w:p>
    <w:p w14:paraId="6E86855E" w14:textId="77777777" w:rsidR="00337FCA" w:rsidRPr="00E82C50" w:rsidRDefault="00337FCA" w:rsidP="00337FCA">
      <w:pPr>
        <w:pStyle w:val="Paragraphedeliste"/>
        <w:ind w:left="284"/>
        <w:rPr>
          <w:rFonts w:asciiTheme="minorHAnsi" w:hAnsiTheme="minorHAnsi" w:cstheme="minorHAnsi"/>
          <w:sz w:val="22"/>
          <w:szCs w:val="22"/>
        </w:rPr>
      </w:pPr>
    </w:p>
    <w:p w14:paraId="39B75106" w14:textId="77777777" w:rsidR="00337FCA" w:rsidRPr="00E82C50" w:rsidRDefault="00337FCA" w:rsidP="00337FCA">
      <w:pPr>
        <w:pStyle w:val="Paragraphedeliste"/>
        <w:ind w:left="284"/>
        <w:rPr>
          <w:rFonts w:asciiTheme="minorHAnsi" w:hAnsiTheme="minorHAnsi" w:cstheme="minorHAnsi"/>
          <w:sz w:val="22"/>
          <w:szCs w:val="22"/>
        </w:rPr>
      </w:pPr>
    </w:p>
    <w:p w14:paraId="48AC1FFB"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3056" behindDoc="0" locked="0" layoutInCell="1" allowOverlap="1" wp14:anchorId="60EF0BF9" wp14:editId="4DAB4C36">
                <wp:simplePos x="0" y="0"/>
                <wp:positionH relativeFrom="column">
                  <wp:posOffset>2727434</wp:posOffset>
                </wp:positionH>
                <wp:positionV relativeFrom="paragraph">
                  <wp:posOffset>57062</wp:posOffset>
                </wp:positionV>
                <wp:extent cx="2881276" cy="756745"/>
                <wp:effectExtent l="50800" t="50800" r="40005" b="43815"/>
                <wp:wrapNone/>
                <wp:docPr id="125" name="Zone de texte 125"/>
                <wp:cNvGraphicFramePr/>
                <a:graphic xmlns:a="http://schemas.openxmlformats.org/drawingml/2006/main">
                  <a:graphicData uri="http://schemas.microsoft.com/office/word/2010/wordprocessingShape">
                    <wps:wsp>
                      <wps:cNvSpPr txBox="1"/>
                      <wps:spPr>
                        <a:xfrm>
                          <a:off x="0" y="0"/>
                          <a:ext cx="2881276" cy="756745"/>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1EA73F4A" w14:textId="77777777" w:rsidR="00337FCA" w:rsidRPr="00822C20" w:rsidRDefault="00337FCA" w:rsidP="00337FCA">
                            <w:r w:rsidRPr="00822C20">
                              <w:rPr>
                                <w:rFonts w:ascii="Baskerville" w:hAnsi="Baskerville"/>
                                <w:color w:val="000000"/>
                                <w:sz w:val="22"/>
                                <w:szCs w:val="22"/>
                              </w:rPr>
                              <w:t>Des évolutions importantes ont eu lieu dans la technologie, l'économie ou la réglementation, ce qui impacte l'utilisation de l'actif ou le marché de l'entreprise.</w:t>
                            </w:r>
                          </w:p>
                          <w:p w14:paraId="1133CEC8" w14:textId="77777777" w:rsidR="00337FCA" w:rsidRPr="00CE033A" w:rsidRDefault="00337FCA" w:rsidP="00337FCA">
                            <w:pPr>
                              <w:rPr>
                                <w:rFonts w:ascii="Baskerville" w:hAnsi="Baskervil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269E" id="Zone de texte 125" o:spid="_x0000_s1091" type="#_x0000_t202" style="position:absolute;left:0;text-align:left;margin-left:214.75pt;margin-top:4.5pt;width:226.85pt;height:5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7pAIAAIwFAAAOAAAAZHJzL2Uyb0RvYy54bWysVEtv2zAMvg/YfxB0X52keTWoU2QtMgzo&#10;2mLt0LMiy7EAWdQoJXH360fJzqNdLxt2kSmR/vj6yMurpjZsq9BrsDnvn/U4U1ZCoe065z+elp+m&#10;nPkgbCEMWJXzF+X51fzjh8udm6kBVGAKhYxArJ/tXM6rENwsy7ysVC38GThlSVkC1iLQFddZgWJH&#10;6LXJBr3eONsBFg5BKu/p9aZV8nnCL0slw31ZehWYyTnFFtKJ6VzFM5tfitkahau07MIQ/xBFLbQl&#10;pweoGxEE26D+A6rWEsFDGc4k1BmUpZYq5UDZ9HtvsnmshFMpFyqOd4cy+f8HK++2j+4BWWg+Q0MN&#10;jAXZOT/z9BjzaUqs45ciZaSnEr4cyqaawCQ9DqbT/mAy5kySbjIaT4ajCJMd/3bowxcFNYtCzpHa&#10;kqoltrc+tKZ7k+jMg9HFUhuTLpEK6tog2wpqogkpRgJ/ZWUs2+V8fD7qJeBXukSmI8Jq3U82ZlN/&#10;g6JFvRj1eokMEXfvMKVwgkQ6Y9uQlFXnRRSlqBWKLi/AUEFHpiWCDS29jF5X4bteM9Q0FKFCpR4C&#10;Z4UmHiaT5PQA6d15wST9DRt8ppYMJhRa9LVSW2WeEmM7NVXlnRL9XYKnUDEQ8k6JHzkQpdCsGqYL&#10;KnDqbHxaQfFCvEFoR8o7udTU3Fvhw4NAmiGiCu2FcE9HaYCaA53EWQX46733aE/UJi1nO5rJnPuf&#10;G4GKM/PVEukv+sNhHOJ0GY4mA7rgqWZ1qrGb+hqIMX3aQE4mMdoHsxdLhPqZ1scieiWVsJJ8x550&#10;4nVoNwWtH6kWi2REY+tEuLWPTkboWP5I3afmWaDreBBoMu5gP71i9obmrW3808JiE6DUaQaOVe3q&#10;TyOfKNgxKu6U03uyOi7R+W8AAAD//wMAUEsDBBQABgAIAAAAIQBalNDj4gAAAA4BAAAPAAAAZHJz&#10;L2Rvd25yZXYueG1sTI9BT4NAEIXvJv6HzZh4s4tUDVCWxmjag15qNT0vMGWx7CyyS8F/73jSyyST&#10;9+bN+/L1bDtxxsG3jhTcLiIQSJWrW2oUfLxvbhIQPmiqdecIFXyjh3VxeZHrrHYTveF5HxrBIeQz&#10;rcCE0GdS+sqg1X7heiTWjm6wOvA6NLIe9MThtpNxFD1Iq1viD0b3+GSwOu1Hq2Brtptp93V6oWVa&#10;fo49Vq/pIVHq+mp+XvF4XIEIOIe/C/hl4P5QcLHSjVR70Sm4i9N7tipImYv1JFnGIEo2xkkMssjl&#10;f4ziBwAA//8DAFBLAQItABQABgAIAAAAIQC2gziS/gAAAOEBAAATAAAAAAAAAAAAAAAAAAAAAABb&#10;Q29udGVudF9UeXBlc10ueG1sUEsBAi0AFAAGAAgAAAAhADj9If/WAAAAlAEAAAsAAAAAAAAAAAAA&#10;AAAALwEAAF9yZWxzLy5yZWxzUEsBAi0AFAAGAAgAAAAhAP7DBbukAgAAjAUAAA4AAAAAAAAAAAAA&#10;AAAALgIAAGRycy9lMm9Eb2MueG1sUEsBAi0AFAAGAAgAAAAhAFqU0OPiAAAADgEAAA8AAAAAAAAA&#10;AAAAAAAA/gQAAGRycy9kb3ducmV2LnhtbFBLBQYAAAAABAAEAPMAAAANBgAAAAA=&#10;" fillcolor="white [3201]" strokecolor="#f2f2f2 [3052]" strokeweight=".5pt">
                <v:textbox>
                  <w:txbxContent>
                    <w:p w:rsidR="00337FCA" w:rsidRPr="00822C20" w:rsidRDefault="00337FCA" w:rsidP="00337FCA">
                      <w:r w:rsidRPr="00822C20">
                        <w:rPr>
                          <w:rFonts w:ascii="Baskerville" w:hAnsi="Baskerville"/>
                          <w:color w:val="000000"/>
                          <w:sz w:val="22"/>
                          <w:szCs w:val="22"/>
                        </w:rPr>
                        <w:t>Des évolutions importantes ont eu lieu dans la technologie, l'économie ou la réglementation, ce qui impacte l'utilisation de l'actif ou le marché de l'entreprise.</w:t>
                      </w:r>
                    </w:p>
                    <w:p w:rsidR="00337FCA" w:rsidRPr="00CE033A" w:rsidRDefault="00337FCA" w:rsidP="00337FCA">
                      <w:pPr>
                        <w:rPr>
                          <w:rFonts w:ascii="Baskerville" w:hAnsi="Baskerville"/>
                          <w:sz w:val="20"/>
                          <w:szCs w:val="20"/>
                        </w:rPr>
                      </w:pPr>
                    </w:p>
                  </w:txbxContent>
                </v:textbox>
              </v:shape>
            </w:pict>
          </mc:Fallback>
        </mc:AlternateContent>
      </w:r>
    </w:p>
    <w:p w14:paraId="0E53C0FF"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2032" behindDoc="0" locked="0" layoutInCell="1" allowOverlap="1" wp14:anchorId="3F979E04" wp14:editId="3695D698">
                <wp:simplePos x="0" y="0"/>
                <wp:positionH relativeFrom="column">
                  <wp:posOffset>243840</wp:posOffset>
                </wp:positionH>
                <wp:positionV relativeFrom="paragraph">
                  <wp:posOffset>115833</wp:posOffset>
                </wp:positionV>
                <wp:extent cx="2253615" cy="308344"/>
                <wp:effectExtent l="38100" t="50800" r="45085" b="47625"/>
                <wp:wrapNone/>
                <wp:docPr id="126" name="Zone de texte 126"/>
                <wp:cNvGraphicFramePr/>
                <a:graphic xmlns:a="http://schemas.openxmlformats.org/drawingml/2006/main">
                  <a:graphicData uri="http://schemas.microsoft.com/office/word/2010/wordprocessingShape">
                    <wps:wsp>
                      <wps:cNvSpPr txBox="1"/>
                      <wps:spPr>
                        <a:xfrm>
                          <a:off x="0" y="0"/>
                          <a:ext cx="2253615" cy="308344"/>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40B51158" w14:textId="77777777" w:rsidR="00337FCA" w:rsidRPr="00CE033A" w:rsidRDefault="00337FCA" w:rsidP="00337FCA">
                            <w:pPr>
                              <w:rPr>
                                <w:rFonts w:ascii="Baskerville" w:hAnsi="Baskerville"/>
                                <w:sz w:val="22"/>
                                <w:szCs w:val="22"/>
                              </w:rPr>
                            </w:pPr>
                            <w:r>
                              <w:rPr>
                                <w:rFonts w:ascii="Baskerville" w:hAnsi="Baskerville"/>
                                <w:sz w:val="22"/>
                                <w:szCs w:val="22"/>
                              </w:rPr>
                              <w:t>Changement dans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57C99" id="Zone de texte 126" o:spid="_x0000_s1092" type="#_x0000_t202" style="position:absolute;left:0;text-align:left;margin-left:19.2pt;margin-top:9.1pt;width:177.45pt;height:24.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bMpQIAAIwFAAAOAAAAZHJzL2Uyb0RvYy54bWysVEtv2zAMvg/YfxB0X+082wZ1iqxFhgFd&#10;W6wdelZkORYgixqlJO5+/SjZSdOulw27yJRIf3x95MVl2xi2Veg12IIPTnLOlJVQarsu+I/H5acz&#10;znwQthQGrCr4s/L8cv7xw8XOzdQQajClQkYg1s92ruB1CG6WZV7WqhH+BJyypKwAGxHoiuusRLEj&#10;9MZkwzyfZjvA0iFI5T29XndKPk/4VaVkuKsqrwIzBafYQjoxnat4ZvMLMVujcLWWfRjiH6JohLbk&#10;9AB1LYJgG9R/QDVaIniowomEJoOq0lKlHCibQf4mm4daOJVyoeJ4dyiT/3+w8nb74O6RhfYztNTA&#10;WJCd8zNPjzGftsImfilSRnoq4fOhbKoNTNLjcDgZTQcTziTpRvnZaDyOMNnL3w59+KKgYVEoOFJb&#10;UrXE9saHznRvEp15MLpcamPSJVJBXRlkW0FNNCHFSOCvrIxlu4JPR5M8Ab/SJTK9IKzWg2RjNs03&#10;KDvU80meJzJE3L3DlMIREumM7UJSVo3KKErRKBR9XoChhp5MSwQbOnoZva7Dd71mqGkoQo1K3QfO&#10;Sk08TCbJ6QHSu1HJJP0NG3yilgxPKbToa6W2yjwmxvZqqso7Jfq7BI+hYiDknRJ/4UCUQrtqmS6p&#10;wNM9QVZQPhNvELqR8k4uNTX3RvhwL5BmiKhCeyHc0VEZoOZAL3FWA/567z3aE7VJy9mOZrLg/udG&#10;oOLMfLVE+vPBeByHOF3Gk9MhXfBYszrW2E1zBcSYAW0gJ5MY7YPZixVC80TrYxG9kkpYSb5jT3rx&#10;KnSbgtaPVItFMqKxdSLc2AcnI3Qsf6TuY/sk0PU8CDQZt7CfXjF7Q/PONv5pYbEJUOk0A7HQXVX7&#10;+tPIJwr2jIo75fierF6W6Pw3AAAA//8DAFBLAwQUAAYACAAAACEA1ymfxOAAAAANAQAADwAAAGRy&#10;cy9kb3ducmV2LnhtbExPTU+DQBC9m/gfNmPizS4WQ4CyNEbTHvRiq/G8sCNg2Vlkl4L/3vGkl0lm&#10;3pv3UWwX24szjr5zpOB2FYFAqp3pqFHw9rq7SUH4oMno3hEq+EYP2/LyotC5cTMd8HwMjWAR8rlW&#10;0IYw5FL6ukWr/coNSIx9uNHqwOvYSDPqmcVtL9dRlEirO2KHVg/40GJ9Ok5Wwb7d7+aXr9MTxVn1&#10;OQ1YP2fvqVLXV8vjhsf9BkTAJfx9wG8Hzg8lB6vcRMaLXkGc3jGT7+kaBONxFscgKgVJkoIsC/m/&#10;RfkDAAD//wMAUEsBAi0AFAAGAAgAAAAhALaDOJL+AAAA4QEAABMAAAAAAAAAAAAAAAAAAAAAAFtD&#10;b250ZW50X1R5cGVzXS54bWxQSwECLQAUAAYACAAAACEAOP0h/9YAAACUAQAACwAAAAAAAAAAAAAA&#10;AAAvAQAAX3JlbHMvLnJlbHNQSwECLQAUAAYACAAAACEAzk42zKUCAACMBQAADgAAAAAAAAAAAAAA&#10;AAAuAgAAZHJzL2Uyb0RvYy54bWxQSwECLQAUAAYACAAAACEA1ymfxOAAAAANAQAADwAAAAAAAAAA&#10;AAAAAAD/BAAAZHJzL2Rvd25yZXYueG1sUEsFBgAAAAAEAAQA8wAAAAwGAAAAAA==&#10;" fillcolor="white [3201]" strokecolor="#f2f2f2 [3052]" strokeweight=".5pt">
                <v:textbox>
                  <w:txbxContent>
                    <w:p w:rsidR="00337FCA" w:rsidRPr="00CE033A" w:rsidRDefault="00337FCA" w:rsidP="00337FCA">
                      <w:pPr>
                        <w:rPr>
                          <w:rFonts w:ascii="Baskerville" w:hAnsi="Baskerville"/>
                          <w:sz w:val="22"/>
                          <w:szCs w:val="22"/>
                        </w:rPr>
                      </w:pPr>
                      <w:r>
                        <w:rPr>
                          <w:rFonts w:ascii="Baskerville" w:hAnsi="Baskerville"/>
                          <w:sz w:val="22"/>
                          <w:szCs w:val="22"/>
                        </w:rPr>
                        <w:t>Changement dans l’environnement</w:t>
                      </w:r>
                    </w:p>
                  </w:txbxContent>
                </v:textbox>
              </v:shape>
            </w:pict>
          </mc:Fallback>
        </mc:AlternateContent>
      </w:r>
    </w:p>
    <w:p w14:paraId="3E1F9DD3" w14:textId="77777777" w:rsidR="00337FCA" w:rsidRPr="00E82C50" w:rsidRDefault="00337FCA" w:rsidP="00337FCA">
      <w:pPr>
        <w:pStyle w:val="Paragraphedeliste"/>
        <w:ind w:left="284"/>
        <w:rPr>
          <w:rFonts w:asciiTheme="minorHAnsi" w:hAnsiTheme="minorHAnsi" w:cstheme="minorHAnsi"/>
          <w:sz w:val="22"/>
          <w:szCs w:val="22"/>
        </w:rPr>
      </w:pPr>
    </w:p>
    <w:p w14:paraId="5DF6816A" w14:textId="77777777" w:rsidR="00337FCA" w:rsidRPr="00E82C50" w:rsidRDefault="00337FCA" w:rsidP="00337FCA">
      <w:pPr>
        <w:pStyle w:val="Paragraphedeliste"/>
        <w:ind w:left="284"/>
        <w:rPr>
          <w:rFonts w:asciiTheme="minorHAnsi" w:hAnsiTheme="minorHAnsi" w:cstheme="minorHAnsi"/>
          <w:sz w:val="22"/>
          <w:szCs w:val="22"/>
        </w:rPr>
      </w:pPr>
    </w:p>
    <w:p w14:paraId="54CFB093" w14:textId="77777777" w:rsidR="00337FCA" w:rsidRPr="00E82C50" w:rsidRDefault="00337FCA" w:rsidP="00337FCA">
      <w:pPr>
        <w:pStyle w:val="Paragraphedeliste"/>
        <w:ind w:left="284"/>
        <w:rPr>
          <w:rFonts w:asciiTheme="minorHAnsi" w:hAnsiTheme="minorHAnsi" w:cstheme="minorHAnsi"/>
          <w:sz w:val="22"/>
          <w:szCs w:val="22"/>
        </w:rPr>
      </w:pPr>
    </w:p>
    <w:p w14:paraId="3EB5D4EA"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5104" behindDoc="0" locked="0" layoutInCell="1" allowOverlap="1" wp14:anchorId="2D566893" wp14:editId="66F6A3B2">
                <wp:simplePos x="0" y="0"/>
                <wp:positionH relativeFrom="column">
                  <wp:posOffset>2748280</wp:posOffset>
                </wp:positionH>
                <wp:positionV relativeFrom="paragraph">
                  <wp:posOffset>108585</wp:posOffset>
                </wp:positionV>
                <wp:extent cx="2880995" cy="551180"/>
                <wp:effectExtent l="50800" t="50800" r="40005" b="45720"/>
                <wp:wrapNone/>
                <wp:docPr id="127" name="Zone de texte 127"/>
                <wp:cNvGraphicFramePr/>
                <a:graphic xmlns:a="http://schemas.openxmlformats.org/drawingml/2006/main">
                  <a:graphicData uri="http://schemas.microsoft.com/office/word/2010/wordprocessingShape">
                    <wps:wsp>
                      <wps:cNvSpPr txBox="1"/>
                      <wps:spPr>
                        <a:xfrm>
                          <a:off x="0" y="0"/>
                          <a:ext cx="2880995" cy="551180"/>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7BFC1160" w14:textId="77777777" w:rsidR="00337FCA" w:rsidRPr="00822C20" w:rsidRDefault="00337FCA" w:rsidP="00337FCA">
                            <w:pPr>
                              <w:rPr>
                                <w:rFonts w:ascii="Baskerville" w:hAnsi="Baskerville"/>
                                <w:sz w:val="22"/>
                                <w:szCs w:val="22"/>
                              </w:rPr>
                            </w:pPr>
                            <w:r w:rsidRPr="00822C20">
                              <w:rPr>
                                <w:rFonts w:ascii="Baskerville" w:hAnsi="Baskerville"/>
                                <w:color w:val="000000"/>
                                <w:sz w:val="22"/>
                                <w:szCs w:val="22"/>
                              </w:rPr>
                              <w:t>La hausse des taux d’intérêt ou d’autres taux de rendement réduit fortement la valeur de l’actif.</w:t>
                            </w:r>
                          </w:p>
                          <w:p w14:paraId="10339387" w14:textId="77777777" w:rsidR="00337FCA" w:rsidRPr="00822C20" w:rsidRDefault="00337FCA" w:rsidP="00337FCA">
                            <w:pPr>
                              <w:rPr>
                                <w:rFonts w:ascii="Baskerville" w:hAnsi="Baskervill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1295" id="Zone de texte 127" o:spid="_x0000_s1093" type="#_x0000_t202" style="position:absolute;left:0;text-align:left;margin-left:216.4pt;margin-top:8.55pt;width:226.8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vspgIAAIwFAAAOAAAAZHJzL2Uyb0RvYy54bWysVEtv2zAMvg/YfxB0X+2kTZsEdYqsRYYB&#10;XVusHXpWZDkWIIsapSTufv0o2Xm062XDLjYlUnx8/MjLq7YxbKPQa7AFH5zknCkrodR2VfAfT4tP&#10;Y858ELYUBqwq+Ivy/Gr28cPl1k3VEGowpUJGTqyfbl3B6xDcNMu8rFUj/Ak4ZUlZATYi0BFXWYli&#10;S94bkw3z/DzbApYOQSrv6famU/JZ8l9VSob7qvIqMFNwyi2kL6bvMn6z2aWYrlC4Wss+DfEPWTRC&#10;Wwq6d3UjgmBr1H+4arRE8FCFEwlNBlWlpUo1UDWD/E01j7VwKtVC4Hi3h8n/P7fybvPoHpCF9jO0&#10;1MAIyNb5qafLWE9bYRP/lCkjPUH4sodNtYFJuhyOx/lkMuJMkm40GgzGCdfs8NqhD18UNCwKBUdq&#10;S0JLbG59oIhkujOJwTwYXS60MekQqaCuDbKNoCaakHKkF6+sjGXbgp+fjvLk+JUukengYbkaJBuz&#10;br5B2XmdjPJ8l/TePOV15IliGtulpKw6LaMoRaNQ9HUBhhp6Mi0QbOjoZfSqDt/1iqGmoQg1KvUQ&#10;OCs18TCZxGLk3qV3pyWT9BrW+EwtGV5QajHWUm2UeUqM7dWEyjsQ/V2Bx65iIhSdCj9wIEqhXbZM&#10;lwTwxY4gSyhfiDcI3Uh5JxeamnsrfHgQSDNEVKG9EO7pUxmg5kAvcVYD/nrvPtoTtUnL2ZZmsuD+&#10;51qg4sx8tUT6yeDsLA5xOpyNLoZ0wGPN8lhj1801EGMGtIGcTGK0D2YnVgjNM62PeYxKKmElxY49&#10;6cXr0G0KWj9SzefJiMbWiXBrH52MriP8kbpP7bNA1/Mg0GTcwW56xfQNzTvb+NLCfB2g0mkGItAd&#10;qj3+NPKJgj2j4k45PierwxKd/QYAAP//AwBQSwMEFAAGAAgAAAAhAAghW1fjAAAADwEAAA8AAABk&#10;cnMvZG93bnJldi54bWxMj0FPwzAMhe9I/IfISNxYuhVG2zWdEGg7wAUG4py2pilrnNKka/n3mBNc&#10;LNnPfv5evp1tJ044+NaRguUiAoFUubqlRsHb6+4qAeGDplp3jlDBN3rYFudnuc5qN9ELng6hEWxC&#10;PtMKTAh9JqWvDFrtF65HYu3DDVYHbodG1oOe2Nx2chVFa2l1S/zB6B7vDVbHw2gV7M1+Nz1/HR8p&#10;TsvPscfqKX1PlLq8mB82XO42IALO4e8CfjMwPxQMVrqRai86BdfxivkDC7dLELyQJOsbECUPojgF&#10;WeTyf47iBwAA//8DAFBLAQItABQABgAIAAAAIQC2gziS/gAAAOEBAAATAAAAAAAAAAAAAAAAAAAA&#10;AABbQ29udGVudF9UeXBlc10ueG1sUEsBAi0AFAAGAAgAAAAhADj9If/WAAAAlAEAAAsAAAAAAAAA&#10;AAAAAAAALwEAAF9yZWxzLy5yZWxzUEsBAi0AFAAGAAgAAAAhACANu+ymAgAAjAUAAA4AAAAAAAAA&#10;AAAAAAAALgIAAGRycy9lMm9Eb2MueG1sUEsBAi0AFAAGAAgAAAAhAAghW1fjAAAADwEAAA8AAAAA&#10;AAAAAAAAAAAAAAUAAGRycy9kb3ducmV2LnhtbFBLBQYAAAAABAAEAPMAAAAQBgAAAAA=&#10;" fillcolor="white [3201]" strokecolor="#f2f2f2 [3052]" strokeweight=".5pt">
                <v:textbox>
                  <w:txbxContent>
                    <w:p w:rsidR="00337FCA" w:rsidRPr="00822C20" w:rsidRDefault="00337FCA" w:rsidP="00337FCA">
                      <w:pPr>
                        <w:rPr>
                          <w:rFonts w:ascii="Baskerville" w:hAnsi="Baskerville"/>
                          <w:sz w:val="22"/>
                          <w:szCs w:val="22"/>
                        </w:rPr>
                      </w:pPr>
                      <w:r w:rsidRPr="00822C20">
                        <w:rPr>
                          <w:rFonts w:ascii="Baskerville" w:hAnsi="Baskerville"/>
                          <w:color w:val="000000"/>
                          <w:sz w:val="22"/>
                          <w:szCs w:val="22"/>
                        </w:rPr>
                        <w:t>La hausse des taux d’intérêt ou d’autres taux de rendement réduit fortement la valeur de l’actif.</w:t>
                      </w:r>
                    </w:p>
                    <w:p w:rsidR="00337FCA" w:rsidRPr="00822C20" w:rsidRDefault="00337FCA" w:rsidP="00337FCA">
                      <w:pPr>
                        <w:rPr>
                          <w:rFonts w:ascii="Baskerville" w:hAnsi="Baskerville"/>
                          <w:sz w:val="22"/>
                          <w:szCs w:val="22"/>
                        </w:rPr>
                      </w:pPr>
                    </w:p>
                  </w:txbxContent>
                </v:textbox>
              </v:shape>
            </w:pict>
          </mc:Fallback>
        </mc:AlternateContent>
      </w:r>
    </w:p>
    <w:p w14:paraId="60B5E2DB"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4080" behindDoc="0" locked="0" layoutInCell="1" allowOverlap="1" wp14:anchorId="1EF2CAC5" wp14:editId="635998A5">
                <wp:simplePos x="0" y="0"/>
                <wp:positionH relativeFrom="column">
                  <wp:posOffset>247886</wp:posOffset>
                </wp:positionH>
                <wp:positionV relativeFrom="paragraph">
                  <wp:posOffset>10588</wp:posOffset>
                </wp:positionV>
                <wp:extent cx="2307265" cy="435610"/>
                <wp:effectExtent l="38100" t="50800" r="42545" b="46990"/>
                <wp:wrapNone/>
                <wp:docPr id="1674450688" name="Zone de texte 1674450688"/>
                <wp:cNvGraphicFramePr/>
                <a:graphic xmlns:a="http://schemas.openxmlformats.org/drawingml/2006/main">
                  <a:graphicData uri="http://schemas.microsoft.com/office/word/2010/wordprocessingShape">
                    <wps:wsp>
                      <wps:cNvSpPr txBox="1"/>
                      <wps:spPr>
                        <a:xfrm>
                          <a:off x="0" y="0"/>
                          <a:ext cx="2307265" cy="435610"/>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5345576B" w14:textId="77777777" w:rsidR="00337FCA" w:rsidRPr="00CE033A" w:rsidRDefault="00337FCA" w:rsidP="00337FCA">
                            <w:pPr>
                              <w:rPr>
                                <w:rFonts w:ascii="Baskerville" w:hAnsi="Baskerville"/>
                                <w:sz w:val="22"/>
                                <w:szCs w:val="22"/>
                              </w:rPr>
                            </w:pPr>
                            <w:r>
                              <w:rPr>
                                <w:rFonts w:ascii="Baskerville" w:hAnsi="Baskerville"/>
                                <w:sz w:val="22"/>
                                <w:szCs w:val="22"/>
                              </w:rPr>
                              <w:t>Augmentation des taux d’intérêt ou de rendement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59CB" id="Zone de texte 1674450688" o:spid="_x0000_s1094" type="#_x0000_t202" style="position:absolute;left:0;text-align:left;margin-left:19.5pt;margin-top:.85pt;width:181.65pt;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qypQIAAIwFAAAOAAAAZHJzL2Uyb0RvYy54bWysVEtv2zAMvg/YfxB0X+28+gjqFFmLDAO6&#10;tlg79KzIcixAFjVKSdz9+lGy82jXy4ZdbEqk+Pj4kZdXbWPYRqHXYAs+OMk5U1ZCqe2q4D+eFp/O&#10;OfNB2FIYsKrgL8rzq9nHD5dbN1VDqMGUChk5sX66dQWvQ3DTLPOyVo3wJ+CUJWUF2IhAR1xlJYot&#10;eW9MNszz02wLWDoEqbyn25tOyWfJf1UpGe6ryqvATMEpt5C+mL7L+M1ml2K6QuFqLfs0xD9k0Qht&#10;Keje1Y0Igq1R/+Gq0RLBQxVOJDQZVJWWKtVA1QzyN9U81sKpVAuB490eJv//3Mq7zaN7QBbaz9BS&#10;AyMgW+enni5jPW2FTfxTpoz0BOHLHjbVBibpcjjKz4anE84k6cajyekg4ZodXjv04YuChkWh4Eht&#10;SWiJza0PFJFMdyYxmAejy4U2Jh0iFdS1QbYR1EQTUo704pWVsWxb8NPRJE+OX+kSmQ4elqtBsjHr&#10;5huUndeLSZ7vkt6bp7yOPFFMY7uUlFWjMopSNApFXxdgqKEn0wLBho5eRq/q8F2vGGoailCjUg+B&#10;s1ITD5NJLEbuXXo3Kpmk17DGZ2rJ8IxSi7GWaqPMU2JsryZU3oHo7wo8dhUToehU+IEDUQrtsmW6&#10;JIDPdwRZQvlCvEHoRso7udDU3Fvhw4NAmiGiCu2FcE+fygA1B3qJsxrw13v30Z6oTVrOtjSTBfc/&#10;1wIVZ+arJdJfDMbjOMTpMJ6cDemAx5rlscaum2sgxgxoAzmZxGgfzE6sEJpnWh/zGJVUwkqKHXvS&#10;i9eh2xS0fqSaz5MRja0T4dY+OhldR/gjdZ/aZ4Gu50GgybiD3fSK6Ruad7bxpYX5OkCl0wxEoDtU&#10;e/xp5BMFe0bFnXJ8TlaHJTr7DQAA//8DAFBLAwQUAAYACAAAACEAk8UvNuEAAAAMAQAADwAAAGRy&#10;cy9kb3ducmV2LnhtbEyPQU/DMAyF70j8h8hI3FjCitjaNZ0QaDvABQbinDamLWuc0qRr+feYE1ws&#10;2U/v+X35dnadOOEQWk8arhcKBFLlbUu1hrfX3dUaRIiGrOk8oYZvDLAtzs9yk1k/0QueDrEWHEIh&#10;MxqaGPtMylA16ExY+B6JtQ8/OBN5HWppBzNxuOvkUqlb6UxL/KExPd43WB0Po9Owb/a76fnr+EhJ&#10;Wn6OPVZP6fta68uL+WHD424DIuIc/xzwy8D9oeBipR/JBtFpSFLmiXxfgWD5Ri0TEKWGlUpAFrn8&#10;D1H8AAAA//8DAFBLAQItABQABgAIAAAAIQC2gziS/gAAAOEBAAATAAAAAAAAAAAAAAAAAAAAAABb&#10;Q29udGVudF9UeXBlc10ueG1sUEsBAi0AFAAGAAgAAAAhADj9If/WAAAAlAEAAAsAAAAAAAAAAAAA&#10;AAAALwEAAF9yZWxzLy5yZWxzUEsBAi0AFAAGAAgAAAAhAAZ0GrKlAgAAjAUAAA4AAAAAAAAAAAAA&#10;AAAALgIAAGRycy9lMm9Eb2MueG1sUEsBAi0AFAAGAAgAAAAhAJPFLzbhAAAADAEAAA8AAAAAAAAA&#10;AAAAAAAA/wQAAGRycy9kb3ducmV2LnhtbFBLBQYAAAAABAAEAPMAAAANBgAAAAA=&#10;" fillcolor="white [3201]" strokecolor="#f2f2f2 [3052]" strokeweight=".5pt">
                <v:textbox>
                  <w:txbxContent>
                    <w:p w:rsidR="00337FCA" w:rsidRPr="00CE033A" w:rsidRDefault="00337FCA" w:rsidP="00337FCA">
                      <w:pPr>
                        <w:rPr>
                          <w:rFonts w:ascii="Baskerville" w:hAnsi="Baskerville"/>
                          <w:sz w:val="22"/>
                          <w:szCs w:val="22"/>
                        </w:rPr>
                      </w:pPr>
                      <w:r>
                        <w:rPr>
                          <w:rFonts w:ascii="Baskerville" w:hAnsi="Baskerville"/>
                          <w:sz w:val="22"/>
                          <w:szCs w:val="22"/>
                        </w:rPr>
                        <w:t>Augmentation des taux d’intérêt ou de rendement</w:t>
                      </w:r>
                    </w:p>
                  </w:txbxContent>
                </v:textbox>
              </v:shape>
            </w:pict>
          </mc:Fallback>
        </mc:AlternateContent>
      </w:r>
    </w:p>
    <w:p w14:paraId="3CCCE132" w14:textId="77777777" w:rsidR="00337FCA" w:rsidRPr="00E82C50" w:rsidRDefault="00337FCA" w:rsidP="00337FCA">
      <w:pPr>
        <w:pStyle w:val="Paragraphedeliste"/>
        <w:ind w:left="284"/>
        <w:rPr>
          <w:rFonts w:asciiTheme="minorHAnsi" w:hAnsiTheme="minorHAnsi" w:cstheme="minorHAnsi"/>
          <w:sz w:val="22"/>
          <w:szCs w:val="22"/>
        </w:rPr>
      </w:pPr>
    </w:p>
    <w:p w14:paraId="1AE81BC0" w14:textId="77777777" w:rsidR="00337FCA" w:rsidRPr="00E82C50" w:rsidRDefault="00337FCA" w:rsidP="00337FCA">
      <w:pPr>
        <w:pStyle w:val="Paragraphedeliste"/>
        <w:ind w:left="284"/>
        <w:rPr>
          <w:rFonts w:asciiTheme="minorHAnsi" w:hAnsiTheme="minorHAnsi" w:cstheme="minorHAnsi"/>
          <w:sz w:val="22"/>
          <w:szCs w:val="22"/>
        </w:rPr>
      </w:pPr>
    </w:p>
    <w:p w14:paraId="430F01D2" w14:textId="77777777" w:rsidR="00337FCA" w:rsidRPr="00E82C50" w:rsidRDefault="00337FCA" w:rsidP="00337FCA">
      <w:pPr>
        <w:pStyle w:val="Paragraphedeliste"/>
        <w:numPr>
          <w:ilvl w:val="0"/>
          <w:numId w:val="49"/>
        </w:numPr>
        <w:jc w:val="both"/>
        <w:rPr>
          <w:rFonts w:asciiTheme="minorHAnsi" w:hAnsiTheme="minorHAnsi" w:cstheme="minorHAnsi"/>
          <w:b/>
          <w:bCs/>
        </w:rPr>
      </w:pPr>
      <w:r w:rsidRPr="00E82C50">
        <w:rPr>
          <w:rFonts w:asciiTheme="minorHAnsi" w:hAnsiTheme="minorHAnsi" w:cstheme="minorHAnsi"/>
          <w:b/>
          <w:bCs/>
        </w:rPr>
        <w:t>Les indices internes :</w:t>
      </w:r>
    </w:p>
    <w:p w14:paraId="31C59EDF"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7152" behindDoc="0" locked="0" layoutInCell="1" allowOverlap="1" wp14:anchorId="7F41CACE" wp14:editId="1A0E2B03">
                <wp:simplePos x="0" y="0"/>
                <wp:positionH relativeFrom="column">
                  <wp:posOffset>2809875</wp:posOffset>
                </wp:positionH>
                <wp:positionV relativeFrom="paragraph">
                  <wp:posOffset>135890</wp:posOffset>
                </wp:positionV>
                <wp:extent cx="2880995" cy="509905"/>
                <wp:effectExtent l="50800" t="50800" r="40005" b="48895"/>
                <wp:wrapNone/>
                <wp:docPr id="1674450690" name="Zone de texte 1674450690"/>
                <wp:cNvGraphicFramePr/>
                <a:graphic xmlns:a="http://schemas.openxmlformats.org/drawingml/2006/main">
                  <a:graphicData uri="http://schemas.microsoft.com/office/word/2010/wordprocessingShape">
                    <wps:wsp>
                      <wps:cNvSpPr txBox="1"/>
                      <wps:spPr>
                        <a:xfrm>
                          <a:off x="0" y="0"/>
                          <a:ext cx="2880995" cy="509905"/>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3A17FE34" w14:textId="77777777" w:rsidR="00337FCA" w:rsidRPr="00822C20" w:rsidRDefault="00337FCA" w:rsidP="00337FCA">
                            <w:r w:rsidRPr="00822C20">
                              <w:rPr>
                                <w:rFonts w:ascii="Baskerville" w:hAnsi="Baskerville"/>
                                <w:color w:val="000000"/>
                                <w:sz w:val="22"/>
                                <w:szCs w:val="22"/>
                              </w:rPr>
                              <w:t>Il y a des signes montrant qu’un actif est devenu obsolète ou s’est dégradé</w:t>
                            </w:r>
                            <w:r w:rsidRPr="00822C20">
                              <w:rPr>
                                <w:rFonts w:ascii="-webkit-standard" w:hAnsi="-webkit-standard"/>
                                <w:color w:val="000000"/>
                                <w:sz w:val="27"/>
                                <w:szCs w:val="27"/>
                              </w:rPr>
                              <w:t xml:space="preserve"> </w:t>
                            </w:r>
                            <w:r w:rsidRPr="00822C20">
                              <w:rPr>
                                <w:rFonts w:ascii="Baskerville" w:hAnsi="Baskerville"/>
                                <w:color w:val="000000"/>
                                <w:sz w:val="22"/>
                                <w:szCs w:val="22"/>
                              </w:rPr>
                              <w:t>plus que prévu.</w:t>
                            </w:r>
                          </w:p>
                          <w:p w14:paraId="457FE496" w14:textId="77777777" w:rsidR="00337FCA" w:rsidRPr="00CE033A" w:rsidRDefault="00337FCA" w:rsidP="00337FCA">
                            <w:pPr>
                              <w:rPr>
                                <w:rFonts w:ascii="Baskerville" w:hAnsi="Baskervil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80AD" id="Zone de texte 1674450690" o:spid="_x0000_s1095" type="#_x0000_t202" style="position:absolute;left:0;text-align:left;margin-left:221.25pt;margin-top:10.7pt;width:226.85pt;height:4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aHpAIAAIwFAAAOAAAAZHJzL2Uyb0RvYy54bWysVEtv2zAMvg/YfxB0X+2kTZsEdYqsRYYB&#10;XVusHXpWZDkWIIsapSTufv0o2Xm062XDLjIl0h9fH3l51TaGbRR6Dbbgg5OcM2UllNquCv7jafFp&#10;zJkPwpbCgFUFf1GeX80+frjcuqkaQg2mVMgIxPrp1hW8DsFNs8zLWjXCn4BTlpQVYCMCXXGVlSi2&#10;hN6YbJjn59kWsHQIUnlPrzedks8SflUpGe6ryqvATMEptpBOTOcyntnsUkxXKFytZR+G+IcoGqEt&#10;Od1D3Ygg2Br1H1CNlggeqnAiocmgqrRUKQfKZpC/yeaxFk6lXKg43u3L5P8frLzbPLoHZKH9DC01&#10;MBZk6/zU02PMp62wiV+KlJGeSviyL5tqA5P0OByP88lkxJkk3YjEfBRhssPfDn34oqBhUSg4UltS&#10;tcTm1ofOdGcSnXkwulxoY9IlUkFdG2QbQU00IcVI4K+sjGXbgp+fjvIE/EqXyHRAWK4Gycasm29Q&#10;dqiTUZ4nMkTcncOUwhES6YztQlJWnZZRlKJRKPq8AEMNPZkWCDZ09DJ6VYfvesVQ01CEGpV6CJyV&#10;mniYTJLTPaR3pyWT9Des8ZlaMryg0KKvpdoo85QY26upKu+U6O8SPIaKgZB3SvzAgSiFdtkyXVKB&#10;JzuCLKF8Id4gdCPlnVxoau6t8OFBIM0QUYX2QrinozJAzYFe4qwG/PXee7QnapOWsy3NZMH9z7VA&#10;xZn5aon0k8HZWRzidDkbXQzpgsea5bHGrptrIMYMaAM5mcRoH8xOrBCaZ1of8+iVVMJK8h170ovX&#10;odsUtH6kms+TEY2tE+HWPjoZoWP5I3Wf2meBrudBoMm4g930iukbmne28U8L83WASqcZiIXuqtrX&#10;n0Y+UbBnVNwpx/dkdViis98AAAD//wMAUEsDBBQABgAIAAAAIQC+6MwO5AAAAA8BAAAPAAAAZHJz&#10;L2Rvd25yZXYueG1sTI9BT4NAEIXvJv6HzZh4swuIFShLYzTtQS9ajecFRsCys8guBf+940kvk0zm&#10;e2/ey7eL6cUJR9dZUhCuAhBIla07ahS8ve6uEhDOa6p1bwkVfKODbXF+luustjO94OngG8Em5DKt&#10;oPV+yKR0VYtGu5UdkPj2YUejPa9jI+tRz2xuehkFwVoa3RF/aPWA9y1Wx8NkFOzb/W5+/jo+0nVa&#10;fk4DVk/pe6LU5cXysOFxtwHhcfF/CvjtwPmh4GClnah2olcQx9ENowqiMAbBQJKuIxAlk0F4C7LI&#10;5f8exQ8AAAD//wMAUEsBAi0AFAAGAAgAAAAhALaDOJL+AAAA4QEAABMAAAAAAAAAAAAAAAAAAAAA&#10;AFtDb250ZW50X1R5cGVzXS54bWxQSwECLQAUAAYACAAAACEAOP0h/9YAAACUAQAACwAAAAAAAAAA&#10;AAAAAAAvAQAAX3JlbHMvLnJlbHNQSwECLQAUAAYACAAAACEA5pBmh6QCAACMBQAADgAAAAAAAAAA&#10;AAAAAAAuAgAAZHJzL2Uyb0RvYy54bWxQSwECLQAUAAYACAAAACEAvujMDuQAAAAPAQAADwAAAAAA&#10;AAAAAAAAAAD+BAAAZHJzL2Rvd25yZXYueG1sUEsFBgAAAAAEAAQA8wAAAA8GAAAAAA==&#10;" fillcolor="white [3201]" strokecolor="#f2f2f2 [3052]" strokeweight=".5pt">
                <v:textbox>
                  <w:txbxContent>
                    <w:p w:rsidR="00337FCA" w:rsidRPr="00822C20" w:rsidRDefault="00337FCA" w:rsidP="00337FCA">
                      <w:r w:rsidRPr="00822C20">
                        <w:rPr>
                          <w:rFonts w:ascii="Baskerville" w:hAnsi="Baskerville"/>
                          <w:color w:val="000000"/>
                          <w:sz w:val="22"/>
                          <w:szCs w:val="22"/>
                        </w:rPr>
                        <w:t>Il y a des signes montrant qu’un actif est devenu obsolète ou s’est dégradé</w:t>
                      </w:r>
                      <w:r w:rsidRPr="00822C20">
                        <w:rPr>
                          <w:rFonts w:ascii="-webkit-standard" w:hAnsi="-webkit-standard"/>
                          <w:color w:val="000000"/>
                          <w:sz w:val="27"/>
                          <w:szCs w:val="27"/>
                        </w:rPr>
                        <w:t xml:space="preserve"> </w:t>
                      </w:r>
                      <w:r w:rsidRPr="00822C20">
                        <w:rPr>
                          <w:rFonts w:ascii="Baskerville" w:hAnsi="Baskerville"/>
                          <w:color w:val="000000"/>
                          <w:sz w:val="22"/>
                          <w:szCs w:val="22"/>
                        </w:rPr>
                        <w:t>plus que prévu.</w:t>
                      </w:r>
                    </w:p>
                    <w:p w:rsidR="00337FCA" w:rsidRPr="00CE033A" w:rsidRDefault="00337FCA" w:rsidP="00337FCA">
                      <w:pPr>
                        <w:rPr>
                          <w:rFonts w:ascii="Baskerville" w:hAnsi="Baskerville"/>
                          <w:sz w:val="20"/>
                          <w:szCs w:val="20"/>
                        </w:rPr>
                      </w:pPr>
                    </w:p>
                  </w:txbxContent>
                </v:textbox>
              </v:shape>
            </w:pict>
          </mc:Fallback>
        </mc:AlternateContent>
      </w:r>
    </w:p>
    <w:p w14:paraId="056C92BA"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2C94D467" wp14:editId="64A543BD">
                <wp:simplePos x="0" y="0"/>
                <wp:positionH relativeFrom="column">
                  <wp:posOffset>247650</wp:posOffset>
                </wp:positionH>
                <wp:positionV relativeFrom="paragraph">
                  <wp:posOffset>68580</wp:posOffset>
                </wp:positionV>
                <wp:extent cx="2423795" cy="361315"/>
                <wp:effectExtent l="50800" t="50800" r="40005" b="45085"/>
                <wp:wrapNone/>
                <wp:docPr id="1674450689" name="Zone de texte 1674450689"/>
                <wp:cNvGraphicFramePr/>
                <a:graphic xmlns:a="http://schemas.openxmlformats.org/drawingml/2006/main">
                  <a:graphicData uri="http://schemas.microsoft.com/office/word/2010/wordprocessingShape">
                    <wps:wsp>
                      <wps:cNvSpPr txBox="1"/>
                      <wps:spPr>
                        <a:xfrm>
                          <a:off x="0" y="0"/>
                          <a:ext cx="2423795" cy="361315"/>
                        </a:xfrm>
                        <a:prstGeom prst="rect">
                          <a:avLst/>
                        </a:prstGeom>
                        <a:ln>
                          <a:solidFill>
                            <a:schemeClr val="bg1">
                              <a:lumMod val="85000"/>
                            </a:schemeClr>
                          </a:solidFill>
                        </a:ln>
                        <a:scene3d>
                          <a:camera prst="orthographicFront"/>
                          <a:lightRig rig="threePt" dir="t"/>
                        </a:scene3d>
                        <a:sp3d contourW="12700">
                          <a:bevelT/>
                          <a:contourClr>
                            <a:schemeClr val="bg1">
                              <a:lumMod val="95000"/>
                            </a:schemeClr>
                          </a:contourClr>
                        </a:sp3d>
                      </wps:spPr>
                      <wps:style>
                        <a:lnRef idx="2">
                          <a:schemeClr val="dk1"/>
                        </a:lnRef>
                        <a:fillRef idx="1">
                          <a:schemeClr val="lt1"/>
                        </a:fillRef>
                        <a:effectRef idx="0">
                          <a:schemeClr val="dk1"/>
                        </a:effectRef>
                        <a:fontRef idx="minor">
                          <a:schemeClr val="dk1"/>
                        </a:fontRef>
                      </wps:style>
                      <wps:txbx>
                        <w:txbxContent>
                          <w:p w14:paraId="4D86FDAA" w14:textId="77777777" w:rsidR="00337FCA" w:rsidRPr="00CE033A" w:rsidRDefault="00337FCA" w:rsidP="00337FCA">
                            <w:pPr>
                              <w:rPr>
                                <w:rFonts w:ascii="Baskerville" w:hAnsi="Baskerville"/>
                                <w:sz w:val="22"/>
                                <w:szCs w:val="22"/>
                              </w:rPr>
                            </w:pPr>
                            <w:r>
                              <w:rPr>
                                <w:rFonts w:ascii="Baskerville" w:hAnsi="Baskerville"/>
                                <w:sz w:val="22"/>
                                <w:szCs w:val="22"/>
                              </w:rPr>
                              <w:t>Obsolescence ou dégradation physique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FB16" id="Zone de texte 1674450689" o:spid="_x0000_s1096" type="#_x0000_t202" style="position:absolute;left:0;text-align:left;margin-left:19.5pt;margin-top:5.4pt;width:190.85pt;height:2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yg4gIAAEcGAAAOAAAAZHJzL2Uyb0RvYy54bWysVEtv2zAMvg/YfxB0X51n0wZ1iqxFhgFd&#10;W7QdelZkKRYmi5qkJE5//SjZcYJs3WHYxZZE8uPrI6+u60qTjXBegclp/6xHiTAcCmVWOf3+svh0&#10;QYkPzBRMgxE53QlPr2cfP1xt7VQMoARdCEcQxPjp1ua0DMFOs8zzUlTMn4EVBoUSXMUCXt0qKxzb&#10;Inqls0Gvd55twRXWARfe4+ttI6SzhC+l4OFBSi8C0TnF2EL6uvRdxm82u2LTlWO2VLwNg/1DFBVT&#10;Bp12ULcsMLJ26jeoSnEHHmQ441BlIKXiIuWA2fR7J9k8l8yKlAsWx9uuTP7/wfL7zbN9dCTUn6HG&#10;BsaCbK2fenyM+dTSVfGPkRKUYwl3XdlEHQjHx8FoMJxcjinhKBue94f9cYTJDtbW+fBFQEXiIacO&#10;25KqxTZ3PjSqe5XoTJv49aBVsVBap0skhLjRjmwYtnK56icAva6+QdG8XYx7vdRQdJz4E9VTGEdI&#10;KGvRuTBiWERszirhWBsbuFBCS4iFAxMaimi1KsOTWhGnkNihdEI8BkoKhVxKKslpB+ntsCAcrWHt&#10;XrGsgwmGFn0txUbol8S6VpyCPIr4/QQv303wGCoGgt4x8UMf0ynstIghaPMkJFFF7FyKqStW47r4&#10;kViQKoWa0URiFzqjpvInRjrsjVrdaCbSAHaGTQVODA/eOu3kEWvXGVbKgPt7qLLR32fd5BrTDvWy&#10;xmRzOknciE9LKHZIeQfNNvCWLxTy8o758Mgcjj+yHFdaeMCP1LDNKbQnSkpwb396j/o4lSilZIvr&#10;JKf+55o5QYn+anBeL/ujUdw/6TIaTwZ4cceS5bHErKsbQJr3cXlano5RP+j9UTqoXnHzzaNXFDHD&#10;0XekYnu8Cc2Sw83JxXyelHDjWBbuzLPlETqWOU7dS/3KnG3pH3Co72G/eNj0ZEIb3WhpYL4OIFUa&#10;30NV2wbgtkqT1w5SXIfH96R12P+zXwAAAP//AwBQSwMEFAAGAAgAAAAhABLyyX3lAAAADQEAAA8A&#10;AABkcnMvZG93bnJldi54bWxMj0FPwzAMhe9I/IfISFwmltBN6+iaTgyEhHZBDDhwyxrTVjRO1WRd&#10;2a+fOcHFkv30nt+Xr0fXigH70HjScDtVIJBKbxuqNLy/Pd0sQYRoyJrWE2r4wQDr4vIiN5n1R3rF&#10;YRcrwSEUMqOhjrHLpAxljc6Eqe+QWPvyvTOR176StjdHDnetTJRaSGca4g+16fChxvJ7d3AaPk7b&#10;oUzUctZO5ORlu9k8n4bPudbXV+Pjisf9CkTEMf454JeB+0PBxfb+QDaIVsPsjnki3xVjsD5PVApi&#10;r2GRpiCLXP6nKM4AAAD//wMAUEsBAi0AFAAGAAgAAAAhALaDOJL+AAAA4QEAABMAAAAAAAAAAAAA&#10;AAAAAAAAAFtDb250ZW50X1R5cGVzXS54bWxQSwECLQAUAAYACAAAACEAOP0h/9YAAACUAQAACwAA&#10;AAAAAAAAAAAAAAAvAQAAX3JlbHMvLnJlbHNQSwECLQAUAAYACAAAACEAaMEsoOICAABHBgAADgAA&#10;AAAAAAAAAAAAAAAuAgAAZHJzL2Uyb0RvYy54bWxQSwECLQAUAAYACAAAACEAEvLJfeUAAAANAQAA&#10;DwAAAAAAAAAAAAAAAAA8BQAAZHJzL2Rvd25yZXYueG1sUEsFBgAAAAAEAAQA8wAAAE4GAAAAAA==&#10;" fillcolor="white [3201]" strokecolor="#d8d8d8 [2732]" strokeweight="1pt">
                <v:textbox>
                  <w:txbxContent>
                    <w:p w:rsidR="00337FCA" w:rsidRPr="00CE033A" w:rsidRDefault="00337FCA" w:rsidP="00337FCA">
                      <w:pPr>
                        <w:rPr>
                          <w:rFonts w:ascii="Baskerville" w:hAnsi="Baskerville"/>
                          <w:sz w:val="22"/>
                          <w:szCs w:val="22"/>
                        </w:rPr>
                      </w:pPr>
                      <w:r>
                        <w:rPr>
                          <w:rFonts w:ascii="Baskerville" w:hAnsi="Baskerville"/>
                          <w:sz w:val="22"/>
                          <w:szCs w:val="22"/>
                        </w:rPr>
                        <w:t>Obsolescence ou dégradation physique</w:t>
                      </w:r>
                    </w:p>
                  </w:txbxContent>
                </v:textbox>
              </v:shape>
            </w:pict>
          </mc:Fallback>
        </mc:AlternateContent>
      </w:r>
    </w:p>
    <w:p w14:paraId="3145A883" w14:textId="77777777" w:rsidR="00337FCA" w:rsidRPr="00E82C50" w:rsidRDefault="00337FCA" w:rsidP="00337FCA">
      <w:pPr>
        <w:pStyle w:val="Paragraphedeliste"/>
        <w:ind w:left="284"/>
        <w:rPr>
          <w:rFonts w:asciiTheme="minorHAnsi" w:hAnsiTheme="minorHAnsi" w:cstheme="minorHAnsi"/>
          <w:sz w:val="22"/>
          <w:szCs w:val="22"/>
        </w:rPr>
      </w:pPr>
    </w:p>
    <w:p w14:paraId="585E733E" w14:textId="77777777" w:rsidR="00337FCA" w:rsidRPr="00E82C50" w:rsidRDefault="00337FCA" w:rsidP="00337FCA">
      <w:pPr>
        <w:pStyle w:val="Paragraphedeliste"/>
        <w:ind w:left="284"/>
        <w:rPr>
          <w:rFonts w:asciiTheme="minorHAnsi" w:hAnsiTheme="minorHAnsi" w:cstheme="minorHAnsi"/>
          <w:sz w:val="22"/>
          <w:szCs w:val="22"/>
        </w:rPr>
      </w:pPr>
    </w:p>
    <w:p w14:paraId="3A780091"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33249F13" wp14:editId="1EF76795">
                <wp:simplePos x="0" y="0"/>
                <wp:positionH relativeFrom="column">
                  <wp:posOffset>2820965</wp:posOffset>
                </wp:positionH>
                <wp:positionV relativeFrom="paragraph">
                  <wp:posOffset>163697</wp:posOffset>
                </wp:positionV>
                <wp:extent cx="2881276" cy="669851"/>
                <wp:effectExtent l="50800" t="50800" r="40005" b="41910"/>
                <wp:wrapNone/>
                <wp:docPr id="1674450691" name="Zone de texte 1674450691"/>
                <wp:cNvGraphicFramePr/>
                <a:graphic xmlns:a="http://schemas.openxmlformats.org/drawingml/2006/main">
                  <a:graphicData uri="http://schemas.microsoft.com/office/word/2010/wordprocessingShape">
                    <wps:wsp>
                      <wps:cNvSpPr txBox="1"/>
                      <wps:spPr>
                        <a:xfrm>
                          <a:off x="0" y="0"/>
                          <a:ext cx="2881276" cy="669851"/>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728F321B" w14:textId="77777777" w:rsidR="00337FCA" w:rsidRPr="00CE033A" w:rsidRDefault="00337FCA" w:rsidP="00337FCA">
                            <w:pPr>
                              <w:rPr>
                                <w:rFonts w:ascii="Baskerville" w:hAnsi="Baskerville"/>
                                <w:sz w:val="20"/>
                                <w:szCs w:val="20"/>
                              </w:rPr>
                            </w:pPr>
                            <w:r>
                              <w:rPr>
                                <w:rFonts w:ascii="Baskerville" w:hAnsi="Baskerville"/>
                                <w:sz w:val="20"/>
                                <w:szCs w:val="20"/>
                              </w:rPr>
                              <w:t>Des changements importants sont intervenus dans le degré ou le mode d’utilisation d’un actif : plan de sortie d’actif, plan d’abandon ou de restructuration du secteur d’activité.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4C7C" id="Zone de texte 1674450691" o:spid="_x0000_s1097" type="#_x0000_t202" style="position:absolute;left:0;text-align:left;margin-left:222.1pt;margin-top:12.9pt;width:226.85pt;height:5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JPowIAAIwFAAAOAAAAZHJzL2Uyb0RvYy54bWysVEtv2zAMvg/YfxB0X52kzaNBnSJrkWFA&#10;1wZrh54VWY4FyKJGKYm7Xz9Kdh7tetmwi0yJ9MfXR15dN7VhW4Veg815/6zHmbISCm3XOf/xtPg0&#10;4cwHYQthwKqcvyjPr2cfP1zt3FQNoAJTKGQEYv1053JeheCmWeZlpWrhz8ApS8oSsBaBrrjOChQ7&#10;Qq9NNuj1RtkOsHAIUnlPr7etks8SflkqGR7K0qvATM4ptpBOTOcqntnsSkzXKFylZReG+IcoaqEt&#10;OT1A3Yog2Ab1H1C1lggeynAmoc6gLLVUKQfKpt97k81jJZxKuVBxvDuUyf8/WHm/fXRLZKH5DA01&#10;MBZk5/zU02PMpymxjl+KlJGeSvhyKJtqApP0OJhM+oPxiDNJutHocjJMMNnxb4c+fFFQsyjkHKkt&#10;qVpie+cDeSTTvUl05sHoYqGNSZdIBXVjkG0FNdGEPfgrK2PZjpyfD3sJ+JUukemIsFr3k43Z1N+g&#10;aFEvh71eIgNFcjBPcZ0gkc7YNiRl1XkRRSlqhaLLCzBU0JFpgWBDSy+j11X4rtcMNQ1FqFCpZeCs&#10;0MTDZJKcHiC9Oy+YpL9hg8/UksGYQou+VmqrzFNibKemqrxTor9L8BQqBkLeKfEjB6IUmlXDdJHz&#10;8YEgKyheiDcI7Uh5JxeamnsnfFgKpBkiqtBeCA90lAaoOdBJnFWAv957j/ZEbdJytqOZzLn/uRGo&#10;ODNfLZH+sn9xEYc4XS6G4wFd8FSzOtXYTX0DxJg+bSAnkxjtg9mLJUL9TOtjHr2SSlhJvmNPOvEm&#10;tJuC1o9U83kyorF1ItzZRycjdCx/pO5T8yzQdTwINBn3sJ9eMX1D89Y2/mlhvglQ6jQDsdBtVbv6&#10;08gnCnaMijvl9J6sjkt09hsAAP//AwBQSwMEFAAGAAgAAAAhAJPdTR7jAAAADwEAAA8AAABkcnMv&#10;ZG93bnJldi54bWxMj0FPg0AQhe8m/ofNmHizSwEVKEtjNO1BL1qN5wVGwLKzyC4F/73jSS+TTOZ7&#10;b97Lt4vpxQlH11lSsF4FIJAqW3fUKHh73V0lIJzXVOveEir4Rgfb4vws11ltZ3rB08E3gk3IZVpB&#10;6/2QSemqFo12Kzsg8e3DjkZ7XsdG1qOe2dz0MgyCG2l0R/yh1QPet1gdD5NRsG/3u/n56/hIUVp+&#10;TgNWT+l7otTlxfKw4XG3AeFx8X8K+O3A+aHgYKWdqHaiVxDHcciogvCaezCQpLcpiJLJaB2BLHL5&#10;v0fxAwAA//8DAFBLAQItABQABgAIAAAAIQC2gziS/gAAAOEBAAATAAAAAAAAAAAAAAAAAAAAAABb&#10;Q29udGVudF9UeXBlc10ueG1sUEsBAi0AFAAGAAgAAAAhADj9If/WAAAAlAEAAAsAAAAAAAAAAAAA&#10;AAAALwEAAF9yZWxzLy5yZWxzUEsBAi0AFAAGAAgAAAAhABR+ck+jAgAAjAUAAA4AAAAAAAAAAAAA&#10;AAAALgIAAGRycy9lMm9Eb2MueG1sUEsBAi0AFAAGAAgAAAAhAJPdTR7jAAAADwEAAA8AAAAAAAAA&#10;AAAAAAAA/QQAAGRycy9kb3ducmV2LnhtbFBLBQYAAAAABAAEAPMAAAANBgAAAAA=&#10;" fillcolor="white [3201]" strokecolor="#f2f2f2 [3052]" strokeweight=".5pt">
                <v:textbox>
                  <w:txbxContent>
                    <w:p w:rsidR="00337FCA" w:rsidRPr="00CE033A" w:rsidRDefault="00337FCA" w:rsidP="00337FCA">
                      <w:pPr>
                        <w:rPr>
                          <w:rFonts w:ascii="Baskerville" w:hAnsi="Baskerville"/>
                          <w:sz w:val="20"/>
                          <w:szCs w:val="20"/>
                        </w:rPr>
                      </w:pPr>
                      <w:r>
                        <w:rPr>
                          <w:rFonts w:ascii="Baskerville" w:hAnsi="Baskerville"/>
                          <w:sz w:val="20"/>
                          <w:szCs w:val="20"/>
                        </w:rPr>
                        <w:t>Des changements importants sont intervenus dans le degré ou le mode d’utilisation d’un actif : plan de sortie d’actif, plan d’abandon ou de restructuration du secteur d’activité.</w:t>
                      </w:r>
                    </w:p>
                  </w:txbxContent>
                </v:textbox>
              </v:shape>
            </w:pict>
          </mc:Fallback>
        </mc:AlternateContent>
      </w:r>
    </w:p>
    <w:p w14:paraId="28BA9BDC"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14:anchorId="144D8424" wp14:editId="7CD317B7">
                <wp:simplePos x="0" y="0"/>
                <wp:positionH relativeFrom="column">
                  <wp:posOffset>244475</wp:posOffset>
                </wp:positionH>
                <wp:positionV relativeFrom="paragraph">
                  <wp:posOffset>135713</wp:posOffset>
                </wp:positionV>
                <wp:extent cx="2424223" cy="361507"/>
                <wp:effectExtent l="50800" t="50800" r="40005" b="45085"/>
                <wp:wrapNone/>
                <wp:docPr id="1674450692" name="Zone de texte 1674450692"/>
                <wp:cNvGraphicFramePr/>
                <a:graphic xmlns:a="http://schemas.openxmlformats.org/drawingml/2006/main">
                  <a:graphicData uri="http://schemas.microsoft.com/office/word/2010/wordprocessingShape">
                    <wps:wsp>
                      <wps:cNvSpPr txBox="1"/>
                      <wps:spPr>
                        <a:xfrm>
                          <a:off x="0" y="0"/>
                          <a:ext cx="2424223" cy="361507"/>
                        </a:xfrm>
                        <a:prstGeom prst="rect">
                          <a:avLst/>
                        </a:prstGeom>
                        <a:ln>
                          <a:solidFill>
                            <a:schemeClr val="bg1">
                              <a:lumMod val="85000"/>
                            </a:schemeClr>
                          </a:solidFill>
                        </a:ln>
                        <a:scene3d>
                          <a:camera prst="orthographicFront"/>
                          <a:lightRig rig="threePt" dir="t"/>
                        </a:scene3d>
                        <a:sp3d contourW="12700">
                          <a:bevelT/>
                          <a:contourClr>
                            <a:schemeClr val="bg1">
                              <a:lumMod val="95000"/>
                            </a:schemeClr>
                          </a:contourClr>
                        </a:sp3d>
                      </wps:spPr>
                      <wps:style>
                        <a:lnRef idx="2">
                          <a:schemeClr val="dk1"/>
                        </a:lnRef>
                        <a:fillRef idx="1">
                          <a:schemeClr val="lt1"/>
                        </a:fillRef>
                        <a:effectRef idx="0">
                          <a:schemeClr val="dk1"/>
                        </a:effectRef>
                        <a:fontRef idx="minor">
                          <a:schemeClr val="dk1"/>
                        </a:fontRef>
                      </wps:style>
                      <wps:txbx>
                        <w:txbxContent>
                          <w:p w14:paraId="6E8A57D7" w14:textId="77777777" w:rsidR="00337FCA" w:rsidRPr="00CE033A" w:rsidRDefault="00337FCA" w:rsidP="00337FCA">
                            <w:pPr>
                              <w:rPr>
                                <w:rFonts w:ascii="Baskerville" w:hAnsi="Baskerville"/>
                                <w:sz w:val="22"/>
                                <w:szCs w:val="22"/>
                              </w:rPr>
                            </w:pPr>
                            <w:r>
                              <w:rPr>
                                <w:rFonts w:ascii="Baskerville" w:hAnsi="Baskerville"/>
                                <w:sz w:val="22"/>
                                <w:szCs w:val="22"/>
                              </w:rPr>
                              <w:t>Changements internes importants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1C00" id="Zone de texte 1674450692" o:spid="_x0000_s1098" type="#_x0000_t202" style="position:absolute;left:0;text-align:left;margin-left:19.25pt;margin-top:10.7pt;width:190.9pt;height:28.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kk4gIAAEcGAAAOAAAAZHJzL2Uyb0RvYy54bWysVFtv0zAUfkfiP1h+Z+ltdKuWTmVTEdLY&#10;pm1oz65jNxaOj7HdJuXXc+ykaVUYDwhVcu2c+3e+c66um0qTrXBegcnp8GxAiTAcCmXWOf32svxw&#10;QYkPzBRMgxE53QlPr+fv313VdiZGUIIuhCPoxPhZbXNahmBnWeZ5KSrmz8AKg0IJrmIBn26dFY7V&#10;6L3S2Wgw+JjV4ArrgAvv8ettK6Tz5F9KwcODlF4EonOKuYV0unSu4pnNr9hs7ZgtFe/SYP+QRcWU&#10;waC9q1sWGNk49ZurSnEHHmQ441BlIKXiItWA1QwHJ9U8l8yKVAuC420Pk/9/bvn99tk+OhKaT9Bg&#10;AyMgtfUzjx9jPY10VfzHTAnKEcJdD5toAuH4cTTB32hMCUfZ+OPwfDCNbrKDtXU+fBZQkXjJqcO2&#10;JLTY9s6HVnWvEoNpE08PWhVLpXV6REKIG+3IlmErV+thcqA31Vco2m8X54NBaigGTvyJ6imNI08o&#10;67xzYcS4iL45q4RjXW7gQgkdIZYOTGgpotW6DE9qTZxCYofSCfEYKCkUcimppKC9S2/HBeFoDRv3&#10;irCOpphajLUSW6FfEus6cUryKOO3C7x8s8BjVzERjI6FH/qYbmGnRUxBmychiSpi51JOPVht6OJ7&#10;YkFCCjWjicQu9EYt8idGOuyNOt1oJtIA9oYtAieGh2i9doqI2PWGlTLg/p6qbPX3Vbe1xrJDs2qw&#10;2JxOR3tur6DYIeUdtNvAW75UyMs75sMjczj+yHJcaeEBD6mhzil0N0pKcD//9D3q41SilJIa10lO&#10;/Y8Nc4IS/cXgvF4OJ5O4f9Jjcj4d4cMdS1bHErOpbgBpPsTlaXm6Rv2g91fpoHrFzbeIUVHEDMfY&#10;kYrd9Sa0Sw43JxeLRVLCjWNZuDPPlkfXEeY4dS/NK3O2o3/Aob6H/eJhs5MJbXWjpYHFJoBUaXwj&#10;0C2qXQNwW6XJ6wYprsPjd9I67P/5LwAAAP//AwBQSwMEFAAGAAgAAAAhAG1oU7LkAAAADQEAAA8A&#10;AABkcnMvZG93bnJldi54bWxMT8tOwzAQvCPxD9Yicamo3SRAlGZTURAS6gXRlgM3NzZJhL2OYjcN&#10;/XrMCS4rjeaxM+VqsoaNevCdI4TFXADTVDvVUYOw3z3f5MB8kKSkcaQRvrWHVXV5UcpCuRO96XEb&#10;GhZDyBcSoQ2hLzj3daut9HPXa4rcpxusDBEODVeDPMVwa3gixB23sqP4oZW9fmx1/bU9WoT382as&#10;E5GnZsZnr5v1+uU8fmSI11fT0zKehyWwoKfw54DfDbE/VLHYwR1JeWYQ0vw2KhGSRQYs8lkiUmAH&#10;hPs8BV6V/P+K6gcAAP//AwBQSwECLQAUAAYACAAAACEAtoM4kv4AAADhAQAAEwAAAAAAAAAAAAAA&#10;AAAAAAAAW0NvbnRlbnRfVHlwZXNdLnhtbFBLAQItABQABgAIAAAAIQA4/SH/1gAAAJQBAAALAAAA&#10;AAAAAAAAAAAAAC8BAABfcmVscy8ucmVsc1BLAQItABQABgAIAAAAIQAbJfkk4gIAAEcGAAAOAAAA&#10;AAAAAAAAAAAAAC4CAABkcnMvZTJvRG9jLnhtbFBLAQItABQABgAIAAAAIQBtaFOy5AAAAA0BAAAP&#10;AAAAAAAAAAAAAAAAADwFAABkcnMvZG93bnJldi54bWxQSwUGAAAAAAQABADzAAAATQYAAAAA&#10;" fillcolor="white [3201]" strokecolor="#d8d8d8 [2732]" strokeweight="1pt">
                <v:textbox>
                  <w:txbxContent>
                    <w:p w:rsidR="00337FCA" w:rsidRPr="00CE033A" w:rsidRDefault="00337FCA" w:rsidP="00337FCA">
                      <w:pPr>
                        <w:rPr>
                          <w:rFonts w:ascii="Baskerville" w:hAnsi="Baskerville"/>
                          <w:sz w:val="22"/>
                          <w:szCs w:val="22"/>
                        </w:rPr>
                      </w:pPr>
                      <w:r>
                        <w:rPr>
                          <w:rFonts w:ascii="Baskerville" w:hAnsi="Baskerville"/>
                          <w:sz w:val="22"/>
                          <w:szCs w:val="22"/>
                        </w:rPr>
                        <w:t>Changements internes importants</w:t>
                      </w:r>
                    </w:p>
                  </w:txbxContent>
                </v:textbox>
              </v:shape>
            </w:pict>
          </mc:Fallback>
        </mc:AlternateContent>
      </w:r>
    </w:p>
    <w:p w14:paraId="19FA10F4" w14:textId="77777777" w:rsidR="00337FCA" w:rsidRPr="00E82C50" w:rsidRDefault="00337FCA" w:rsidP="00337FCA">
      <w:pPr>
        <w:pStyle w:val="Paragraphedeliste"/>
        <w:ind w:left="284"/>
        <w:rPr>
          <w:rFonts w:asciiTheme="minorHAnsi" w:hAnsiTheme="minorHAnsi" w:cstheme="minorHAnsi"/>
          <w:sz w:val="22"/>
          <w:szCs w:val="22"/>
        </w:rPr>
      </w:pPr>
    </w:p>
    <w:p w14:paraId="296925CD" w14:textId="77777777" w:rsidR="00337FCA" w:rsidRPr="00E82C50" w:rsidRDefault="00337FCA" w:rsidP="00337FCA">
      <w:pPr>
        <w:pStyle w:val="Paragraphedeliste"/>
        <w:ind w:left="284"/>
        <w:rPr>
          <w:rFonts w:asciiTheme="minorHAnsi" w:hAnsiTheme="minorHAnsi" w:cstheme="minorHAnsi"/>
          <w:sz w:val="22"/>
          <w:szCs w:val="22"/>
        </w:rPr>
      </w:pPr>
    </w:p>
    <w:p w14:paraId="41DBF60D" w14:textId="77777777" w:rsidR="00337FCA" w:rsidRPr="00E82C50" w:rsidRDefault="00337FCA" w:rsidP="00337FCA">
      <w:pPr>
        <w:pStyle w:val="Paragraphedeliste"/>
        <w:ind w:left="284"/>
        <w:rPr>
          <w:rFonts w:asciiTheme="minorHAnsi" w:hAnsiTheme="minorHAnsi" w:cstheme="minorHAnsi"/>
          <w:sz w:val="22"/>
          <w:szCs w:val="22"/>
        </w:rPr>
      </w:pPr>
    </w:p>
    <w:p w14:paraId="2E7B1CA0"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4941C1FD" wp14:editId="7ABBE026">
                <wp:simplePos x="0" y="0"/>
                <wp:positionH relativeFrom="column">
                  <wp:posOffset>2816860</wp:posOffset>
                </wp:positionH>
                <wp:positionV relativeFrom="paragraph">
                  <wp:posOffset>140210</wp:posOffset>
                </wp:positionV>
                <wp:extent cx="2880995" cy="552893"/>
                <wp:effectExtent l="50800" t="50800" r="40005" b="44450"/>
                <wp:wrapNone/>
                <wp:docPr id="1674450693" name="Zone de texte 1674450693"/>
                <wp:cNvGraphicFramePr/>
                <a:graphic xmlns:a="http://schemas.openxmlformats.org/drawingml/2006/main">
                  <a:graphicData uri="http://schemas.microsoft.com/office/word/2010/wordprocessingShape">
                    <wps:wsp>
                      <wps:cNvSpPr txBox="1"/>
                      <wps:spPr>
                        <a:xfrm>
                          <a:off x="0" y="0"/>
                          <a:ext cx="2880995" cy="552893"/>
                        </a:xfrm>
                        <a:prstGeom prst="rect">
                          <a:avLst/>
                        </a:prstGeom>
                        <a:solidFill>
                          <a:schemeClr val="lt1"/>
                        </a:solidFill>
                        <a:ln w="6350">
                          <a:solidFill>
                            <a:schemeClr val="bg1">
                              <a:lumMod val="95000"/>
                            </a:schemeClr>
                          </a:solidFill>
                        </a:ln>
                        <a:scene3d>
                          <a:camera prst="orthographicFront"/>
                          <a:lightRig rig="threePt" dir="t"/>
                        </a:scene3d>
                        <a:sp3d contourW="12700">
                          <a:bevelT/>
                          <a:contourClr>
                            <a:schemeClr val="bg1">
                              <a:lumMod val="95000"/>
                            </a:schemeClr>
                          </a:contourClr>
                        </a:sp3d>
                      </wps:spPr>
                      <wps:txbx>
                        <w:txbxContent>
                          <w:p w14:paraId="03CF708F" w14:textId="77777777" w:rsidR="00337FCA" w:rsidRPr="00CE033A" w:rsidRDefault="00337FCA" w:rsidP="00337FCA">
                            <w:pPr>
                              <w:rPr>
                                <w:rFonts w:ascii="Baskerville" w:hAnsi="Baskerville"/>
                                <w:sz w:val="20"/>
                                <w:szCs w:val="20"/>
                              </w:rPr>
                            </w:pPr>
                            <w:r>
                              <w:rPr>
                                <w:rFonts w:ascii="Baskerville" w:hAnsi="Baskerville"/>
                                <w:sz w:val="20"/>
                                <w:szCs w:val="20"/>
                              </w:rPr>
                              <w:t>Des indices internes montrent que la performance économique d’un actif est ou sera moins bonne que celle attendue.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F7852" id="Zone de texte 1674450693" o:spid="_x0000_s1099" type="#_x0000_t202" style="position:absolute;left:0;text-align:left;margin-left:221.8pt;margin-top:11.05pt;width:226.85pt;height:4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yvpQIAAIwFAAAOAAAAZHJzL2Uyb0RvYy54bWysVEtv2zAMvg/YfxB0X+0kTZsEdYqsRYcB&#10;XVusHXpWZDkWIIsapSTufv0o2Xm062XDLjIl0h9fH3lx2TaGbRR6Dbbgg5OcM2UllNquCv7j6ebT&#10;hDMfhC2FAasK/qI8v5x//HCxdTM1hBpMqZARiPWzrSt4HYKbZZmXtWqEPwGnLCkrwEYEuuIqK1Fs&#10;Cb0x2TDPz7ItYOkQpPKeXq87JZ8n/KpSMtxXlVeBmYJTbCGdmM5lPLP5hZitULhayz4M8Q9RNEJb&#10;crqHuhZBsDXqP6AaLRE8VOFEQpNBVWmpUg6UzSB/k81jLZxKuVBxvNuXyf8/WHm3eXQPyEL7GVpq&#10;YCzI1vmZp8eYT1thE78UKSM9lfBlXzbVBibpcTiZ5NPpmDNJuvF4OJmOIkx2+NuhD18UNCwKBUdq&#10;S6qW2Nz60JnuTKIzD0aXN9qYdIlUUFcG2UZQE01IMRL4Kytj2bbgZ6NxnoBf6RKZDgjL1SDZmHXz&#10;DcoOdTrO80SGiLtzmFI4QiKdsV1IyqpRGUUpGoWizwsw1NCT6QbBho5eRq/q8F2vGGoailCjUg+B&#10;s1ITD5NJcrqH9G5UMkl/wxqfqSXDcwot+lqqjTJPibG9mqryTon+LsFjqBgIeafEDxyIUmiXLdNl&#10;wc9TZ+PTEsoX4g1CN1LeyRtNzb0VPjwIpBkiqtBeCPd0VAaoOdBLnNWAv957j/ZEbdJytqWZLLj/&#10;uRaoODNfLZF+Ojg9jUOcLqfj8yFd8FizPNbYdXMFxJgBbSAnkxjtg9mJFULzTOtjEb2SSlhJvmNP&#10;evEqdJuC1o9Ui0UyorF1ItzaRycjdCx/pO5T+yzQ9TwINBl3sJteMXtD8842/mlhsQ5Q6TQDh6r2&#10;9aeRTxTsGRV3yvE9WR2W6Pw3AAAA//8DAFBLAwQUAAYACAAAACEATjNmLOQAAAAPAQAADwAAAGRy&#10;cy9kb3ducmV2LnhtbEyPQU+DQBCF7yb+h82YeLNLoalAWRqjaQ960Wo8LzAFWnYW2aXgv3c86WWS&#10;yXzvzXvZdjaduODgWksKlosABFJpq5ZqBR/vu7sYhPOaKt1ZQgXf6GCbX19lOq3sRG94OfhasAm5&#10;VCtovO9TKV3ZoNFuYXskvh3tYLTndahlNeiJzU0nwyBYS6Nb4g+N7vGxwfJ8GI2CfbPfTa9f52eK&#10;kuI09li+JJ+xUrc389OGx8MGhMfZ/yngtwPnh5yDFXakyolOwWoVrRlVEIZLEAzEyX0EomAySEKQ&#10;eSb/98h/AAAA//8DAFBLAQItABQABgAIAAAAIQC2gziS/gAAAOEBAAATAAAAAAAAAAAAAAAAAAAA&#10;AABbQ29udGVudF9UeXBlc10ueG1sUEsBAi0AFAAGAAgAAAAhADj9If/WAAAAlAEAAAsAAAAAAAAA&#10;AAAAAAAALwEAAF9yZWxzLy5yZWxzUEsBAi0AFAAGAAgAAAAhAMPwjK+lAgAAjAUAAA4AAAAAAAAA&#10;AAAAAAAALgIAAGRycy9lMm9Eb2MueG1sUEsBAi0AFAAGAAgAAAAhAE4zZizkAAAADwEAAA8AAAAA&#10;AAAAAAAAAAAA/wQAAGRycy9kb3ducmV2LnhtbFBLBQYAAAAABAAEAPMAAAAQBgAAAAA=&#10;" fillcolor="white [3201]" strokecolor="#f2f2f2 [3052]" strokeweight=".5pt">
                <v:textbox>
                  <w:txbxContent>
                    <w:p w:rsidR="00337FCA" w:rsidRPr="00CE033A" w:rsidRDefault="00337FCA" w:rsidP="00337FCA">
                      <w:pPr>
                        <w:rPr>
                          <w:rFonts w:ascii="Baskerville" w:hAnsi="Baskerville"/>
                          <w:sz w:val="20"/>
                          <w:szCs w:val="20"/>
                        </w:rPr>
                      </w:pPr>
                      <w:r>
                        <w:rPr>
                          <w:rFonts w:ascii="Baskerville" w:hAnsi="Baskerville"/>
                          <w:sz w:val="20"/>
                          <w:szCs w:val="20"/>
                        </w:rPr>
                        <w:t>Des indices internes montrent que la performance économique d’un actif est ou sera moins bonne que celle attendue.</w:t>
                      </w:r>
                    </w:p>
                  </w:txbxContent>
                </v:textbox>
              </v:shape>
            </w:pict>
          </mc:Fallback>
        </mc:AlternateContent>
      </w:r>
    </w:p>
    <w:p w14:paraId="4406000A" w14:textId="77777777" w:rsidR="00337FCA" w:rsidRPr="00E82C50" w:rsidRDefault="00337FCA" w:rsidP="00337FCA">
      <w:pPr>
        <w:pStyle w:val="Paragraphedeliste"/>
        <w:ind w:left="284"/>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1492F876" wp14:editId="655274A5">
                <wp:simplePos x="0" y="0"/>
                <wp:positionH relativeFrom="column">
                  <wp:posOffset>244475</wp:posOffset>
                </wp:positionH>
                <wp:positionV relativeFrom="paragraph">
                  <wp:posOffset>50838</wp:posOffset>
                </wp:positionV>
                <wp:extent cx="2423795" cy="361315"/>
                <wp:effectExtent l="50800" t="50800" r="40005" b="45085"/>
                <wp:wrapNone/>
                <wp:docPr id="1674450694" name="Zone de texte 1674450694"/>
                <wp:cNvGraphicFramePr/>
                <a:graphic xmlns:a="http://schemas.openxmlformats.org/drawingml/2006/main">
                  <a:graphicData uri="http://schemas.microsoft.com/office/word/2010/wordprocessingShape">
                    <wps:wsp>
                      <wps:cNvSpPr txBox="1"/>
                      <wps:spPr>
                        <a:xfrm>
                          <a:off x="0" y="0"/>
                          <a:ext cx="2423795" cy="361315"/>
                        </a:xfrm>
                        <a:prstGeom prst="rect">
                          <a:avLst/>
                        </a:prstGeom>
                        <a:ln>
                          <a:solidFill>
                            <a:schemeClr val="bg1">
                              <a:lumMod val="85000"/>
                            </a:schemeClr>
                          </a:solidFill>
                        </a:ln>
                        <a:scene3d>
                          <a:camera prst="orthographicFront"/>
                          <a:lightRig rig="threePt" dir="t"/>
                        </a:scene3d>
                        <a:sp3d contourW="12700">
                          <a:bevelT/>
                          <a:contourClr>
                            <a:schemeClr val="bg1">
                              <a:lumMod val="95000"/>
                            </a:schemeClr>
                          </a:contourClr>
                        </a:sp3d>
                      </wps:spPr>
                      <wps:style>
                        <a:lnRef idx="2">
                          <a:schemeClr val="dk1"/>
                        </a:lnRef>
                        <a:fillRef idx="1">
                          <a:schemeClr val="lt1"/>
                        </a:fillRef>
                        <a:effectRef idx="0">
                          <a:schemeClr val="dk1"/>
                        </a:effectRef>
                        <a:fontRef idx="minor">
                          <a:schemeClr val="dk1"/>
                        </a:fontRef>
                      </wps:style>
                      <wps:txbx>
                        <w:txbxContent>
                          <w:p w14:paraId="39124A20" w14:textId="77777777" w:rsidR="00337FCA" w:rsidRPr="00CE033A" w:rsidRDefault="00337FCA" w:rsidP="00337FCA">
                            <w:pPr>
                              <w:rPr>
                                <w:rFonts w:ascii="Baskerville" w:hAnsi="Baskerville"/>
                                <w:sz w:val="22"/>
                                <w:szCs w:val="22"/>
                              </w:rPr>
                            </w:pPr>
                            <w:r>
                              <w:rPr>
                                <w:rFonts w:ascii="Baskerville" w:hAnsi="Baskerville"/>
                                <w:sz w:val="22"/>
                                <w:szCs w:val="22"/>
                              </w:rPr>
                              <w:t>Performances inférieures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44A7" id="Zone de texte 1674450694" o:spid="_x0000_s1100" type="#_x0000_t202" style="position:absolute;left:0;text-align:left;margin-left:19.25pt;margin-top:4pt;width:190.85pt;height:2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BD4gIAAEcGAAAOAAAAZHJzL2Uyb0RvYy54bWysVEtPGzEQvlfqf7B8L5sngYgNSkGpKlFA&#10;QMXZ8dpZq16PazvJhl/fsXezidLSQ9XLru15f/PNXF3XlSYb4bwCk9P+WY8SYTgUyqxy+v1l8emC&#10;Eh+YKZgGI3K6E55ezz5+uNraqRhACboQjqAT46dbm9MyBDvNMs9LUTF/BlYYFEpwFQt4dauscGyL&#10;3iudDXq982wLrrAOuPAeX28bIZ0l/1IKHh6k9CIQnVPMLaSvS99l/GazKzZdOWZLxds02D9kUTFl&#10;MGjn6pYFRtZO/eaqUtyBBxnOOFQZSKm4SDVgNf3eSTXPJbMi1YLgeNvB5P+fW36/ebaPjoT6M9TY&#10;wAjI1vqpx8dYTy1dFf+YKUE5QrjrYBN1IBwfB6PBcHI5poSjbHjeH/bH0U12sLbOhy8CKhIPOXXY&#10;loQW29z50KjuVWIwbeLXg1bFQmmdLpEQ4kY7smHYyuWqnxzodfUNiubtYtzrpYZi4MSfqJ7SOPKE&#10;stY7F0YMi+ibs0o41uYGLpTQEmLhwISGIlqtyvCkVsQpJHYonRCPgZJCIZeSSgraufR2WBCO1rB2&#10;rwjrYIKpxVhLsRH6JbGuFackjzJ+v8DLdws8dhUTwehY+KGP6RR2WsQUtHkSkqgidi7l1IHVhC5+&#10;JBYkpFAzmkjsQmfUIH9ipMPeqNWNZiINYGfYIHBieIjWaaeIiF1nWCkD7u+pykZ/X3VTayw71Msa&#10;i83pZLTn9hKKHVLeQbMNvOULhby8Yz48MofjjyzHlRYe8CM1bHMK7YmSEtzbn96jPk4lSinZ4jrJ&#10;qf+5Zk5Qor8anNfL/mgU90+6jMaTAV7csWR5LDHr6gaQ5n1cnpanY9QPen+UDqpX3HzzGBVFzHCM&#10;HanYHm9Cs+Rwc3Ixnycl3DiWhTvzbHl0HWGOU/dSvzJnW/oHHOp72C8eNj2Z0EY3WhqYrwNIlcY3&#10;At2g2jYAt1WavHaQ4jo8vietw/6f/QIAAP//AwBQSwMEFAAGAAgAAAAhADMGPf3kAAAADAEAAA8A&#10;AABkcnMvZG93bnJldi54bWxMj0FPwzAMhe9I/IfISFwmltKVqXRNJwZCQrsgBhy4ZY1pKxKnarKu&#10;7NdjTnCxZL3n5/eV68lZMeIQOk8KrucJCKTam44aBW+vj1c5iBA1GW09oYJvDLCuzs9KXRh/pBcc&#10;d7ERHEKh0AraGPtCylC36HSY+x6JtU8/OB15HRppBn3kcGdlmiRL6XRH/KHVPd63WH/tDk7B+2k7&#10;1mmSL+xMzp63m83TafzIlLq8mB5WPO5WICJO8e8Cfhm4P1RcbO8PZIKwChb5DTsV5IzFcpYmKYi9&#10;gmV2C7Iq5X+I6gcAAP//AwBQSwECLQAUAAYACAAAACEAtoM4kv4AAADhAQAAEwAAAAAAAAAAAAAA&#10;AAAAAAAAW0NvbnRlbnRfVHlwZXNdLnhtbFBLAQItABQABgAIAAAAIQA4/SH/1gAAAJQBAAALAAAA&#10;AAAAAAAAAAAAAC8BAABfcmVscy8ucmVsc1BLAQItABQABgAIAAAAIQAWBPBD4gIAAEcGAAAOAAAA&#10;AAAAAAAAAAAAAC4CAABkcnMvZTJvRG9jLnhtbFBLAQItABQABgAIAAAAIQAzBj395AAAAAwBAAAP&#10;AAAAAAAAAAAAAAAAADwFAABkcnMvZG93bnJldi54bWxQSwUGAAAAAAQABADzAAAATQYAAAAA&#10;" fillcolor="white [3201]" strokecolor="#d8d8d8 [2732]" strokeweight="1pt">
                <v:textbox>
                  <w:txbxContent>
                    <w:p w:rsidR="00337FCA" w:rsidRPr="00CE033A" w:rsidRDefault="00337FCA" w:rsidP="00337FCA">
                      <w:pPr>
                        <w:rPr>
                          <w:rFonts w:ascii="Baskerville" w:hAnsi="Baskerville"/>
                          <w:sz w:val="22"/>
                          <w:szCs w:val="22"/>
                        </w:rPr>
                      </w:pPr>
                      <w:r>
                        <w:rPr>
                          <w:rFonts w:ascii="Baskerville" w:hAnsi="Baskerville"/>
                          <w:sz w:val="22"/>
                          <w:szCs w:val="22"/>
                        </w:rPr>
                        <w:t>Performances inférieures</w:t>
                      </w:r>
                    </w:p>
                  </w:txbxContent>
                </v:textbox>
              </v:shape>
            </w:pict>
          </mc:Fallback>
        </mc:AlternateContent>
      </w:r>
    </w:p>
    <w:p w14:paraId="353C5846" w14:textId="77777777" w:rsidR="00337FCA" w:rsidRPr="00E82C50" w:rsidRDefault="00337FCA" w:rsidP="00337FCA">
      <w:pPr>
        <w:rPr>
          <w:rFonts w:asciiTheme="minorHAnsi" w:hAnsiTheme="minorHAnsi" w:cstheme="minorHAnsi"/>
          <w:sz w:val="22"/>
          <w:szCs w:val="22"/>
        </w:rPr>
      </w:pPr>
    </w:p>
    <w:p w14:paraId="67134AB2" w14:textId="77777777" w:rsidR="00337FCA" w:rsidRPr="00E82C50" w:rsidRDefault="00337FCA" w:rsidP="00337FCA">
      <w:pPr>
        <w:rPr>
          <w:rFonts w:asciiTheme="minorHAnsi" w:hAnsiTheme="minorHAnsi" w:cstheme="minorHAnsi"/>
          <w:sz w:val="22"/>
          <w:szCs w:val="22"/>
        </w:rPr>
      </w:pPr>
    </w:p>
    <w:p w14:paraId="6A2583A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Pr>
          <w:rFonts w:asciiTheme="minorHAnsi" w:hAnsiTheme="minorHAnsi" w:cstheme="minorHAnsi"/>
          <w:i/>
          <w:iCs/>
          <w:sz w:val="16"/>
          <w:szCs w:val="16"/>
        </w:rPr>
        <w:t>a</w:t>
      </w:r>
      <w:r w:rsidRPr="00E82C50">
        <w:rPr>
          <w:rFonts w:asciiTheme="minorHAnsi" w:hAnsiTheme="minorHAnsi" w:cstheme="minorHAnsi"/>
          <w:i/>
          <w:iCs/>
          <w:sz w:val="16"/>
          <w:szCs w:val="16"/>
        </w:rPr>
        <w:t>uteure</w:t>
      </w:r>
    </w:p>
    <w:p w14:paraId="382B9394" w14:textId="77777777" w:rsidR="00337FCA" w:rsidRPr="00E82C50" w:rsidRDefault="00337FCA" w:rsidP="00337FCA">
      <w:pPr>
        <w:pStyle w:val="5"/>
        <w:rPr>
          <w:rFonts w:cstheme="minorHAnsi"/>
        </w:rPr>
      </w:pPr>
      <w:bookmarkStart w:id="71" w:name="_Toc204839890"/>
      <w:r w:rsidRPr="00E82C50">
        <w:rPr>
          <w:rFonts w:cstheme="minorHAnsi"/>
        </w:rPr>
        <w:t>Annexe 63 : Principes de calcul et d’ajustement d’une dépréciation</w:t>
      </w:r>
      <w:bookmarkEnd w:id="71"/>
    </w:p>
    <w:p w14:paraId="1DFB1298" w14:textId="77777777" w:rsidR="00337FCA" w:rsidRPr="00E82C50" w:rsidRDefault="00337FCA" w:rsidP="00337FCA">
      <w:pPr>
        <w:rPr>
          <w:rFonts w:asciiTheme="minorHAnsi" w:hAnsiTheme="minorHAnsi" w:cstheme="minorHAnsi"/>
        </w:rPr>
      </w:pPr>
      <w:r w:rsidRPr="00E82C50">
        <w:rPr>
          <w:rFonts w:asciiTheme="minorHAnsi" w:hAnsiTheme="minorHAnsi" w:cstheme="minorHAnsi"/>
          <w:color w:val="000000"/>
        </w:rPr>
        <w:t>La dépréciation est calculée à partir de la valeur comptable de l'actif, c'est-à-dire de son prix d'achat (hors taxe, si la TVA peut être récupérée).</w:t>
      </w:r>
    </w:p>
    <w:p w14:paraId="10C2A4A1" w14:textId="77777777" w:rsidR="00337FCA" w:rsidRPr="00E82C50" w:rsidRDefault="00337FCA" w:rsidP="00337FCA">
      <w:pPr>
        <w:pStyle w:val="Paragraphedeliste"/>
        <w:shd w:val="clear" w:color="auto" w:fill="F2F2F2" w:themeFill="background1" w:themeFillShade="F2"/>
        <w:ind w:left="284"/>
        <w:jc w:val="center"/>
        <w:rPr>
          <w:rFonts w:asciiTheme="minorHAnsi" w:hAnsiTheme="minorHAnsi" w:cstheme="minorHAnsi"/>
          <w:b/>
          <w:color w:val="FF0000"/>
          <w:sz w:val="22"/>
          <w:szCs w:val="22"/>
        </w:rPr>
      </w:pPr>
      <w:r w:rsidRPr="00E82C50">
        <w:rPr>
          <w:rFonts w:asciiTheme="minorHAnsi" w:hAnsiTheme="minorHAnsi" w:cstheme="minorHAnsi"/>
          <w:b/>
          <w:color w:val="FF0000"/>
          <w:sz w:val="22"/>
          <w:szCs w:val="22"/>
        </w:rPr>
        <w:t>Dépréciation = Valeur d’origine – Valeur actuelle</w:t>
      </w:r>
    </w:p>
    <w:p w14:paraId="16327F0B" w14:textId="77777777" w:rsidR="00337FCA" w:rsidRPr="00E82C50" w:rsidRDefault="00337FCA" w:rsidP="00337FCA">
      <w:pPr>
        <w:pStyle w:val="Paragraphedeliste"/>
        <w:ind w:left="284"/>
        <w:jc w:val="center"/>
        <w:rPr>
          <w:rFonts w:asciiTheme="minorHAnsi" w:hAnsiTheme="minorHAnsi" w:cstheme="minorHAnsi"/>
          <w:sz w:val="22"/>
          <w:szCs w:val="22"/>
        </w:rPr>
      </w:pPr>
    </w:p>
    <w:p w14:paraId="2A409892" w14:textId="77777777" w:rsidR="00337FCA" w:rsidRPr="00E82C50" w:rsidRDefault="00337FCA" w:rsidP="00337FCA">
      <w:pPr>
        <w:rPr>
          <w:rFonts w:asciiTheme="minorHAnsi" w:hAnsiTheme="minorHAnsi" w:cstheme="minorHAnsi"/>
        </w:rPr>
      </w:pPr>
      <w:r w:rsidRPr="00E82C50">
        <w:rPr>
          <w:rFonts w:asciiTheme="minorHAnsi" w:hAnsiTheme="minorHAnsi" w:cstheme="minorHAnsi"/>
          <w:color w:val="000000"/>
        </w:rPr>
        <w:t>À la fin de chaque exercice, la valeur des actifs est réévaluée, et la dépréciation est ajustée en fonction de cette nouvelle valeur.</w:t>
      </w:r>
    </w:p>
    <w:p w14:paraId="62C7B9E0" w14:textId="77777777" w:rsidR="00337FCA" w:rsidRPr="00E82C50" w:rsidRDefault="00337FCA" w:rsidP="00337FCA">
      <w:pPr>
        <w:pStyle w:val="Paragraphedeliste"/>
        <w:shd w:val="clear" w:color="auto" w:fill="F2F2F2" w:themeFill="background1" w:themeFillShade="F2"/>
        <w:ind w:left="284"/>
        <w:jc w:val="center"/>
        <w:rPr>
          <w:rFonts w:asciiTheme="minorHAnsi" w:hAnsiTheme="minorHAnsi" w:cstheme="minorHAnsi"/>
          <w:b/>
          <w:color w:val="FF0000"/>
          <w:sz w:val="22"/>
          <w:szCs w:val="22"/>
        </w:rPr>
      </w:pPr>
      <w:r w:rsidRPr="00E82C50">
        <w:rPr>
          <w:rFonts w:asciiTheme="minorHAnsi" w:hAnsiTheme="minorHAnsi" w:cstheme="minorHAnsi"/>
          <w:b/>
          <w:color w:val="FF0000"/>
          <w:sz w:val="22"/>
          <w:szCs w:val="22"/>
        </w:rPr>
        <w:t>Ajustement = (dépréciation de N+1) – (dépréciation de N)</w:t>
      </w:r>
    </w:p>
    <w:p w14:paraId="2332AE01" w14:textId="77777777" w:rsidR="00337FCA" w:rsidRPr="00E82C50" w:rsidRDefault="00337FCA" w:rsidP="00337FCA">
      <w:pPr>
        <w:rPr>
          <w:rFonts w:asciiTheme="minorHAnsi" w:hAnsiTheme="minorHAnsi" w:cstheme="minorHAnsi"/>
          <w:sz w:val="22"/>
          <w:szCs w:val="22"/>
        </w:rPr>
      </w:pPr>
    </w:p>
    <w:p w14:paraId="6A4A17DB" w14:textId="77777777" w:rsidR="00337FCA" w:rsidRPr="00E82C50" w:rsidRDefault="00337FCA" w:rsidP="00337FCA">
      <w:pPr>
        <w:pStyle w:val="Paragraphedeliste"/>
        <w:numPr>
          <w:ilvl w:val="0"/>
          <w:numId w:val="58"/>
        </w:numPr>
        <w:rPr>
          <w:rFonts w:asciiTheme="minorHAnsi" w:hAnsiTheme="minorHAnsi" w:cstheme="minorHAnsi"/>
          <w:color w:val="000000"/>
        </w:rPr>
      </w:pPr>
      <w:r w:rsidRPr="00E82C50">
        <w:rPr>
          <w:rFonts w:asciiTheme="minorHAnsi" w:hAnsiTheme="minorHAnsi" w:cstheme="minorHAnsi"/>
          <w:color w:val="0070C0"/>
        </w:rPr>
        <w:t>Si la dépréciation de l'année N+1 est plus élevée que celle de l'année N</w:t>
      </w:r>
      <w:r w:rsidRPr="00E82C50">
        <w:rPr>
          <w:rFonts w:asciiTheme="minorHAnsi" w:hAnsiTheme="minorHAnsi" w:cstheme="minorHAnsi"/>
          <w:color w:val="000000"/>
        </w:rPr>
        <w:t xml:space="preserve">, on constate une </w:t>
      </w:r>
      <w:r w:rsidRPr="00E82C50">
        <w:rPr>
          <w:rFonts w:asciiTheme="minorHAnsi" w:hAnsiTheme="minorHAnsi" w:cstheme="minorHAnsi"/>
          <w:color w:val="0070C0"/>
        </w:rPr>
        <w:t xml:space="preserve">augmentation </w:t>
      </w:r>
      <w:r w:rsidRPr="00E82C50">
        <w:rPr>
          <w:rFonts w:asciiTheme="minorHAnsi" w:hAnsiTheme="minorHAnsi" w:cstheme="minorHAnsi"/>
          <w:color w:val="000000"/>
        </w:rPr>
        <w:t xml:space="preserve">de la dépréciation, appelée « </w:t>
      </w:r>
      <w:r w:rsidRPr="00E82C50">
        <w:rPr>
          <w:rFonts w:asciiTheme="minorHAnsi" w:hAnsiTheme="minorHAnsi" w:cstheme="minorHAnsi"/>
          <w:i/>
          <w:color w:val="000000"/>
        </w:rPr>
        <w:t xml:space="preserve">dotation </w:t>
      </w:r>
      <w:r w:rsidRPr="00E82C50">
        <w:rPr>
          <w:rFonts w:asciiTheme="minorHAnsi" w:hAnsiTheme="minorHAnsi" w:cstheme="minorHAnsi"/>
          <w:color w:val="000000"/>
        </w:rPr>
        <w:t>».</w:t>
      </w:r>
    </w:p>
    <w:p w14:paraId="1383F9FD" w14:textId="77777777" w:rsidR="00337FCA" w:rsidRPr="00E82C50" w:rsidRDefault="00337FCA" w:rsidP="00337FCA">
      <w:pPr>
        <w:pStyle w:val="Paragraphedeliste"/>
        <w:numPr>
          <w:ilvl w:val="0"/>
          <w:numId w:val="58"/>
        </w:numPr>
        <w:rPr>
          <w:rFonts w:asciiTheme="minorHAnsi" w:hAnsiTheme="minorHAnsi" w:cstheme="minorHAnsi"/>
          <w:color w:val="000000"/>
        </w:rPr>
      </w:pPr>
      <w:r w:rsidRPr="00E82C50">
        <w:rPr>
          <w:rFonts w:asciiTheme="minorHAnsi" w:hAnsiTheme="minorHAnsi" w:cstheme="minorHAnsi"/>
          <w:color w:val="0070C0"/>
        </w:rPr>
        <w:t>Si la dépréciation de l'année N+1 est inférieure à celle de l'année N</w:t>
      </w:r>
      <w:r w:rsidRPr="00E82C50">
        <w:rPr>
          <w:rFonts w:asciiTheme="minorHAnsi" w:hAnsiTheme="minorHAnsi" w:cstheme="minorHAnsi"/>
          <w:color w:val="000000"/>
        </w:rPr>
        <w:t xml:space="preserve">, on parle de </w:t>
      </w:r>
      <w:r w:rsidRPr="00E82C50">
        <w:rPr>
          <w:rFonts w:asciiTheme="minorHAnsi" w:hAnsiTheme="minorHAnsi" w:cstheme="minorHAnsi"/>
          <w:color w:val="0070C0"/>
        </w:rPr>
        <w:t xml:space="preserve">diminution </w:t>
      </w:r>
      <w:r w:rsidRPr="00E82C50">
        <w:rPr>
          <w:rFonts w:asciiTheme="minorHAnsi" w:hAnsiTheme="minorHAnsi" w:cstheme="minorHAnsi"/>
          <w:color w:val="000000"/>
        </w:rPr>
        <w:t xml:space="preserve">de la dépréciation, appelée « </w:t>
      </w:r>
      <w:r w:rsidRPr="00E82C50">
        <w:rPr>
          <w:rFonts w:asciiTheme="minorHAnsi" w:hAnsiTheme="minorHAnsi" w:cstheme="minorHAnsi"/>
          <w:i/>
          <w:color w:val="000000"/>
        </w:rPr>
        <w:t>reprise</w:t>
      </w:r>
      <w:r w:rsidRPr="00E82C50">
        <w:rPr>
          <w:rFonts w:asciiTheme="minorHAnsi" w:hAnsiTheme="minorHAnsi" w:cstheme="minorHAnsi"/>
          <w:color w:val="000000"/>
        </w:rPr>
        <w:t xml:space="preserve"> ».</w:t>
      </w:r>
    </w:p>
    <w:p w14:paraId="06C4C2B6"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26F419D1" w14:textId="77777777" w:rsidR="00337FCA" w:rsidRPr="00E82C50" w:rsidRDefault="00337FCA" w:rsidP="00337FCA">
      <w:pPr>
        <w:pStyle w:val="5"/>
        <w:rPr>
          <w:rFonts w:cstheme="minorHAnsi"/>
        </w:rPr>
      </w:pPr>
      <w:bookmarkStart w:id="72" w:name="_Toc204839891"/>
      <w:r w:rsidRPr="00E82C50">
        <w:rPr>
          <w:rFonts w:cstheme="minorHAnsi"/>
        </w:rPr>
        <w:lastRenderedPageBreak/>
        <w:t>Annexe 64 : Principes de comptabilisation</w:t>
      </w:r>
      <w:bookmarkEnd w:id="72"/>
      <w:r w:rsidRPr="00E82C50">
        <w:rPr>
          <w:rFonts w:cstheme="minorHAnsi"/>
        </w:rPr>
        <w:t xml:space="preserve"> </w:t>
      </w:r>
    </w:p>
    <w:p w14:paraId="790B2F86" w14:textId="347BDE96" w:rsidR="00337FCA" w:rsidRPr="00E82C50" w:rsidRDefault="00337FCA" w:rsidP="00337FCA">
      <w:pPr>
        <w:jc w:val="both"/>
        <w:rPr>
          <w:rFonts w:asciiTheme="minorHAnsi" w:hAnsiTheme="minorHAnsi" w:cstheme="minorHAnsi"/>
        </w:rPr>
      </w:pPr>
      <w:r w:rsidRPr="00E82C50">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2751DD79" wp14:editId="0AAA2448">
                <wp:simplePos x="0" y="0"/>
                <wp:positionH relativeFrom="column">
                  <wp:posOffset>31687</wp:posOffset>
                </wp:positionH>
                <wp:positionV relativeFrom="paragraph">
                  <wp:posOffset>116136</wp:posOffset>
                </wp:positionV>
                <wp:extent cx="5957180" cy="2869948"/>
                <wp:effectExtent l="0" t="0" r="0" b="635"/>
                <wp:wrapNone/>
                <wp:docPr id="1674450695" name="Zone de texte 1674450695"/>
                <wp:cNvGraphicFramePr/>
                <a:graphic xmlns:a="http://schemas.openxmlformats.org/drawingml/2006/main">
                  <a:graphicData uri="http://schemas.microsoft.com/office/word/2010/wordprocessingShape">
                    <wps:wsp>
                      <wps:cNvSpPr txBox="1"/>
                      <wps:spPr>
                        <a:xfrm>
                          <a:off x="0" y="0"/>
                          <a:ext cx="5957180" cy="2869948"/>
                        </a:xfrm>
                        <a:prstGeom prst="rect">
                          <a:avLst/>
                        </a:prstGeom>
                        <a:solidFill>
                          <a:schemeClr val="lt1"/>
                        </a:solidFill>
                        <a:ln w="6350">
                          <a:noFill/>
                        </a:ln>
                      </wps:spPr>
                      <wps:txbx>
                        <w:txbxContent>
                          <w:p w14:paraId="15D58877" w14:textId="77777777" w:rsidR="00337FCA" w:rsidRPr="001E12E2" w:rsidRDefault="00337FCA" w:rsidP="00337FCA">
                            <w:pPr>
                              <w:spacing w:before="100" w:beforeAutospacing="1" w:after="100" w:afterAutospacing="1"/>
                              <w:rPr>
                                <w:rFonts w:cstheme="minorHAnsi"/>
                                <w:color w:val="000000"/>
                              </w:rPr>
                            </w:pPr>
                            <w:r w:rsidRPr="001E12E2">
                              <w:rPr>
                                <w:rFonts w:cstheme="minorHAnsi"/>
                                <w:color w:val="000000"/>
                              </w:rPr>
                              <w:t>Les dépréciations ont deux aspects importants :</w:t>
                            </w:r>
                          </w:p>
                          <w:p w14:paraId="3BE0F654" w14:textId="77777777" w:rsidR="00337FCA" w:rsidRPr="001E12E2" w:rsidRDefault="00337FCA" w:rsidP="00337FCA">
                            <w:pPr>
                              <w:numPr>
                                <w:ilvl w:val="0"/>
                                <w:numId w:val="59"/>
                              </w:numPr>
                              <w:spacing w:before="100" w:beforeAutospacing="1" w:after="100" w:afterAutospacing="1"/>
                              <w:rPr>
                                <w:rFonts w:cstheme="minorHAnsi"/>
                                <w:color w:val="000000"/>
                              </w:rPr>
                            </w:pPr>
                            <w:r w:rsidRPr="001E12E2">
                              <w:rPr>
                                <w:rFonts w:cstheme="minorHAnsi"/>
                                <w:i/>
                                <w:color w:val="000000"/>
                              </w:rPr>
                              <w:t>L’entreprise perd de la valeur</w:t>
                            </w:r>
                            <w:r w:rsidRPr="001E12E2">
                              <w:rPr>
                                <w:rFonts w:cstheme="minorHAnsi"/>
                                <w:color w:val="000000"/>
                              </w:rPr>
                              <w:t>. Cette perte est enregistrée dans un compte de charge 68, intitulé « Dotation aux amortissements et dépréciations ».</w:t>
                            </w:r>
                          </w:p>
                          <w:p w14:paraId="4056B7BA" w14:textId="77777777" w:rsidR="00337FCA" w:rsidRPr="001E12E2" w:rsidRDefault="00337FCA" w:rsidP="00337FCA">
                            <w:pPr>
                              <w:numPr>
                                <w:ilvl w:val="0"/>
                                <w:numId w:val="59"/>
                              </w:numPr>
                              <w:spacing w:before="100" w:beforeAutospacing="1" w:after="100" w:afterAutospacing="1"/>
                              <w:rPr>
                                <w:rFonts w:cstheme="minorHAnsi"/>
                                <w:color w:val="000000"/>
                              </w:rPr>
                            </w:pPr>
                            <w:r w:rsidRPr="001E12E2">
                              <w:rPr>
                                <w:rFonts w:cstheme="minorHAnsi"/>
                                <w:i/>
                                <w:color w:val="000000"/>
                              </w:rPr>
                              <w:t>Certains éléments de l’actif voient leur valeur diminuer</w:t>
                            </w:r>
                            <w:r w:rsidRPr="001E12E2">
                              <w:rPr>
                                <w:rFonts w:cstheme="minorHAnsi"/>
                                <w:color w:val="000000"/>
                              </w:rPr>
                              <w:t>. La dépréciation est inscrite dans les comptes d’actifs appelés « Dépréciations », qui ont un 9 en deuxième position (par exemple : 211 Terrain, 2911 Dépréciations des terrains).</w:t>
                            </w:r>
                          </w:p>
                          <w:p w14:paraId="59D331C9" w14:textId="77777777" w:rsidR="00337FCA" w:rsidRPr="001E12E2" w:rsidRDefault="00337FCA" w:rsidP="00337FCA">
                            <w:pPr>
                              <w:spacing w:before="100" w:beforeAutospacing="1" w:after="100" w:afterAutospacing="1"/>
                              <w:rPr>
                                <w:rFonts w:cstheme="minorHAnsi"/>
                                <w:color w:val="000000"/>
                              </w:rPr>
                            </w:pPr>
                            <w:r>
                              <w:rPr>
                                <w:rFonts w:cstheme="minorHAnsi"/>
                                <w:i/>
                                <w:color w:val="000000"/>
                              </w:rPr>
                              <w:sym w:font="Wingdings" w:char="F0E8"/>
                            </w:r>
                            <w:r>
                              <w:rPr>
                                <w:rFonts w:cstheme="minorHAnsi"/>
                                <w:i/>
                                <w:color w:val="000000"/>
                              </w:rPr>
                              <w:t xml:space="preserve"> </w:t>
                            </w:r>
                            <w:r w:rsidRPr="001E12E2">
                              <w:rPr>
                                <w:rFonts w:cstheme="minorHAnsi"/>
                                <w:i/>
                                <w:color w:val="000000"/>
                              </w:rPr>
                              <w:t>Lors de l’ajustement de la dépréciation</w:t>
                            </w:r>
                            <w:r w:rsidRPr="001E12E2">
                              <w:rPr>
                                <w:rFonts w:cstheme="minorHAnsi"/>
                                <w:color w:val="000000"/>
                              </w:rPr>
                              <w:t>, il peut être nécessaire d’enregistrer, à la fin des exercices suivants :</w:t>
                            </w:r>
                          </w:p>
                          <w:p w14:paraId="1629D658" w14:textId="77777777" w:rsidR="00337FCA" w:rsidRPr="001E12E2" w:rsidRDefault="00337FCA" w:rsidP="00337FCA">
                            <w:pPr>
                              <w:numPr>
                                <w:ilvl w:val="0"/>
                                <w:numId w:val="60"/>
                              </w:numPr>
                              <w:spacing w:before="100" w:beforeAutospacing="1" w:after="100" w:afterAutospacing="1"/>
                              <w:rPr>
                                <w:color w:val="000000"/>
                              </w:rPr>
                            </w:pPr>
                            <w:r w:rsidRPr="001E12E2">
                              <w:rPr>
                                <w:rFonts w:cstheme="minorHAnsi"/>
                                <w:color w:val="000000"/>
                              </w:rPr>
                              <w:t>Une dotation pour compléter la dépréciation, en utilisant le compte de</w:t>
                            </w:r>
                            <w:r w:rsidRPr="001E12E2">
                              <w:rPr>
                                <w:color w:val="000000"/>
                              </w:rPr>
                              <w:t xml:space="preserve"> charge 68 « Dotations aux amortissements et dépréciations ».</w:t>
                            </w:r>
                          </w:p>
                          <w:p w14:paraId="5E10BE24" w14:textId="77777777" w:rsidR="00337FCA" w:rsidRPr="001E12E2" w:rsidRDefault="00337FCA" w:rsidP="00337FCA">
                            <w:pPr>
                              <w:numPr>
                                <w:ilvl w:val="0"/>
                                <w:numId w:val="60"/>
                              </w:numPr>
                              <w:spacing w:before="100" w:beforeAutospacing="1" w:after="100" w:afterAutospacing="1"/>
                              <w:rPr>
                                <w:color w:val="000000"/>
                              </w:rPr>
                            </w:pPr>
                            <w:r w:rsidRPr="001E12E2">
                              <w:rPr>
                                <w:color w:val="000000"/>
                              </w:rPr>
                              <w:t>Ou une reprise partielle ou totale de la dépréciation, en utilisant le compte de produit 78 « Reprises sur amortissements et dépréciations ».</w:t>
                            </w:r>
                          </w:p>
                          <w:p w14:paraId="435B528E" w14:textId="77777777" w:rsidR="00337FCA" w:rsidRDefault="00337FCA" w:rsidP="00337FCA">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1825" id="Zone de texte 1674450695" o:spid="_x0000_s1101" type="#_x0000_t202" style="position:absolute;left:0;text-align:left;margin-left:2.5pt;margin-top:9.15pt;width:469.05pt;height:2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FTMgIAAF0EAAAOAAAAZHJzL2Uyb0RvYy54bWysVE2P2yAQvVfqf0DcGydpPq04qzSrVJWi&#10;3ZWy1Z4JhgQJMxRI7PTXd8D56ranqhc8wwyPmTcPzx6aSpOjcF6BKWiv06VEGA6lMruCfn9dfZpQ&#10;4gMzJdNgREFPwtOH+ccPs9rmog970KVwBEGMz2tb0H0INs8yz/eiYr4DVhgMSnAVC+i6XVY6ViN6&#10;pbN+tzvKanCldcCF97j72AbpPOFLKXh4ltKLQHRBsbaQVpfWbVyz+YzlO8fsXvFzGewfqqiYMnjp&#10;FeqRBUYOTv0BVSnuwIMMHQ5VBlIqLlIP2E2v+66bzZ5ZkXpBcry90uT/Hyx/Om7siyOh+QINDjAS&#10;Ulufe9yM/TTSVfGLlRKMI4WnK22iCYTj5nA6HPcmGOIY609G0+lgEnGy23HrfPgqoCLRKKjDuSS6&#10;2HHtQ5t6SYm3edCqXCmtkxO1IJbakSPDKeqQikTw37K0IXVBR5+H3QRsIB5vkbXBWm5NRSs024ao&#10;sqDj4aXjLZQnJMJBqxFv+UphsWvmwwtzKApsEIUennGRGvAyOFuU7MH9/Nt+zMdZYZSSGkVWUP/j&#10;wJygRH8zOMVpbzCIqkzOYDjuo+PuI9v7iDlUS0AGevikLE9mzA/6YkoH1Ru+h0W8FUPMcLy7oOFi&#10;LkMrfXxPXCwWKQl1aFlYm43lEToyHkfx2rwxZ8/zCjjqJ7jIkeXvxtbmxpMGFocAUqWZRqJbVs/8&#10;o4aTKs7vLT6Sez9l3f4K818AAAD//wMAUEsDBBQABgAIAAAAIQDalKDC5AAAAA0BAAAPAAAAZHJz&#10;L2Rvd25yZXYueG1sTI9LT8MwEITvSPwHa5G4IOoUt7SkcSrEU+JGw0Pc3HhJIuJ1FLtJ+PcsJ7is&#10;tDua2fmy7eRaMWAfGk8a5rMEBFLpbUOVhpfi/nwNIkRD1rSeUMM3Btjmx0eZSa0f6RmHXawEh1BI&#10;jYY6xi6VMpQ1OhNmvkNi7dP3zkRe+0ra3owc7lp5kSSX0pmG+ENtOrypsfzaHZyGj7Pq/SlMD6+j&#10;Wqru7nEoVm+20Pr0ZLrd8LjegIg4xT8H/DJwf8i52N4fyAbRalgyTuTzWoFg+Wqh5iD2GharRIHM&#10;M/mfIv8BAAD//wMAUEsBAi0AFAAGAAgAAAAhALaDOJL+AAAA4QEAABMAAAAAAAAAAAAAAAAAAAAA&#10;AFtDb250ZW50X1R5cGVzXS54bWxQSwECLQAUAAYACAAAACEAOP0h/9YAAACUAQAACwAAAAAAAAAA&#10;AAAAAAAvAQAAX3JlbHMvLnJlbHNQSwECLQAUAAYACAAAACEAIomBUzICAABdBAAADgAAAAAAAAAA&#10;AAAAAAAuAgAAZHJzL2Uyb0RvYy54bWxQSwECLQAUAAYACAAAACEA2pSgwuQAAAANAQAADwAAAAAA&#10;AAAAAAAAAACMBAAAZHJzL2Rvd25yZXYueG1sUEsFBgAAAAAEAAQA8wAAAJ0FAAAAAA==&#10;" fillcolor="white [3201]" stroked="f" strokeweight=".5pt">
                <v:textbox>
                  <w:txbxContent>
                    <w:p w:rsidR="00337FCA" w:rsidRPr="001E12E2" w:rsidRDefault="00337FCA" w:rsidP="00337FCA">
                      <w:pPr>
                        <w:spacing w:before="100" w:beforeAutospacing="1" w:after="100" w:afterAutospacing="1"/>
                        <w:rPr>
                          <w:rFonts w:cstheme="minorHAnsi"/>
                          <w:color w:val="000000"/>
                        </w:rPr>
                      </w:pPr>
                      <w:r w:rsidRPr="001E12E2">
                        <w:rPr>
                          <w:rFonts w:cstheme="minorHAnsi"/>
                          <w:color w:val="000000"/>
                        </w:rPr>
                        <w:t>Les dépréciations ont deux aspects importants :</w:t>
                      </w:r>
                    </w:p>
                    <w:p w:rsidR="00337FCA" w:rsidRPr="001E12E2" w:rsidRDefault="00337FCA" w:rsidP="00337FCA">
                      <w:pPr>
                        <w:numPr>
                          <w:ilvl w:val="0"/>
                          <w:numId w:val="59"/>
                        </w:numPr>
                        <w:spacing w:before="100" w:beforeAutospacing="1" w:after="100" w:afterAutospacing="1"/>
                        <w:rPr>
                          <w:rFonts w:cstheme="minorHAnsi"/>
                          <w:color w:val="000000"/>
                        </w:rPr>
                      </w:pPr>
                      <w:r w:rsidRPr="001E12E2">
                        <w:rPr>
                          <w:rFonts w:cstheme="minorHAnsi"/>
                          <w:i/>
                          <w:color w:val="000000"/>
                        </w:rPr>
                        <w:t>L’entreprise perd de la valeur</w:t>
                      </w:r>
                      <w:r w:rsidRPr="001E12E2">
                        <w:rPr>
                          <w:rFonts w:cstheme="minorHAnsi"/>
                          <w:color w:val="000000"/>
                        </w:rPr>
                        <w:t>. Cette perte est enregistrée dans un compte de charge 68, intitulé « Dotation aux amortissements et dépréciations ».</w:t>
                      </w:r>
                    </w:p>
                    <w:p w:rsidR="00337FCA" w:rsidRPr="001E12E2" w:rsidRDefault="00337FCA" w:rsidP="00337FCA">
                      <w:pPr>
                        <w:numPr>
                          <w:ilvl w:val="0"/>
                          <w:numId w:val="59"/>
                        </w:numPr>
                        <w:spacing w:before="100" w:beforeAutospacing="1" w:after="100" w:afterAutospacing="1"/>
                        <w:rPr>
                          <w:rFonts w:cstheme="minorHAnsi"/>
                          <w:color w:val="000000"/>
                        </w:rPr>
                      </w:pPr>
                      <w:r w:rsidRPr="001E12E2">
                        <w:rPr>
                          <w:rFonts w:cstheme="minorHAnsi"/>
                          <w:i/>
                          <w:color w:val="000000"/>
                        </w:rPr>
                        <w:t>Certains éléments de l’actif voient leur valeur diminuer</w:t>
                      </w:r>
                      <w:r w:rsidRPr="001E12E2">
                        <w:rPr>
                          <w:rFonts w:cstheme="minorHAnsi"/>
                          <w:color w:val="000000"/>
                        </w:rPr>
                        <w:t>. La dépréciation est inscrite dans les comptes d’actifs appelés « Dépréciations », qui ont un 9 en deuxième position (par exemple : 211 Terrain, 2911 Dépréciations des terrains).</w:t>
                      </w:r>
                    </w:p>
                    <w:p w:rsidR="00337FCA" w:rsidRPr="001E12E2" w:rsidRDefault="00337FCA" w:rsidP="00337FCA">
                      <w:pPr>
                        <w:spacing w:before="100" w:beforeAutospacing="1" w:after="100" w:afterAutospacing="1"/>
                        <w:rPr>
                          <w:rFonts w:cstheme="minorHAnsi"/>
                          <w:color w:val="000000"/>
                        </w:rPr>
                      </w:pPr>
                      <w:r>
                        <w:rPr>
                          <w:rFonts w:cstheme="minorHAnsi"/>
                          <w:i/>
                          <w:color w:val="000000"/>
                        </w:rPr>
                        <w:sym w:font="Wingdings" w:char="F0E8"/>
                      </w:r>
                      <w:r>
                        <w:rPr>
                          <w:rFonts w:cstheme="minorHAnsi"/>
                          <w:i/>
                          <w:color w:val="000000"/>
                        </w:rPr>
                        <w:t xml:space="preserve"> </w:t>
                      </w:r>
                      <w:r w:rsidRPr="001E12E2">
                        <w:rPr>
                          <w:rFonts w:cstheme="minorHAnsi"/>
                          <w:i/>
                          <w:color w:val="000000"/>
                        </w:rPr>
                        <w:t>Lors de l’ajustement de la dépréciation</w:t>
                      </w:r>
                      <w:r w:rsidRPr="001E12E2">
                        <w:rPr>
                          <w:rFonts w:cstheme="minorHAnsi"/>
                          <w:color w:val="000000"/>
                        </w:rPr>
                        <w:t>, il peut être nécessaire d’enregistrer, à la fin des exercices suivants :</w:t>
                      </w:r>
                    </w:p>
                    <w:p w:rsidR="00337FCA" w:rsidRPr="001E12E2" w:rsidRDefault="00337FCA" w:rsidP="00337FCA">
                      <w:pPr>
                        <w:numPr>
                          <w:ilvl w:val="0"/>
                          <w:numId w:val="60"/>
                        </w:numPr>
                        <w:spacing w:before="100" w:beforeAutospacing="1" w:after="100" w:afterAutospacing="1"/>
                        <w:rPr>
                          <w:color w:val="000000"/>
                        </w:rPr>
                      </w:pPr>
                      <w:r w:rsidRPr="001E12E2">
                        <w:rPr>
                          <w:rFonts w:cstheme="minorHAnsi"/>
                          <w:color w:val="000000"/>
                        </w:rPr>
                        <w:t>Une dotation pour compléter la dépréciation, en utilisant le compte de</w:t>
                      </w:r>
                      <w:r w:rsidRPr="001E12E2">
                        <w:rPr>
                          <w:color w:val="000000"/>
                        </w:rPr>
                        <w:t xml:space="preserve"> charge 68 « Dotations aux amortissements et dépréciations ».</w:t>
                      </w:r>
                    </w:p>
                    <w:p w:rsidR="00337FCA" w:rsidRPr="001E12E2" w:rsidRDefault="00337FCA" w:rsidP="00337FCA">
                      <w:pPr>
                        <w:numPr>
                          <w:ilvl w:val="0"/>
                          <w:numId w:val="60"/>
                        </w:numPr>
                        <w:spacing w:before="100" w:beforeAutospacing="1" w:after="100" w:afterAutospacing="1"/>
                        <w:rPr>
                          <w:color w:val="000000"/>
                        </w:rPr>
                      </w:pPr>
                      <w:r w:rsidRPr="001E12E2">
                        <w:rPr>
                          <w:color w:val="000000"/>
                        </w:rPr>
                        <w:t>Ou une reprise partielle ou totale de la dépréciation, en utilisant le compte de produit 78 « Reprises sur amortissements et dépréciations ».</w:t>
                      </w:r>
                    </w:p>
                    <w:p w:rsidR="00337FCA" w:rsidRDefault="00337FCA" w:rsidP="00337FCA">
                      <w:pPr>
                        <w:ind w:left="426"/>
                      </w:pPr>
                    </w:p>
                  </w:txbxContent>
                </v:textbox>
              </v:shape>
            </w:pict>
          </mc:Fallback>
        </mc:AlternateContent>
      </w:r>
    </w:p>
    <w:p w14:paraId="3D2B12C1" w14:textId="77777777" w:rsidR="00337FCA" w:rsidRPr="00E82C50" w:rsidRDefault="00337FCA" w:rsidP="00337FCA">
      <w:pPr>
        <w:jc w:val="both"/>
        <w:rPr>
          <w:rFonts w:asciiTheme="minorHAnsi" w:hAnsiTheme="minorHAnsi" w:cstheme="minorHAnsi"/>
        </w:rPr>
      </w:pPr>
    </w:p>
    <w:p w14:paraId="387B3F52" w14:textId="77777777" w:rsidR="00337FCA" w:rsidRPr="00E82C50" w:rsidRDefault="00337FCA" w:rsidP="00337FCA">
      <w:pPr>
        <w:jc w:val="both"/>
        <w:rPr>
          <w:rFonts w:asciiTheme="minorHAnsi" w:hAnsiTheme="minorHAnsi" w:cstheme="minorHAnsi"/>
        </w:rPr>
      </w:pPr>
    </w:p>
    <w:p w14:paraId="6B38F205" w14:textId="77777777" w:rsidR="00337FCA" w:rsidRPr="00E82C50" w:rsidRDefault="00337FCA" w:rsidP="00337FCA">
      <w:pPr>
        <w:jc w:val="both"/>
        <w:rPr>
          <w:rFonts w:asciiTheme="minorHAnsi" w:hAnsiTheme="minorHAnsi" w:cstheme="minorHAnsi"/>
        </w:rPr>
      </w:pPr>
    </w:p>
    <w:p w14:paraId="02A9A3BB" w14:textId="77777777" w:rsidR="00337FCA" w:rsidRPr="00E82C50" w:rsidRDefault="00337FCA" w:rsidP="00337FCA">
      <w:pPr>
        <w:jc w:val="both"/>
        <w:rPr>
          <w:rFonts w:asciiTheme="minorHAnsi" w:hAnsiTheme="minorHAnsi" w:cstheme="minorHAnsi"/>
        </w:rPr>
      </w:pPr>
    </w:p>
    <w:p w14:paraId="40FADE6D" w14:textId="77777777" w:rsidR="00337FCA" w:rsidRPr="00E82C50" w:rsidRDefault="00337FCA" w:rsidP="00337FCA">
      <w:pPr>
        <w:jc w:val="both"/>
        <w:rPr>
          <w:rFonts w:asciiTheme="minorHAnsi" w:hAnsiTheme="minorHAnsi" w:cstheme="minorHAnsi"/>
        </w:rPr>
      </w:pPr>
    </w:p>
    <w:p w14:paraId="7333DCDB" w14:textId="77777777" w:rsidR="00337FCA" w:rsidRPr="00E82C50" w:rsidRDefault="00337FCA" w:rsidP="00337FCA">
      <w:pPr>
        <w:jc w:val="both"/>
        <w:rPr>
          <w:rFonts w:asciiTheme="minorHAnsi" w:hAnsiTheme="minorHAnsi" w:cstheme="minorHAnsi"/>
        </w:rPr>
      </w:pPr>
    </w:p>
    <w:p w14:paraId="27ACA590" w14:textId="77777777" w:rsidR="00337FCA" w:rsidRPr="00E82C50" w:rsidRDefault="00337FCA" w:rsidP="00337FCA">
      <w:pPr>
        <w:tabs>
          <w:tab w:val="left" w:pos="4395"/>
          <w:tab w:val="left" w:pos="5670"/>
          <w:tab w:val="left" w:pos="6663"/>
        </w:tabs>
        <w:ind w:left="709"/>
        <w:rPr>
          <w:rFonts w:asciiTheme="minorHAnsi" w:hAnsiTheme="minorHAnsi" w:cstheme="minorHAnsi"/>
          <w:sz w:val="22"/>
          <w:szCs w:val="22"/>
        </w:rPr>
      </w:pPr>
    </w:p>
    <w:p w14:paraId="25583D49" w14:textId="77777777" w:rsidR="00337FCA" w:rsidRPr="00E82C50" w:rsidRDefault="00337FCA" w:rsidP="00337FCA">
      <w:pPr>
        <w:tabs>
          <w:tab w:val="left" w:pos="4395"/>
          <w:tab w:val="left" w:pos="5670"/>
          <w:tab w:val="left" w:pos="6663"/>
        </w:tabs>
        <w:ind w:left="709"/>
        <w:rPr>
          <w:rFonts w:asciiTheme="minorHAnsi" w:hAnsiTheme="minorHAnsi" w:cstheme="minorHAnsi"/>
          <w:sz w:val="22"/>
          <w:szCs w:val="22"/>
        </w:rPr>
      </w:pPr>
    </w:p>
    <w:p w14:paraId="4533E74C" w14:textId="77777777" w:rsidR="00337FCA" w:rsidRPr="00E82C50" w:rsidRDefault="00337FCA" w:rsidP="00337FCA">
      <w:pPr>
        <w:tabs>
          <w:tab w:val="left" w:pos="4395"/>
          <w:tab w:val="left" w:pos="5670"/>
          <w:tab w:val="left" w:pos="6663"/>
        </w:tabs>
        <w:ind w:left="709"/>
        <w:rPr>
          <w:rFonts w:asciiTheme="minorHAnsi" w:hAnsiTheme="minorHAnsi" w:cstheme="minorHAnsi"/>
          <w:sz w:val="22"/>
          <w:szCs w:val="22"/>
        </w:rPr>
      </w:pPr>
    </w:p>
    <w:p w14:paraId="733D16EA" w14:textId="77777777" w:rsidR="00337FCA" w:rsidRPr="00E82C50" w:rsidRDefault="00337FCA" w:rsidP="00337FCA">
      <w:pPr>
        <w:tabs>
          <w:tab w:val="left" w:pos="4395"/>
          <w:tab w:val="left" w:pos="5670"/>
          <w:tab w:val="left" w:pos="6663"/>
        </w:tabs>
        <w:ind w:left="709"/>
        <w:rPr>
          <w:rFonts w:asciiTheme="minorHAnsi" w:hAnsiTheme="minorHAnsi" w:cstheme="minorHAnsi"/>
          <w:sz w:val="22"/>
          <w:szCs w:val="22"/>
        </w:rPr>
      </w:pPr>
    </w:p>
    <w:p w14:paraId="09A4F3B7" w14:textId="77777777" w:rsidR="00337FCA" w:rsidRPr="00E82C50" w:rsidRDefault="00337FCA" w:rsidP="00337FCA">
      <w:pPr>
        <w:tabs>
          <w:tab w:val="left" w:pos="4395"/>
          <w:tab w:val="left" w:pos="5670"/>
          <w:tab w:val="left" w:pos="6663"/>
        </w:tabs>
        <w:ind w:left="709"/>
        <w:rPr>
          <w:rFonts w:asciiTheme="minorHAnsi" w:hAnsiTheme="minorHAnsi" w:cstheme="minorHAnsi"/>
          <w:sz w:val="22"/>
          <w:szCs w:val="22"/>
        </w:rPr>
      </w:pPr>
    </w:p>
    <w:p w14:paraId="18266BC1"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15008E67"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5163BD3D"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7A5FB35C"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4470C75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39B60FEE" w14:textId="77777777" w:rsidR="00337FCA" w:rsidRPr="00E82C50" w:rsidRDefault="00337FCA" w:rsidP="00337FCA">
      <w:pPr>
        <w:pStyle w:val="5"/>
        <w:rPr>
          <w:rFonts w:cstheme="minorHAnsi"/>
        </w:rPr>
      </w:pPr>
      <w:bookmarkStart w:id="73" w:name="_Toc204839892"/>
      <w:r w:rsidRPr="00E82C50">
        <w:rPr>
          <w:rFonts w:cstheme="minorHAnsi"/>
        </w:rPr>
        <w:t>Annexe 65 : La dépréciation des immobilisations</w:t>
      </w:r>
      <w:bookmarkEnd w:id="73"/>
      <w:r w:rsidRPr="00E82C50">
        <w:rPr>
          <w:rFonts w:cstheme="minorHAnsi"/>
        </w:rPr>
        <w:t xml:space="preserve"> </w:t>
      </w:r>
    </w:p>
    <w:p w14:paraId="188DDF7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constations initiale ou l’aggravation de la perte de valeur donne lieu à la dotation de la dépréciation. La réduction ou l’annulation de la perte de valeur donne lieu à une reprise de dépréciation.</w:t>
      </w:r>
    </w:p>
    <w:p w14:paraId="15C2FFC6"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3C3E8FE9" wp14:editId="4723A87F">
                <wp:simplePos x="0" y="0"/>
                <wp:positionH relativeFrom="column">
                  <wp:posOffset>2551837</wp:posOffset>
                </wp:positionH>
                <wp:positionV relativeFrom="paragraph">
                  <wp:posOffset>127000</wp:posOffset>
                </wp:positionV>
                <wp:extent cx="831215" cy="533400"/>
                <wp:effectExtent l="0" t="0" r="0" b="0"/>
                <wp:wrapNone/>
                <wp:docPr id="1674450700" name="Zone de texte 1674450700"/>
                <wp:cNvGraphicFramePr/>
                <a:graphic xmlns:a="http://schemas.openxmlformats.org/drawingml/2006/main">
                  <a:graphicData uri="http://schemas.microsoft.com/office/word/2010/wordprocessingShape">
                    <wps:wsp>
                      <wps:cNvSpPr txBox="1"/>
                      <wps:spPr>
                        <a:xfrm>
                          <a:off x="0" y="0"/>
                          <a:ext cx="831215" cy="533400"/>
                        </a:xfrm>
                        <a:prstGeom prst="rect">
                          <a:avLst/>
                        </a:prstGeom>
                        <a:solidFill>
                          <a:schemeClr val="bg1"/>
                        </a:solidFill>
                        <a:ln w="6350">
                          <a:noFill/>
                        </a:ln>
                      </wps:spPr>
                      <wps:txbx>
                        <w:txbxContent>
                          <w:p w14:paraId="02C3707E" w14:textId="77777777" w:rsidR="00337FCA" w:rsidRDefault="00337FCA" w:rsidP="00337FCA">
                            <w:pPr>
                              <w:jc w:val="center"/>
                              <w:rPr>
                                <w:rFonts w:ascii="Baskerville" w:hAnsi="Baskerville"/>
                                <w:sz w:val="20"/>
                                <w:szCs w:val="20"/>
                              </w:rPr>
                            </w:pPr>
                            <w:r w:rsidRPr="007D57F8">
                              <w:rPr>
                                <w:rFonts w:ascii="Baskerville" w:hAnsi="Baskerville"/>
                                <w:sz w:val="20"/>
                                <w:szCs w:val="20"/>
                              </w:rPr>
                              <w:t>Débit du compte</w:t>
                            </w:r>
                          </w:p>
                          <w:p w14:paraId="1EBF3119" w14:textId="77777777" w:rsidR="00337FCA" w:rsidRPr="007D57F8" w:rsidRDefault="00337FCA" w:rsidP="00337FCA">
                            <w:pPr>
                              <w:jc w:val="center"/>
                              <w:rPr>
                                <w:rFonts w:ascii="Baskerville" w:hAnsi="Baskerville"/>
                                <w:color w:val="FF0000"/>
                                <w:sz w:val="20"/>
                                <w:szCs w:val="20"/>
                              </w:rPr>
                            </w:pPr>
                            <w:r w:rsidRPr="007D57F8">
                              <w:rPr>
                                <w:rFonts w:ascii="Baskerville" w:hAnsi="Baskerville"/>
                                <w:color w:val="FF0000"/>
                                <w:sz w:val="20"/>
                                <w:szCs w:val="20"/>
                              </w:rPr>
                              <w:t xml:space="preserve"> 681</w:t>
                            </w:r>
                          </w:p>
                          <w:p w14:paraId="27CB3CB7" w14:textId="77777777" w:rsidR="00337FCA" w:rsidRPr="007D57F8" w:rsidRDefault="00337FCA" w:rsidP="00337FC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26C9" id="Zone de texte 1674450700" o:spid="_x0000_s1102" type="#_x0000_t202" style="position:absolute;margin-left:200.95pt;margin-top:10pt;width:65.4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ACMgIAAFsEAAAOAAAAZHJzL2Uyb0RvYy54bWysVEtv2zAMvg/YfxB0X2zn1c6IU2QpMgwI&#10;2gLp0LMiS7EBWdQkJXb260fJea3badhFJkWKj+8jPXvoGkUOwroadEGzQUqJ0BzKWu8K+v119eme&#10;EueZLpkCLQp6FI4+zD9+mLUmF0OoQJXCEgyiXd6aglbemzxJHK9Ew9wAjNBolGAb5lG1u6S0rMXo&#10;jUqGaTpNWrClscCFc3j72BvpPMaXUnD/LKUTnqiCYm0+njae23Am8xnLd5aZquanMtg/VNGwWmPS&#10;S6hH5hnZ2/qPUE3NLTiQfsChSUDKmovYA3aTpe+62VTMiNgLguPMBSb3/8Lyp8PGvFjiuy/QIYEB&#10;kNa43OFl6KeTtglfrJSgHSE8XmATnSccL+9H2TCbUMLRNBmNxmmENbk+Ntb5rwIaEoSCWmQlgsUO&#10;a+cxIbqeXUIuB6ouV7VSUQmTIJbKkgNDDre7WCK++M1LadIWdDqapDGwhvC8j6w0Jri2FCTfbTtS&#10;lwW9m5773UJ5RBgs9BPiDF/VWOyaOf/CLI4Edo5j7p/xkAowGZwkSiqwP/92H/yRKbRS0uKIFdT9&#10;2DMrKFHfNHL4ORuPw0xGZTy5G6Jiby3bW4veN0tABDJcKMOjGPy9OovSQvOG27AIWdHENMfcBfVn&#10;cen7wcdt4mKxiE44hYb5td4YHkIHxAMVr90bs+bEl0ein+A8jCx/R1vvG15qWOw9yDpyGoDuUT3h&#10;jxMcqT5tW1iRWz16Xf8J818AAAD//wMAUEsDBBQABgAIAAAAIQDh1A6v4QAAAA8BAAAPAAAAZHJz&#10;L2Rvd25yZXYueG1sTI9Nb8IwDIbvk/YfIiPtNhIYoK00ReyD87SWw46h8dpC41RNgK6/ft5pu1iy&#10;/Pj9SDeDa8UF+9B40jCbKhBIpbcNVRr2xe7+EUSIhqxpPaGGbwywyW5vUpNYf6UPvOSxEixCITEa&#10;6hi7RMpQ1uhMmPoOiW9fvncm8tpX0vbmyuKulXOlVtKZhtihNh2+1Fie8rNjX1+8ncZtlMWuxPzZ&#10;Lsfj++eo9d1keF3z2K5BRBzi3wf8duD8kHGwgz+TDaLVsFCzJ0Y1sBcIBpYPcy50YFItFMgslf97&#10;ZD8AAAD//wMAUEsBAi0AFAAGAAgAAAAhALaDOJL+AAAA4QEAABMAAAAAAAAAAAAAAAAAAAAAAFtD&#10;b250ZW50X1R5cGVzXS54bWxQSwECLQAUAAYACAAAACEAOP0h/9YAAACUAQAACwAAAAAAAAAAAAAA&#10;AAAvAQAAX3JlbHMvLnJlbHNQSwECLQAUAAYACAAAACEAhTIQAjICAABbBAAADgAAAAAAAAAAAAAA&#10;AAAuAgAAZHJzL2Uyb0RvYy54bWxQSwECLQAUAAYACAAAACEA4dQOr+EAAAAPAQAADwAAAAAAAAAA&#10;AAAAAACMBAAAZHJzL2Rvd25yZXYueG1sUEsFBgAAAAAEAAQA8wAAAJoFAAAAAA==&#10;" fillcolor="white [3212]" stroked="f" strokeweight=".5pt">
                <v:textbox>
                  <w:txbxContent>
                    <w:p w:rsidR="00337FCA" w:rsidRDefault="00337FCA" w:rsidP="00337FCA">
                      <w:pPr>
                        <w:jc w:val="center"/>
                        <w:rPr>
                          <w:rFonts w:ascii="Baskerville" w:hAnsi="Baskerville"/>
                          <w:sz w:val="20"/>
                          <w:szCs w:val="20"/>
                        </w:rPr>
                      </w:pPr>
                      <w:r w:rsidRPr="007D57F8">
                        <w:rPr>
                          <w:rFonts w:ascii="Baskerville" w:hAnsi="Baskerville"/>
                          <w:sz w:val="20"/>
                          <w:szCs w:val="20"/>
                        </w:rPr>
                        <w:t>Débit du compte</w:t>
                      </w:r>
                    </w:p>
                    <w:p w:rsidR="00337FCA" w:rsidRPr="007D57F8" w:rsidRDefault="00337FCA" w:rsidP="00337FCA">
                      <w:pPr>
                        <w:jc w:val="center"/>
                        <w:rPr>
                          <w:rFonts w:ascii="Baskerville" w:hAnsi="Baskerville"/>
                          <w:color w:val="FF0000"/>
                          <w:sz w:val="20"/>
                          <w:szCs w:val="20"/>
                        </w:rPr>
                      </w:pPr>
                      <w:r w:rsidRPr="007D57F8">
                        <w:rPr>
                          <w:rFonts w:ascii="Baskerville" w:hAnsi="Baskerville"/>
                          <w:color w:val="FF0000"/>
                          <w:sz w:val="20"/>
                          <w:szCs w:val="20"/>
                        </w:rPr>
                        <w:t xml:space="preserve"> 681</w:t>
                      </w:r>
                    </w:p>
                    <w:p w:rsidR="00337FCA" w:rsidRPr="007D57F8" w:rsidRDefault="00337FCA" w:rsidP="00337FCA">
                      <w:pPr>
                        <w:rPr>
                          <w:sz w:val="20"/>
                          <w:szCs w:val="20"/>
                        </w:rPr>
                      </w:pP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04320" behindDoc="0" locked="0" layoutInCell="1" allowOverlap="1" wp14:anchorId="3E03FB96" wp14:editId="39D76F1A">
                <wp:simplePos x="0" y="0"/>
                <wp:positionH relativeFrom="column">
                  <wp:posOffset>2080110</wp:posOffset>
                </wp:positionH>
                <wp:positionV relativeFrom="paragraph">
                  <wp:posOffset>103619</wp:posOffset>
                </wp:positionV>
                <wp:extent cx="1660953" cy="647700"/>
                <wp:effectExtent l="50800" t="38100" r="3175" b="38100"/>
                <wp:wrapNone/>
                <wp:docPr id="1674450697" name="Chevron 1674450697"/>
                <wp:cNvGraphicFramePr/>
                <a:graphic xmlns:a="http://schemas.openxmlformats.org/drawingml/2006/main">
                  <a:graphicData uri="http://schemas.microsoft.com/office/word/2010/wordprocessingShape">
                    <wps:wsp>
                      <wps:cNvSpPr/>
                      <wps:spPr>
                        <a:xfrm>
                          <a:off x="0" y="0"/>
                          <a:ext cx="1660953"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AD91" id="Chevron 1674450697" o:spid="_x0000_s1026" type="#_x0000_t55" style="position:absolute;margin-left:163.8pt;margin-top:8.15pt;width:130.8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y3yQIAABsGAAAOAAAAZHJzL2Uyb0RvYy54bWysVE1v2zAMvQ/YfxB0X+2kaboGdYqgRYYB&#10;3Rq0HXpWZDkWJosapXx0v36U7Dhp12HAsIstiuQj+UTy8mrXGLZR6DXYgg9Ocs6UlVBquyr4t8f5&#10;h4+c+SBsKQxYVfBn5fnV9P27y62bqCHUYEqFjECsn2xdwesQ3CTLvKxVI/wJOGVJWQE2IpCIq6xE&#10;sSX0xmTDPB9nW8DSIUjlPd3etEo+TfhVpWS4qyqvAjMFp9xC+mL6LuM3m16KyQqFq7Xs0hD/kEUj&#10;tKWgPdSNCIKtUf8G1WiJ4KEKJxKaDKpKS5VqoGoG+atqHmrhVKqFyPGup8n/P1j5dfPgFkg0bJ2f&#10;eDrGKnYVNvFP+bFdIuu5J0vtApN0ORiP84uzU84k6caj8/M8sZkdvB368ElBw+Kh4PSkG4SWJrG5&#10;9YGCkvXeKsbzYHQ518YkIfaAujbINoJeb7kaJIbNuvkCZXt3cZb3UVPLRPOE+gLJ2L+DD2MrUDpH&#10;jiR1nlJZdVpGECkahaKrCDDU0DXPnEoLbTsZvarDvV4x1DQEoUalFoGzUlPfJZMY5gDpXQu9VBtl&#10;Hrss0l12eJN0Cs9GxSSMvVcV0yW9wjBx0tfe0lJ+b6nytShVexWJ2r9Pb50KTmARtSLee9wO4OUT&#10;RNw2v842uqk0Zb1j/qeEWsfeOkUkynrHRlvAt5xN6KO29pT2ER3xuITyeYEMoZ1v7+RcU8/dCh8W&#10;AmmgafRpSYU7+lQGtgWH7sRZDfjzrftoT3NGWs62tCAK7n+sBSrOzGdLE3gxGI3iRknC6Ox8SAIe&#10;a5bHGrturoG6eEDr0Ml0jPbB7I8VQvNEu2wWo5JKWEmxaWoC7oXr0C4u2oZSzWbJjLaIE+HWPjgZ&#10;wSOrcaAed08CXdemgUb2K+yXiZi8Gr7WNnpamK0DVDpN5oHXjm/aQKlhuoaPK+5YTlaHnT79BQAA&#10;//8DAFBLAwQUAAYACAAAACEAr7vUHuIAAAAPAQAADwAAAGRycy9kb3ducmV2LnhtbExPTW+CQBC9&#10;N+l/2IxJb3URUorIYky/Lj1hNfW4wgik7CxhF8V/3+nJXiaZeW/eR7aeTCfOOLjWkoLFPACBVNqq&#10;pVrB7uv9MQHhvKZKd5ZQwRUdrPP7u0ynlb1QgeetrwWLkEu1gsb7PpXSlQ0a7ea2R2LsZAejPa9D&#10;LatBX1jcdDIMglga3RI7NLrHlwbLn+1oFBx08Xna78OPKabrWGxo+bb79ko9zKbXFY/NCoTHyd8+&#10;4K8D54ecgx3tSJUTnYIofI6ZykAcgWDCU7IMQRz5sEgikHkm//fIfwEAAP//AwBQSwECLQAUAAYA&#10;CAAAACEAtoM4kv4AAADhAQAAEwAAAAAAAAAAAAAAAAAAAAAAW0NvbnRlbnRfVHlwZXNdLnhtbFBL&#10;AQItABQABgAIAAAAIQA4/SH/1gAAAJQBAAALAAAAAAAAAAAAAAAAAC8BAABfcmVscy8ucmVsc1BL&#10;AQItABQABgAIAAAAIQD3Cly3yQIAABsGAAAOAAAAAAAAAAAAAAAAAC4CAABkcnMvZTJvRG9jLnht&#10;bFBLAQItABQABgAIAAAAIQCvu9Qe4gAAAA8BAAAPAAAAAAAAAAAAAAAAACMFAABkcnMvZG93bnJl&#10;di54bWxQSwUGAAAAAAQABADzAAAAMgYAAAAA&#10;" adj="17388"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18CE0879" wp14:editId="3327BD22">
                <wp:simplePos x="0" y="0"/>
                <wp:positionH relativeFrom="column">
                  <wp:posOffset>199575</wp:posOffset>
                </wp:positionH>
                <wp:positionV relativeFrom="paragraph">
                  <wp:posOffset>72390</wp:posOffset>
                </wp:positionV>
                <wp:extent cx="1695236" cy="647700"/>
                <wp:effectExtent l="50800" t="38100" r="6985" b="38100"/>
                <wp:wrapNone/>
                <wp:docPr id="1674450698" name="Chevron 1674450698"/>
                <wp:cNvGraphicFramePr/>
                <a:graphic xmlns:a="http://schemas.openxmlformats.org/drawingml/2006/main">
                  <a:graphicData uri="http://schemas.microsoft.com/office/word/2010/wordprocessingShape">
                    <wps:wsp>
                      <wps:cNvSpPr/>
                      <wps:spPr>
                        <a:xfrm>
                          <a:off x="0" y="0"/>
                          <a:ext cx="1695236"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3F43" id="Chevron 1674450698" o:spid="_x0000_s1026" type="#_x0000_t55" style="position:absolute;margin-left:15.7pt;margin-top:5.7pt;width:133.5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D2yQIAABsGAAAOAAAAZHJzL2Uyb0RvYy54bWysVE1v2zAMvQ/YfxB0X52kaboGdYqgRYYB&#10;XRu0HXpWZDkWJosapXzt15eSHSftOgwYdrFFkXwkn0heXm1rw9YKvQab8/5JjzNlJRTaLnP+/Wn2&#10;6TNnPghbCANW5XynPL+afPxwuXFjNYAKTKGQEYj1443LeRWCG2eZl5WqhT8BpywpS8BaBBJxmRUo&#10;NoRem2zQ642yDWDhEKTynm5vGiWfJPyyVDLcl6VXgZmcU24hfTF9F/GbTS7FeInCVVq2aYh/yKIW&#10;2lLQDupGBMFWqH+DqrVE8FCGEwl1BmWppUo1UDX93ptqHivhVKqFyPGuo8n/P1h5t350cyQaNs6P&#10;PR1jFdsS6/in/Ng2kbXryFLbwCRd9kcXZ4PTEWeSdKPh+XkvsZkdvB368EVBzeIh5/Ska4SGJrG+&#10;9YGCkvXeKsbzYHQx08YkIfaAujbI1oJeb7HsJ4bNqv4GRXN3cdbroqaWieYJ9RWSsX8HH8RWoHSO&#10;HElqPaWy6rSIIFLUCkVbEWCooG2eGZUWmnYyelmFB71kqGkIQoVKzQNnhaa+SyYxzAHSuwZ6odbK&#10;PLVZpLvs8CbpFHZGxSSMfVAl0wW9wiBx0tXe0FL8aKjylShUcxWJ2r9PZ50KTmARtSTeO9wW4PUT&#10;RNwmv9Y2uqk0ZZ1j708JNY6ddYpIlHWOtbaA7zmb0EVt7CntIzricQHFbo4MoZlv7+RMU8/dCh/m&#10;AmmgafRpSYV7+pQGNjmH9sRZBfjrvftoT3NGWs42tCBy7n+uBCrOzFdLE3jRHw7jRknC8Ox8QAIe&#10;axbHGruqr4G6uE/r0Ml0jPbB7I8lQv1Mu2wao5JKWEmxaWoC7oXr0Cwu2oZSTafJjLaIE+HWPjoZ&#10;wSOrcaCets8CXdumgUb2DvbLRIzfDF9jGz0tTFcBSp0m88BryzdtoNQwbcPHFXcsJ6vDTp+8AAAA&#10;//8DAFBLAwQUAAYACAAAACEA5yf9vN4AAAAOAQAADwAAAGRycy9kb3ducmV2LnhtbExPTWvCQBC9&#10;F/wPywi91Y0aShqzEVF6EVKoBnods9MkNLsbsqvGf9/Jqb3Mx3vz8V62HU0nbjT41lkFy0UEgmzl&#10;dGtrBeX5/SUB4QNajZ2zpOBBHrb57CnDVLu7/aTbKdSCj1ifooImhD6V0lcNGfQL15Nl7tsNBgO3&#10;Qy31gHc+bjq5iqJXabC1/KHBnvYNVT+nq1HwVeLHWLiyfkRSH48JFRjvC6We5+Nhw2G3ARFoDH8b&#10;MHlg/ZCzsIu7Wu1Fp2C9jHmS8Skzv3pLuLhMwDoGmWfyv438FwAA//8DAFBLAQItABQABgAIAAAA&#10;IQC2gziS/gAAAOEBAAATAAAAAAAAAAAAAAAAAAAAAABbQ29udGVudF9UeXBlc10ueG1sUEsBAi0A&#10;FAAGAAgAAAAhADj9If/WAAAAlAEAAAsAAAAAAAAAAAAAAAAALwEAAF9yZWxzLy5yZWxzUEsBAi0A&#10;FAAGAAgAAAAhAOnhQPbJAgAAGwYAAA4AAAAAAAAAAAAAAAAALgIAAGRycy9lMm9Eb2MueG1sUEsB&#10;Ai0AFAAGAAgAAAAhAOcn/bzeAAAADgEAAA8AAAAAAAAAAAAAAAAAIwUAAGRycy9kb3ducmV2Lnht&#10;bFBLBQYAAAAABAAEAPMAAAAuBgAAAAA=&#10;" adj="17474"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08416" behindDoc="0" locked="0" layoutInCell="1" allowOverlap="1" wp14:anchorId="168F9D84" wp14:editId="1E9A9477">
                <wp:simplePos x="0" y="0"/>
                <wp:positionH relativeFrom="column">
                  <wp:posOffset>4304879</wp:posOffset>
                </wp:positionH>
                <wp:positionV relativeFrom="paragraph">
                  <wp:posOffset>123140</wp:posOffset>
                </wp:positionV>
                <wp:extent cx="808990" cy="533400"/>
                <wp:effectExtent l="0" t="0" r="3810" b="0"/>
                <wp:wrapNone/>
                <wp:docPr id="1674450699" name="Zone de texte 1674450699"/>
                <wp:cNvGraphicFramePr/>
                <a:graphic xmlns:a="http://schemas.openxmlformats.org/drawingml/2006/main">
                  <a:graphicData uri="http://schemas.microsoft.com/office/word/2010/wordprocessingShape">
                    <wps:wsp>
                      <wps:cNvSpPr txBox="1"/>
                      <wps:spPr>
                        <a:xfrm>
                          <a:off x="0" y="0"/>
                          <a:ext cx="808990" cy="533400"/>
                        </a:xfrm>
                        <a:prstGeom prst="rect">
                          <a:avLst/>
                        </a:prstGeom>
                        <a:solidFill>
                          <a:schemeClr val="bg1"/>
                        </a:solidFill>
                        <a:ln w="6350">
                          <a:noFill/>
                        </a:ln>
                      </wps:spPr>
                      <wps:txbx>
                        <w:txbxContent>
                          <w:p w14:paraId="7E05C799" w14:textId="77777777" w:rsidR="00337FCA" w:rsidRPr="007D57F8" w:rsidRDefault="00337FCA" w:rsidP="00337FCA">
                            <w:pPr>
                              <w:jc w:val="center"/>
                              <w:rPr>
                                <w:rFonts w:ascii="Baskerville" w:hAnsi="Baskerville"/>
                                <w:sz w:val="20"/>
                                <w:szCs w:val="20"/>
                              </w:rPr>
                            </w:pPr>
                            <w:r w:rsidRPr="007D57F8">
                              <w:rPr>
                                <w:rFonts w:ascii="Baskerville" w:hAnsi="Baskerville"/>
                                <w:sz w:val="20"/>
                                <w:szCs w:val="20"/>
                              </w:rPr>
                              <w:t>Crédit du</w:t>
                            </w:r>
                          </w:p>
                          <w:p w14:paraId="3EC7461F" w14:textId="77777777" w:rsidR="00337FCA" w:rsidRPr="007D57F8" w:rsidRDefault="00337FCA" w:rsidP="00337FCA">
                            <w:pPr>
                              <w:jc w:val="center"/>
                              <w:rPr>
                                <w:rFonts w:ascii="Baskerville" w:hAnsi="Baskerville"/>
                                <w:sz w:val="20"/>
                                <w:szCs w:val="20"/>
                              </w:rPr>
                            </w:pPr>
                            <w:r w:rsidRPr="007D57F8">
                              <w:rPr>
                                <w:rFonts w:ascii="Baskerville" w:hAnsi="Baskerville"/>
                                <w:sz w:val="20"/>
                                <w:szCs w:val="20"/>
                              </w:rPr>
                              <w:t>Compte</w:t>
                            </w:r>
                          </w:p>
                          <w:p w14:paraId="7DD9F1BE" w14:textId="77777777" w:rsidR="00337FCA" w:rsidRPr="007D57F8" w:rsidRDefault="00337FCA" w:rsidP="00337FCA">
                            <w:pPr>
                              <w:jc w:val="center"/>
                              <w:rPr>
                                <w:rFonts w:ascii="Baskerville" w:hAnsi="Baskerville"/>
                                <w:color w:val="0070C0"/>
                                <w:sz w:val="20"/>
                                <w:szCs w:val="20"/>
                              </w:rPr>
                            </w:pPr>
                            <w:r w:rsidRPr="007D57F8">
                              <w:rPr>
                                <w:rFonts w:ascii="Baskerville" w:hAnsi="Baskerville"/>
                                <w:color w:val="0070C0"/>
                                <w:sz w:val="20"/>
                                <w:szCs w:val="20"/>
                              </w:rPr>
                              <w:t>29</w:t>
                            </w:r>
                          </w:p>
                          <w:p w14:paraId="2D1C081A" w14:textId="77777777" w:rsidR="00337FCA" w:rsidRPr="007D57F8" w:rsidRDefault="00337FCA" w:rsidP="00337FC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B76C" id="Zone de texte 1674450699" o:spid="_x0000_s1103" type="#_x0000_t202" style="position:absolute;margin-left:338.95pt;margin-top:9.7pt;width:63.7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bpMQIAAFsEAAAOAAAAZHJzL2Uyb0RvYy54bWysVEtv2zAMvg/YfxB0X+y82sSIU2QpMgwI&#10;2gLp0LMiy7EAWdQkJXb260fJebXbadhFJkWKj+8jPXtoa0UOwjoJOqf9XkqJ0BwKqXc5/fG6+jKh&#10;xHmmC6ZAi5wehaMP88+fZo3JxAAqUIWwBINolzUmp5X3JksSxytRM9cDIzQaS7A186jaXVJY1mD0&#10;WiWDNL1LGrCFscCFc3j72BnpPMYvS8H9c1k64YnKKdbm42njuQ1nMp+xbGeZqSQ/lcH+oYqaSY1J&#10;L6EemWdkb+UfoWrJLTgofY9DnUBZSi5iD9hNP/3QzaZiRsReEBxnLjC5/xeWPx025sUS336FFgkM&#10;gDTGZQ4vQz9taevwxUoJ2hHC4wU20XrC8XKSTqZTtHA0jYfDURphTa6PjXX+m4CaBCGnFlmJYLHD&#10;2nlMiK5nl5DLgZLFSioVlTAJYqksOTDkcLuLJeKLd15Kkyand8NxGgNrCM+7yEpjgmtLQfLttiWy&#10;yOn9/bnfLRRHhMFCNyHO8JXEYtfM+RdmcSSwPxxz/4xHqQCTwUmipAL762/3wR+ZQislDY5YTt3P&#10;PbOCEvVdI4fT/mgUZjIqo/H9ABV7a9neWvS+XgIi0MeFMjyKwd+rs1haqN9wGxYhK5qY5pg7p/4s&#10;Ln03+LhNXCwW0Qmn0DC/1hvDQ+iAeKDitX1j1pz48kj0E5yHkWUfaOt8w0sNi72HUkZOA9Adqif8&#10;cYIj1adtCytyq0ev6z9h/hsAAP//AwBQSwMEFAAGAAgAAAAhAD5MS77gAAAADwEAAA8AAABkcnMv&#10;ZG93bnJldi54bWxMT8lOwzAQvSPxD9YgcaM2dE/jVGXpGZFw4OjGQxIaj6PYbUO+nuEEl5Fm3pu3&#10;pNvBteKMfWg8abifKBBIpbcNVRrei/3dCkSIhqxpPaGGbwywza6vUpNYf6E3POexEixCITEa6hi7&#10;RMpQ1uhMmPgOibFP3zsTee0raXtzYXHXygelFtKZhtihNh0+1Vge85NjX1+8HMddlMW+xPzRzsev&#10;149R69ub4XnDY7cBEXGIfx/w24HzQ8bBDv5ENohWw2K5XDOVgfUMBBNWaj4FceCDms5AZqn83yP7&#10;AQAA//8DAFBLAQItABQABgAIAAAAIQC2gziS/gAAAOEBAAATAAAAAAAAAAAAAAAAAAAAAABbQ29u&#10;dGVudF9UeXBlc10ueG1sUEsBAi0AFAAGAAgAAAAhADj9If/WAAAAlAEAAAsAAAAAAAAAAAAAAAAA&#10;LwEAAF9yZWxzLy5yZWxzUEsBAi0AFAAGAAgAAAAhACBp9ukxAgAAWwQAAA4AAAAAAAAAAAAAAAAA&#10;LgIAAGRycy9lMm9Eb2MueG1sUEsBAi0AFAAGAAgAAAAhAD5MS77gAAAADwEAAA8AAAAAAAAAAAAA&#10;AAAAiwQAAGRycy9kb3ducmV2LnhtbFBLBQYAAAAABAAEAPMAAACYBQAAAAA=&#10;" fillcolor="white [3212]" stroked="f" strokeweight=".5pt">
                <v:textbox>
                  <w:txbxContent>
                    <w:p w:rsidR="00337FCA" w:rsidRPr="007D57F8" w:rsidRDefault="00337FCA" w:rsidP="00337FCA">
                      <w:pPr>
                        <w:jc w:val="center"/>
                        <w:rPr>
                          <w:rFonts w:ascii="Baskerville" w:hAnsi="Baskerville"/>
                          <w:sz w:val="20"/>
                          <w:szCs w:val="20"/>
                        </w:rPr>
                      </w:pPr>
                      <w:r w:rsidRPr="007D57F8">
                        <w:rPr>
                          <w:rFonts w:ascii="Baskerville" w:hAnsi="Baskerville"/>
                          <w:sz w:val="20"/>
                          <w:szCs w:val="20"/>
                        </w:rPr>
                        <w:t>Crédit du</w:t>
                      </w:r>
                    </w:p>
                    <w:p w:rsidR="00337FCA" w:rsidRPr="007D57F8" w:rsidRDefault="00337FCA" w:rsidP="00337FCA">
                      <w:pPr>
                        <w:jc w:val="center"/>
                        <w:rPr>
                          <w:rFonts w:ascii="Baskerville" w:hAnsi="Baskerville"/>
                          <w:sz w:val="20"/>
                          <w:szCs w:val="20"/>
                        </w:rPr>
                      </w:pPr>
                      <w:r w:rsidRPr="007D57F8">
                        <w:rPr>
                          <w:rFonts w:ascii="Baskerville" w:hAnsi="Baskerville"/>
                          <w:sz w:val="20"/>
                          <w:szCs w:val="20"/>
                        </w:rPr>
                        <w:t>Compte</w:t>
                      </w:r>
                    </w:p>
                    <w:p w:rsidR="00337FCA" w:rsidRPr="007D57F8" w:rsidRDefault="00337FCA" w:rsidP="00337FCA">
                      <w:pPr>
                        <w:jc w:val="center"/>
                        <w:rPr>
                          <w:rFonts w:ascii="Baskerville" w:hAnsi="Baskerville"/>
                          <w:color w:val="0070C0"/>
                          <w:sz w:val="20"/>
                          <w:szCs w:val="20"/>
                        </w:rPr>
                      </w:pPr>
                      <w:r w:rsidRPr="007D57F8">
                        <w:rPr>
                          <w:rFonts w:ascii="Baskerville" w:hAnsi="Baskerville"/>
                          <w:color w:val="0070C0"/>
                          <w:sz w:val="20"/>
                          <w:szCs w:val="20"/>
                        </w:rPr>
                        <w:t>29</w:t>
                      </w:r>
                    </w:p>
                    <w:p w:rsidR="00337FCA" w:rsidRPr="007D57F8" w:rsidRDefault="00337FCA" w:rsidP="00337FCA">
                      <w:pPr>
                        <w:jc w:val="center"/>
                        <w:rPr>
                          <w:sz w:val="20"/>
                          <w:szCs w:val="20"/>
                        </w:rPr>
                      </w:pP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2B3E65F5" wp14:editId="13DA41D9">
                <wp:simplePos x="0" y="0"/>
                <wp:positionH relativeFrom="column">
                  <wp:posOffset>3929865</wp:posOffset>
                </wp:positionH>
                <wp:positionV relativeFrom="paragraph">
                  <wp:posOffset>93488</wp:posOffset>
                </wp:positionV>
                <wp:extent cx="1602769" cy="647700"/>
                <wp:effectExtent l="50800" t="38100" r="0" b="38100"/>
                <wp:wrapNone/>
                <wp:docPr id="1674450696" name="Chevron 1674450696"/>
                <wp:cNvGraphicFramePr/>
                <a:graphic xmlns:a="http://schemas.openxmlformats.org/drawingml/2006/main">
                  <a:graphicData uri="http://schemas.microsoft.com/office/word/2010/wordprocessingShape">
                    <wps:wsp>
                      <wps:cNvSpPr/>
                      <wps:spPr>
                        <a:xfrm>
                          <a:off x="0" y="0"/>
                          <a:ext cx="1602769"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B8B9" id="Chevron 1674450696" o:spid="_x0000_s1026" type="#_x0000_t55" style="position:absolute;margin-left:309.45pt;margin-top:7.35pt;width:126.2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N+yQIAABsGAAAOAAAAZHJzL2Uyb0RvYy54bWysVE1v2zAMvQ/YfxB0X+1kabIGTYqgRYYB&#10;XRu0HXpWZDkWJosapXzt14+SHSftOgwYdrFFkXwkn0heXu1qwzYKvQY74b2znDNlJRTarib829P8&#10;wyfOfBC2EAasmvC98vxq+v7d5daNVR8qMIVCRiDWj7duwqsQ3DjLvKxULfwZOGVJWQLWIpCIq6xA&#10;sSX02mT9PB9mW8DCIUjlPd3eNEo+TfhlqWS4L0uvAjMTTrmF9MX0XcZvNr0U4xUKV2nZpiH+IYta&#10;aEtBO6gbEQRbo/4NqtYSwUMZziTUGZSllirVQNX08lfVPFbCqVQLkeNdR5P/f7DybvPoFkg0bJ0f&#10;ezrGKnYl1vFP+bFdImvfkaV2gUm67A3z/mh4wZkk3XAwGuWJzezo7dCHzwpqFg8TTk+6QWhoEptb&#10;HygoWR+sYjwPRhdzbUwSYg+oa4NsI+j1lqteYtis669QNHcX53kXNbVMNE+oL5CM/Tt4P7YCpXPi&#10;SFLrKZVVH4sIIkWtULQVAYYK2uaZU2mhaSejV1V40CuGmoYgVKjUInBWaOq7ZBLDHCG9a6CXaqPM&#10;U5tFusuOb5JOYW9UTMLYB1UyXdAr9BMnXe0NLcX3hipfiUI1V5Gow/t01qngBBZRS+K9w20BXj5B&#10;xG3ya22jm0pT1jnmf0qoceysU0SirHOstQV8y9mELmpjT2mf0BGPSyj2C2QIzXx7J+eaeu5W+LAQ&#10;SANNo09LKtzTpzSwnXBoT5xVgD/fuo/2NGek5WxLC2LC/Y+1QMWZ+WJpAi96g0HcKEkYnI/6JOCp&#10;Znmqsev6GqiLe7QOnUzHaB/M4Vgi1M+0y2YxKqmElRSbpibgQbgOzeKibSjVbJbMaIs4EW7to5MR&#10;PLIaB+pp9yzQtW0aaGTv4LBMxPjV8DW20dPCbB2g1Gkyj7y2fNMGSg3TNnxccadysjru9OkvAAAA&#10;//8DAFBLAwQUAAYACAAAACEAW4VcpOIAAAAPAQAADwAAAGRycy9kb3ducmV2LnhtbExPyU7DMBC9&#10;I/EP1iBxo05YEpPGqRDLBYQqSnt3YzcxxOModtPk7xlOcBlp5r15S7maXMdGMwTrUUK6SIAZrL22&#10;2EjYfr5cCWAhKtSq82gkzCbAqjo/K1Wh/Qk/zLiJDSMRDIWS0MbYF5yHujVOhYXvDRJ28INTkdah&#10;4XpQJxJ3Hb9Okow7ZZEcWtWbx9bU35ujk2DF66zWY/+WP+/m5s6K9bv7Okh5eTE9LWk8LIFFM8W/&#10;D/jtQPmhomB7f0QdWCchS8U9UQm4zYERQeTpDbA9HdIsB16V/H+P6gcAAP//AwBQSwECLQAUAAYA&#10;CAAAACEAtoM4kv4AAADhAQAAEwAAAAAAAAAAAAAAAAAAAAAAW0NvbnRlbnRfVHlwZXNdLnhtbFBL&#10;AQItABQABgAIAAAAIQA4/SH/1gAAAJQBAAALAAAAAAAAAAAAAAAAAC8BAABfcmVscy8ucmVsc1BL&#10;AQItABQABgAIAAAAIQAlaQN+yQIAABsGAAAOAAAAAAAAAAAAAAAAAC4CAABkcnMvZTJvRG9jLnht&#10;bFBLAQItABQABgAIAAAAIQBbhVyk4gAAAA8BAAAPAAAAAAAAAAAAAAAAACMFAABkcnMvZG93bnJl&#10;di54bWxQSwUGAAAAAAQABADzAAAAMgYAAAAA&#10;" adj="17236" fillcolor="#f2f2f2 [3052]" strokecolor="#e7e6e6 [3214]" strokeweight="1pt"/>
            </w:pict>
          </mc:Fallback>
        </mc:AlternateContent>
      </w:r>
    </w:p>
    <w:p w14:paraId="74DB0819"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06368" behindDoc="0" locked="0" layoutInCell="1" allowOverlap="1" wp14:anchorId="371CCD24" wp14:editId="66F6B777">
                <wp:simplePos x="0" y="0"/>
                <wp:positionH relativeFrom="column">
                  <wp:posOffset>603978</wp:posOffset>
                </wp:positionH>
                <wp:positionV relativeFrom="paragraph">
                  <wp:posOffset>14605</wp:posOffset>
                </wp:positionV>
                <wp:extent cx="1016000" cy="403860"/>
                <wp:effectExtent l="0" t="0" r="0" b="2540"/>
                <wp:wrapNone/>
                <wp:docPr id="1674450701" name="Zone de texte 1674450701"/>
                <wp:cNvGraphicFramePr/>
                <a:graphic xmlns:a="http://schemas.openxmlformats.org/drawingml/2006/main">
                  <a:graphicData uri="http://schemas.microsoft.com/office/word/2010/wordprocessingShape">
                    <wps:wsp>
                      <wps:cNvSpPr txBox="1"/>
                      <wps:spPr>
                        <a:xfrm>
                          <a:off x="0" y="0"/>
                          <a:ext cx="1016000" cy="403860"/>
                        </a:xfrm>
                        <a:prstGeom prst="rect">
                          <a:avLst/>
                        </a:prstGeom>
                        <a:solidFill>
                          <a:schemeClr val="bg1"/>
                        </a:solidFill>
                        <a:ln w="6350">
                          <a:noFill/>
                        </a:ln>
                      </wps:spPr>
                      <wps:txbx>
                        <w:txbxContent>
                          <w:p w14:paraId="7D9499AD" w14:textId="77777777" w:rsidR="00337FCA" w:rsidRPr="007D57F8" w:rsidRDefault="00337FCA" w:rsidP="00337FCA">
                            <w:pPr>
                              <w:rPr>
                                <w:rFonts w:ascii="Baskerville" w:hAnsi="Baskerville"/>
                                <w:sz w:val="20"/>
                                <w:szCs w:val="20"/>
                              </w:rPr>
                            </w:pPr>
                            <w:r w:rsidRPr="007D57F8">
                              <w:rPr>
                                <w:rFonts w:ascii="Baskerville" w:hAnsi="Baskerville"/>
                                <w:color w:val="FF0000"/>
                                <w:sz w:val="20"/>
                                <w:szCs w:val="20"/>
                              </w:rPr>
                              <w:t>Dotations</w:t>
                            </w:r>
                            <w:r w:rsidRPr="007D57F8">
                              <w:rPr>
                                <w:rFonts w:ascii="Baskerville" w:hAnsi="Baskerville"/>
                                <w:sz w:val="20"/>
                                <w:szCs w:val="20"/>
                              </w:rPr>
                              <w:t xml:space="preserve"> aux amortissements</w:t>
                            </w:r>
                          </w:p>
                          <w:p w14:paraId="48D87FCD" w14:textId="77777777" w:rsidR="00337FCA" w:rsidRPr="007D57F8" w:rsidRDefault="00337FCA" w:rsidP="00337FC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774F" id="Zone de texte 1674450701" o:spid="_x0000_s1104" type="#_x0000_t202" style="position:absolute;margin-left:47.55pt;margin-top:1.15pt;width:80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StMQ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XDSZ6jiaNtnN9MJwnX7PLaOh++CmhIFErqkJaEFts/&#10;+oAZ0fXkEpN50KpaKa2TEkdBLLUje4YkbrapRnzxm5c2pC3p5OY2T4ENxOd9ZG0wwaWnKIVu0xFV&#10;lfRuemp4A9UBcXDQj4i3fKWw2EfmwwtzOBPYH855eMZDasBkcJQoqcH9/Nt99Eeq0EpJizNWUv9j&#10;x5ygRH8zSOLn4XgchzIp49u7ESru2rK5tphdswREYIgbZXkSo3/QJ1E6aN5wHRYxK5qY4Zi7pOEk&#10;LkM/+bhOXCwWyQnH0LLwaNaWx9AR8UjFa/fGnD3yFZDpJzhNIyve0db7xpcGFrsAUiVOI9A9qkf8&#10;cYQT1cd1iztyrSevy09h/gsAAP//AwBQSwMEFAAGAAgAAAAhADkANP/eAAAADAEAAA8AAABkcnMv&#10;ZG93bnJldi54bWxMT8tugzAQvFfqP1gbqbfGhIqoIZgofeRcFXro0cFbIMFrhJ2E8vXdnJrLSqOZ&#10;nUe2GW0nzjj41pGCxTwCgVQ501Kt4KvcPT6D8EGT0Z0jVPCLHjb5/V2mU+Mu9InnItSCTcinWkET&#10;Qp9K6asGrfZz1yMx9+MGqwPDoZZm0Bc2t52Mo2gprW6JExrd42uD1bE4Wc515ftx2gZZ7iosXkwy&#10;HT6+J6UeZuPbms92DSLgGP4/4LqB+0POxfbuRMaLTsEqWbBSQfwEguk4ueK9gmWyApln8nZE/gcA&#10;AP//AwBQSwECLQAUAAYACAAAACEAtoM4kv4AAADhAQAAEwAAAAAAAAAAAAAAAAAAAAAAW0NvbnRl&#10;bnRfVHlwZXNdLnhtbFBLAQItABQABgAIAAAAIQA4/SH/1gAAAJQBAAALAAAAAAAAAAAAAAAAAC8B&#10;AABfcmVscy8ucmVsc1BLAQItABQABgAIAAAAIQDDCEStMQIAAFwEAAAOAAAAAAAAAAAAAAAAAC4C&#10;AABkcnMvZTJvRG9jLnhtbFBLAQItABQABgAIAAAAIQA5ADT/3gAAAAwBAAAPAAAAAAAAAAAAAAAA&#10;AIsEAABkcnMvZG93bnJldi54bWxQSwUGAAAAAAQABADzAAAAlgUAAAAA&#10;" fillcolor="white [3212]" stroked="f" strokeweight=".5pt">
                <v:textbox>
                  <w:txbxContent>
                    <w:p w:rsidR="00337FCA" w:rsidRPr="007D57F8" w:rsidRDefault="00337FCA" w:rsidP="00337FCA">
                      <w:pPr>
                        <w:rPr>
                          <w:rFonts w:ascii="Baskerville" w:hAnsi="Baskerville"/>
                          <w:sz w:val="20"/>
                          <w:szCs w:val="20"/>
                        </w:rPr>
                      </w:pPr>
                      <w:r w:rsidRPr="007D57F8">
                        <w:rPr>
                          <w:rFonts w:ascii="Baskerville" w:hAnsi="Baskerville"/>
                          <w:color w:val="FF0000"/>
                          <w:sz w:val="20"/>
                          <w:szCs w:val="20"/>
                        </w:rPr>
                        <w:t>Dotations</w:t>
                      </w:r>
                      <w:r w:rsidRPr="007D57F8">
                        <w:rPr>
                          <w:rFonts w:ascii="Baskerville" w:hAnsi="Baskerville"/>
                          <w:sz w:val="20"/>
                          <w:szCs w:val="20"/>
                        </w:rPr>
                        <w:t xml:space="preserve"> aux amortissements</w:t>
                      </w:r>
                    </w:p>
                    <w:p w:rsidR="00337FCA" w:rsidRPr="007D57F8" w:rsidRDefault="00337FCA" w:rsidP="00337FCA">
                      <w:pPr>
                        <w:rPr>
                          <w:sz w:val="20"/>
                          <w:szCs w:val="20"/>
                        </w:rPr>
                      </w:pPr>
                    </w:p>
                  </w:txbxContent>
                </v:textbox>
              </v:shape>
            </w:pict>
          </mc:Fallback>
        </mc:AlternateContent>
      </w:r>
    </w:p>
    <w:p w14:paraId="11D297A1"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570FA85F"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0EBB16C9"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71860C94"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13536" behindDoc="0" locked="0" layoutInCell="1" allowOverlap="1" wp14:anchorId="21E944D2" wp14:editId="0D01F80C">
                <wp:simplePos x="0" y="0"/>
                <wp:positionH relativeFrom="column">
                  <wp:posOffset>2616884</wp:posOffset>
                </wp:positionH>
                <wp:positionV relativeFrom="paragraph">
                  <wp:posOffset>11772</wp:posOffset>
                </wp:positionV>
                <wp:extent cx="709930" cy="533400"/>
                <wp:effectExtent l="0" t="0" r="1270" b="0"/>
                <wp:wrapNone/>
                <wp:docPr id="1674450703" name="Zone de texte 1674450703"/>
                <wp:cNvGraphicFramePr/>
                <a:graphic xmlns:a="http://schemas.openxmlformats.org/drawingml/2006/main">
                  <a:graphicData uri="http://schemas.microsoft.com/office/word/2010/wordprocessingShape">
                    <wps:wsp>
                      <wps:cNvSpPr txBox="1"/>
                      <wps:spPr>
                        <a:xfrm>
                          <a:off x="0" y="0"/>
                          <a:ext cx="709930" cy="533400"/>
                        </a:xfrm>
                        <a:prstGeom prst="rect">
                          <a:avLst/>
                        </a:prstGeom>
                        <a:solidFill>
                          <a:schemeClr val="bg1"/>
                        </a:solidFill>
                        <a:ln w="6350">
                          <a:noFill/>
                        </a:ln>
                      </wps:spPr>
                      <wps:txbx>
                        <w:txbxContent>
                          <w:p w14:paraId="3C4BB93B" w14:textId="77777777" w:rsidR="00337FCA" w:rsidRDefault="00337FCA" w:rsidP="00337FCA">
                            <w:pPr>
                              <w:rPr>
                                <w:rFonts w:ascii="Baskerville" w:hAnsi="Baskerville"/>
                                <w:sz w:val="20"/>
                                <w:szCs w:val="20"/>
                              </w:rPr>
                            </w:pPr>
                            <w:r>
                              <w:rPr>
                                <w:rFonts w:ascii="Baskerville" w:hAnsi="Baskerville"/>
                                <w:sz w:val="20"/>
                                <w:szCs w:val="20"/>
                              </w:rPr>
                              <w:t>Débit du compte</w:t>
                            </w:r>
                          </w:p>
                          <w:p w14:paraId="400DF1A9" w14:textId="77777777" w:rsidR="00337FCA" w:rsidRPr="007D57F8" w:rsidRDefault="00337FCA" w:rsidP="00337FCA">
                            <w:pPr>
                              <w:jc w:val="center"/>
                              <w:rPr>
                                <w:rFonts w:ascii="Baskerville" w:hAnsi="Baskerville"/>
                                <w:color w:val="FF0000"/>
                                <w:sz w:val="20"/>
                                <w:szCs w:val="20"/>
                              </w:rPr>
                            </w:pPr>
                            <w:r w:rsidRPr="007D57F8">
                              <w:rPr>
                                <w:rFonts w:ascii="Baskerville" w:hAnsi="Baskerville"/>
                                <w:color w:val="FF0000"/>
                                <w:sz w:val="20"/>
                                <w:szCs w:val="20"/>
                              </w:rPr>
                              <w:t>29</w:t>
                            </w:r>
                          </w:p>
                          <w:p w14:paraId="71FCC971"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750D" id="Zone de texte 1674450703" o:spid="_x0000_s1105" type="#_x0000_t202" style="position:absolute;margin-left:206.05pt;margin-top:.95pt;width:55.9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SnMAIAAFsEAAAOAAAAZHJzL2Uyb0RvYy54bWysVEtv2zAMvg/YfxB0X+y82iWIU2QpMgwI&#10;2gLp0LMiS7EAWdQkJXb260fJea3badhFJkWKj+8jPXtoa00OwnkFpqD9Xk6JMBxKZXYF/f66+vSZ&#10;Eh+YKZkGIwp6FJ4+zD9+mDV2KgZQgS6FIxjE+GljC1qFYKdZ5nklauZ7YIVBowRXs4Cq22WlYw1G&#10;r3U2yPO7rAFXWgdceI+3j52RzlN8KQUPz1J6EYguKNYW0unSuY1nNp+x6c4xWyl+KoP9QxU1UwaT&#10;XkI9ssDI3qk/QtWKO/AgQ49DnYGUiovUA3bTz991s6mYFakXBMfbC0z+/4XlT4eNfXEktF+gRQIj&#10;II31U4+XsZ9Wujp+sVKCdoTweIFNtIFwvLzPJ5MhWjiaxsPhKE+wZtfH1vnwVUBNolBQh6wksNhh&#10;7QMmRNezS8zlQatypbROSpwEsdSOHBhyuN2lEvHFb17akKagd8NxngIbiM+7yNpggmtLUQrttiWq&#10;xMon5363UB4RBgfdhHjLVwqLXTMfXpjDkcD+cMzDMx5SAyaDk0RJBe7n3+6jPzKFVkoaHLGC+h97&#10;5gQl+ptBDif90SjOZFJG4/sBKu7Wsr21mH29BESgjwtleRKjf9BnUTqo33AbFjErmpjhmLug4Swu&#10;Qzf4uE1cLBbJCafQsrA2G8tj6Ih4pOK1fWPOnvgKSPQTnIeRTd/R1vnGlwYW+wBSJU4j0B2qJ/xx&#10;ghPVp22LK3KrJ6/rP2H+CwAA//8DAFBLAwQUAAYACAAAACEADO4Cq98AAAANAQAADwAAAGRycy9k&#10;b3ducmV2LnhtbExPTU+DQBC9m/gfNmPizS6gmJayNPWjZ1Pw4HHLjoBlZwm7bZFf73jSy2Qm7837&#10;yDeT7cUZR985UhAvIhBItTMdNQreq93dEoQPmozuHaGCb/SwKa6vcp0Zd6E9nsvQCBYhn2kFbQhD&#10;JqWvW7TaL9yAxNinG60OfI6NNKO+sLjtZRJFj9Lqjtih1QM+t1gfy5NlX1e9HudtkNWuxvLJpPPX&#10;28es1O3N9LLmsV2DCDiFvw/47cD5oeBgB3ci40Wv4CFOYqYysALBeJrc83JQsExXIItc/m9R/AAA&#10;AP//AwBQSwECLQAUAAYACAAAACEAtoM4kv4AAADhAQAAEwAAAAAAAAAAAAAAAAAAAAAAW0NvbnRl&#10;bnRfVHlwZXNdLnhtbFBLAQItABQABgAIAAAAIQA4/SH/1gAAAJQBAAALAAAAAAAAAAAAAAAAAC8B&#10;AABfcmVscy8ucmVsc1BLAQItABQABgAIAAAAIQC5PHSnMAIAAFsEAAAOAAAAAAAAAAAAAAAAAC4C&#10;AABkcnMvZTJvRG9jLnhtbFBLAQItABQABgAIAAAAIQAM7gKr3wAAAA0BAAAPAAAAAAAAAAAAAAAA&#10;AIoEAABkcnMvZG93bnJldi54bWxQSwUGAAAAAAQABADzAAAAlgUAAAAA&#10;" fillcolor="white [3212]" stroked="f" strokeweight=".5pt">
                <v:textbox>
                  <w:txbxContent>
                    <w:p w:rsidR="00337FCA" w:rsidRDefault="00337FCA" w:rsidP="00337FCA">
                      <w:pPr>
                        <w:rPr>
                          <w:rFonts w:ascii="Baskerville" w:hAnsi="Baskerville"/>
                          <w:sz w:val="20"/>
                          <w:szCs w:val="20"/>
                        </w:rPr>
                      </w:pPr>
                      <w:r>
                        <w:rPr>
                          <w:rFonts w:ascii="Baskerville" w:hAnsi="Baskerville"/>
                          <w:sz w:val="20"/>
                          <w:szCs w:val="20"/>
                        </w:rPr>
                        <w:t>Débit du compte</w:t>
                      </w:r>
                    </w:p>
                    <w:p w:rsidR="00337FCA" w:rsidRPr="007D57F8" w:rsidRDefault="00337FCA" w:rsidP="00337FCA">
                      <w:pPr>
                        <w:jc w:val="center"/>
                        <w:rPr>
                          <w:rFonts w:ascii="Baskerville" w:hAnsi="Baskerville"/>
                          <w:color w:val="FF0000"/>
                          <w:sz w:val="20"/>
                          <w:szCs w:val="20"/>
                        </w:rPr>
                      </w:pPr>
                      <w:r w:rsidRPr="007D57F8">
                        <w:rPr>
                          <w:rFonts w:ascii="Baskerville" w:hAnsi="Baskerville"/>
                          <w:color w:val="FF0000"/>
                          <w:sz w:val="20"/>
                          <w:szCs w:val="20"/>
                        </w:rPr>
                        <w:t>29</w:t>
                      </w:r>
                    </w:p>
                    <w:p w:rsidR="00337FCA" w:rsidRDefault="00337FCA" w:rsidP="00337FCA"/>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10464" behindDoc="0" locked="0" layoutInCell="1" allowOverlap="1" wp14:anchorId="1F9589FA" wp14:editId="46DAF657">
                <wp:simplePos x="0" y="0"/>
                <wp:positionH relativeFrom="column">
                  <wp:posOffset>2131481</wp:posOffset>
                </wp:positionH>
                <wp:positionV relativeFrom="paragraph">
                  <wp:posOffset>15354</wp:posOffset>
                </wp:positionV>
                <wp:extent cx="1660525" cy="609600"/>
                <wp:effectExtent l="50800" t="38100" r="0" b="38100"/>
                <wp:wrapNone/>
                <wp:docPr id="1674450705" name="Chevron 1674450705"/>
                <wp:cNvGraphicFramePr/>
                <a:graphic xmlns:a="http://schemas.openxmlformats.org/drawingml/2006/main">
                  <a:graphicData uri="http://schemas.microsoft.com/office/word/2010/wordprocessingShape">
                    <wps:wsp>
                      <wps:cNvSpPr/>
                      <wps:spPr>
                        <a:xfrm>
                          <a:off x="0" y="0"/>
                          <a:ext cx="1660525" cy="6096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EE22" id="Chevron 1674450705" o:spid="_x0000_s1026" type="#_x0000_t55" style="position:absolute;margin-left:167.85pt;margin-top:1.2pt;width:130.7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fyAIAABsGAAAOAAAAZHJzL2Uyb0RvYy54bWysVE1v2zAMvQ/YfxB0X+1kTbYGdYqgRYYB&#10;3Rq0HXpWZDkWJosapXzt14+SHSftOgwYdrFFkXwkn0heXu0awzYKvQZb8MFZzpmyEkptVwX/9jh/&#10;95EzH4QthQGrCr5Xnl9N37653LqJGkINplTICMT6ydYVvA7BTbLMy1o1wp+BU5aUFWAjAom4ykoU&#10;W0JvTDbM83G2BSwdglTe0+1Nq+TThF9VSoa7qvIqMFNwyi2kL6bvMn6z6aWYrFC4WssuDfEPWTRC&#10;WwraQ92IINga9W9QjZYIHqpwJqHJoKq0VKkGqmaQv6jmoRZOpVqIHO96mvz/g5VfNw9ugUTD1vmJ&#10;p2OsYldhE/+UH9slsvY9WWoXmKTLwXicj4YjziTpxvnFOE9sZkdvhz58UtCweCg4PekGoaVJbG59&#10;oKBkfbCK8TwYXc61MUmIPaCuDbKNoNdbrgaJYbNuvkDZ3l2M8j5qaplonlCfIRn7d/BhbAVK58SR&#10;pM5TKqvelxFEikah6CoCDDV0zTOn0kLbTkav6nCvVww1DUGoUalF4KzU1HfJJIY5QnrXQi/VRpnH&#10;Lot0lx3fJJ3C3qiYhLH3qmK6pFcYJk762ltayu8tVb4WpWqvIlGH9+mtU8EJLKJWxHuP2wE8f4KI&#10;2+bX2UY3laasd8z/lFDr2FuniERZ79hoC/iaswl91Nae0j6hIx6XUO4XyBDa+fZOzjX13K3wYSGQ&#10;BppGn5ZUuKNPZWBbcOhOnNWAP1+7j/Y0Z6TlbEsLouD+x1qg4sx8tjSBF4Pz87hRknA++jAkAU81&#10;y1ONXTfXQF08oHXoZDpG+2AOxwqheaJdNotRSSWspNg0NQEPwnVoFxdtQ6lms2RGW8SJcGsfnIzg&#10;kdU4UI+7J4Gua9NAI/sVDstETF4MX2sbPS3M1gEqnSbzyGvHN22g1DBdw8cVdyonq+NOn/4CAAD/&#10;/wMAUEsDBBQABgAIAAAAIQDp7ZV54gAAAA0BAAAPAAAAZHJzL2Rvd25yZXYueG1sTE9NT8JAEL2b&#10;+B82Y8JNtpZioXRLiGg00YMiP2DpDm1Dd7Z0F6j/nvGkl5e8vJn3kS8H24oz9r5xpOBhHIFAKp1p&#10;qFKw/X65n4HwQZPRrSNU8IMelsXtTa4z4y70hedNqASbkM+0gjqELpPSlzVa7ceuQ2Jt73qrA9O+&#10;kqbXFza3rYyj6FFa3RAn1LrDpxrLw+ZkOeRz1b9vn+16b1/T5Pjm6HD8IKVGd8N6wbBagAg4hL8P&#10;+N3A/aHgYjt3IuNFq2AymaZ8qiBOQLA+nacxiJ2C+SwBWeTy/4riCgAA//8DAFBLAQItABQABgAI&#10;AAAAIQC2gziS/gAAAOEBAAATAAAAAAAAAAAAAAAAAAAAAABbQ29udGVudF9UeXBlc10ueG1sUEsB&#10;Ai0AFAAGAAgAAAAhADj9If/WAAAAlAEAAAsAAAAAAAAAAAAAAAAALwEAAF9yZWxzLy5yZWxzUEsB&#10;Ai0AFAAGAAgAAAAhAH9S/Z/IAgAAGwYAAA4AAAAAAAAAAAAAAAAALgIAAGRycy9lMm9Eb2MueG1s&#10;UEsBAi0AFAAGAAgAAAAhAOntlXniAAAADQEAAA8AAAAAAAAAAAAAAAAAIgUAAGRycy9kb3ducmV2&#10;LnhtbFBLBQYAAAAABAAEAPMAAAAxBgAAAAA=&#10;" adj="17635"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12512" behindDoc="0" locked="0" layoutInCell="1" allowOverlap="1" wp14:anchorId="59293C20" wp14:editId="1DF46D45">
                <wp:simplePos x="0" y="0"/>
                <wp:positionH relativeFrom="column">
                  <wp:posOffset>600075</wp:posOffset>
                </wp:positionH>
                <wp:positionV relativeFrom="paragraph">
                  <wp:posOffset>90805</wp:posOffset>
                </wp:positionV>
                <wp:extent cx="921385" cy="403860"/>
                <wp:effectExtent l="0" t="0" r="5715" b="2540"/>
                <wp:wrapNone/>
                <wp:docPr id="1674450707" name="Zone de texte 1674450707"/>
                <wp:cNvGraphicFramePr/>
                <a:graphic xmlns:a="http://schemas.openxmlformats.org/drawingml/2006/main">
                  <a:graphicData uri="http://schemas.microsoft.com/office/word/2010/wordprocessingShape">
                    <wps:wsp>
                      <wps:cNvSpPr txBox="1"/>
                      <wps:spPr>
                        <a:xfrm>
                          <a:off x="0" y="0"/>
                          <a:ext cx="921385" cy="403860"/>
                        </a:xfrm>
                        <a:prstGeom prst="rect">
                          <a:avLst/>
                        </a:prstGeom>
                        <a:solidFill>
                          <a:schemeClr val="bg1"/>
                        </a:solidFill>
                        <a:ln w="6350">
                          <a:noFill/>
                        </a:ln>
                      </wps:spPr>
                      <wps:txbx>
                        <w:txbxContent>
                          <w:p w14:paraId="7B5B09DC" w14:textId="77777777" w:rsidR="00337FCA" w:rsidRPr="002F38A0" w:rsidRDefault="00337FCA" w:rsidP="00337FCA">
                            <w:pPr>
                              <w:rPr>
                                <w:rFonts w:ascii="Baskerville" w:hAnsi="Baskerville"/>
                                <w:sz w:val="20"/>
                                <w:szCs w:val="20"/>
                              </w:rPr>
                            </w:pPr>
                            <w:r w:rsidRPr="007D57F8">
                              <w:rPr>
                                <w:rFonts w:ascii="Baskerville" w:hAnsi="Baskerville"/>
                                <w:color w:val="FF0000"/>
                                <w:sz w:val="20"/>
                                <w:szCs w:val="20"/>
                              </w:rPr>
                              <w:t xml:space="preserve">Reprise </w:t>
                            </w:r>
                            <w:r>
                              <w:rPr>
                                <w:rFonts w:ascii="Baskerville" w:hAnsi="Baskerville"/>
                                <w:sz w:val="20"/>
                                <w:szCs w:val="20"/>
                              </w:rPr>
                              <w:t>sur dépréciation</w:t>
                            </w:r>
                          </w:p>
                          <w:p w14:paraId="6E9637CD"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0842" id="Zone de texte 1674450707" o:spid="_x0000_s1106" type="#_x0000_t202" style="position:absolute;margin-left:47.25pt;margin-top:7.15pt;width:72.55pt;height:3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rOMAIAAFsEAAAOAAAAZHJzL2Uyb0RvYy54bWysVEtv2zAMvg/YfxB0X+w8lxpxiixFhgFF&#10;WyAdelZkKRYgi5qkxM5+/SjluW6nYReZFCk+vo/07L5rNNkL5xWYkvZ7OSXCcKiU2Zb0++vq05QS&#10;H5ipmAYjSnoQnt7PP36YtbYQA6hBV8IRDGJ80dqS1iHYIss8r0XDfA+sMGiU4BoWUHXbrHKsxeiN&#10;zgZ5PslacJV1wIX3ePtwNNJ5ii+l4OFZSi8C0SXF2kI6XTo38czmM1ZsHbO14qcy2D9U0TBlMOkl&#10;1AMLjOyc+iNUo7gDDzL0ODQZSKm4SD1gN/38XTfrmlmRekFwvL3A5P9fWP60X9sXR0L3BTokMALS&#10;Wl94vIz9dNI18YuVErQjhIcLbKILhOPl3aA/nI4p4Wga5cPpJMGaXR9b58NXAQ2JQkkdspLAYvtH&#10;HzAhup5dYi4PWlUrpXVS4iSIpXZkz5DDzTaViC9+89KGtCWdDMd5CmwgPj9G1gYTXFuKUug2HVFV&#10;Saep0ni1geqAMDg4Toi3fKWw2EfmwwtzOBLYOY55eMZDasBkcJIoqcH9/Nt99Eem0EpJiyNWUv9j&#10;x5ygRH8zyOFdfzSKM5mU0fjzABV3a9ncWsyuWQIi0MeFsjyJ0T/osygdNG+4DYuYFU3McMxd0nAW&#10;l+E4+LhNXCwWyQmn0LLwaNaWx9AR8UjFa/fGnD3xFZDoJzgPIyve0Xb0jS8NLHYBpEqcXlE94Y8T&#10;nKg+bVtckVs9eV3/CfNfAAAA//8DAFBLAwQUAAYACAAAACEATmIuWeAAAAANAQAADwAAAGRycy9k&#10;b3ducmV2LnhtbExPTU/DMAy9I/EfIiNxYyn7pF3TacB2RrQcOGaNacsap2qyrfTXz5zgYsl+z+8j&#10;3Qy2FWfsfeNIweMkAoFUOtNQpeCj2D88gfBBk9GtI1Twgx422e1NqhPjLvSO5zxUgkXIJ1pBHUKX&#10;SOnLGq32E9chMfbleqsDr30lTa8vLG5bOY2ipbS6IXaodYcvNZbH/GTZ1xW747gNstiXmD+bxfj9&#10;9jkqdX83vK55bNcgAg7h7wN+O3B+yDjYwZ3IeNEqiOcLZvJ9PgPB+HQWL0EcFKxWMcgslf9bZFcA&#10;AAD//wMAUEsBAi0AFAAGAAgAAAAhALaDOJL+AAAA4QEAABMAAAAAAAAAAAAAAAAAAAAAAFtDb250&#10;ZW50X1R5cGVzXS54bWxQSwECLQAUAAYACAAAACEAOP0h/9YAAACUAQAACwAAAAAAAAAAAAAAAAAv&#10;AQAAX3JlbHMvLnJlbHNQSwECLQAUAAYACAAAACEA3TEKzjACAABbBAAADgAAAAAAAAAAAAAAAAAu&#10;AgAAZHJzL2Uyb0RvYy54bWxQSwECLQAUAAYACAAAACEATmIuWeAAAAANAQAADwAAAAAAAAAAAAAA&#10;AACKBAAAZHJzL2Rvd25yZXYueG1sUEsFBgAAAAAEAAQA8wAAAJcFAAAAAA==&#10;" fillcolor="white [3212]" stroked="f" strokeweight=".5pt">
                <v:textbox>
                  <w:txbxContent>
                    <w:p w:rsidR="00337FCA" w:rsidRPr="002F38A0" w:rsidRDefault="00337FCA" w:rsidP="00337FCA">
                      <w:pPr>
                        <w:rPr>
                          <w:rFonts w:ascii="Baskerville" w:hAnsi="Baskerville"/>
                          <w:sz w:val="20"/>
                          <w:szCs w:val="20"/>
                        </w:rPr>
                      </w:pPr>
                      <w:r w:rsidRPr="007D57F8">
                        <w:rPr>
                          <w:rFonts w:ascii="Baskerville" w:hAnsi="Baskerville"/>
                          <w:color w:val="FF0000"/>
                          <w:sz w:val="20"/>
                          <w:szCs w:val="20"/>
                        </w:rPr>
                        <w:t xml:space="preserve">Reprise </w:t>
                      </w:r>
                      <w:r>
                        <w:rPr>
                          <w:rFonts w:ascii="Baskerville" w:hAnsi="Baskerville"/>
                          <w:sz w:val="20"/>
                          <w:szCs w:val="20"/>
                        </w:rPr>
                        <w:t>sur dépréciation</w:t>
                      </w:r>
                    </w:p>
                    <w:p w:rsidR="00337FCA" w:rsidRDefault="00337FCA" w:rsidP="00337FCA"/>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4510BB25" wp14:editId="2DE8546F">
                <wp:simplePos x="0" y="0"/>
                <wp:positionH relativeFrom="column">
                  <wp:posOffset>199775</wp:posOffset>
                </wp:positionH>
                <wp:positionV relativeFrom="paragraph">
                  <wp:posOffset>15240</wp:posOffset>
                </wp:positionV>
                <wp:extent cx="1705089" cy="609600"/>
                <wp:effectExtent l="50800" t="38100" r="0" b="38100"/>
                <wp:wrapNone/>
                <wp:docPr id="1674450706" name="Chevron 1674450706"/>
                <wp:cNvGraphicFramePr/>
                <a:graphic xmlns:a="http://schemas.openxmlformats.org/drawingml/2006/main">
                  <a:graphicData uri="http://schemas.microsoft.com/office/word/2010/wordprocessingShape">
                    <wps:wsp>
                      <wps:cNvSpPr/>
                      <wps:spPr>
                        <a:xfrm>
                          <a:off x="0" y="0"/>
                          <a:ext cx="1705089" cy="6096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1C23" id="Chevron 1674450706" o:spid="_x0000_s1026" type="#_x0000_t55" style="position:absolute;margin-left:15.75pt;margin-top:1.2pt;width:134.25pt;height: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wyAIAABsGAAAOAAAAZHJzL2Uyb0RvYy54bWysVE1v2zAMvQ/YfxB0X+1kbdcEdYqgRYYB&#10;XRu0HXpWZDkWJosapXzt14+SHSftOgwYdrFFkXwkn0heXm0bw9YKvQZb8MFJzpmyEkptlwX/9jT7&#10;cMGZD8KWwoBVBd8pz68m799dbtxYDaEGUypkBGL9eOMKXofgxlnmZa0a4U/AKUvKCrARgURcZiWK&#10;DaE3Jhvm+Xm2ASwdglTe0+1Nq+SThF9VSob7qvIqMFNwyi2kL6bvIn6zyaUYL1G4WssuDfEPWTRC&#10;WwraQ92IINgK9W9QjZYIHqpwIqHJoKq0VKkGqmaQv6rmsRZOpVqIHO96mvz/g5V360c3R6Jh4/zY&#10;0zFWsa2wiX/Kj20TWbueLLUNTNLl4FN+ll+MOJOkO89H53liMzt4O/Ths4KGxUPB6UnXCC1NYn3r&#10;AwUl671VjOfB6HKmjUlC7AF1bZCtBb3eYjlIDJtV8xXK9m50lvdRU8tE84T6AsnYv4MPYytQOkeO&#10;JHWeUln1sYwgUjQKRVcRYKiha54ZlRbadjJ6WYcHvWSoaQhCjUrNA2elpr5LJjHMAdK7Fnqh1so8&#10;dVmku+zwJukUdkbFJIx9UBXTJb3CMHHS197SUn5vqfK1KFV7FYnav09vnQpOYBG1It573A7g5RNE&#10;3Da/zja6qTRlvWP+p4Rax946RSTKesdGW8C3nE3oo7b2lPYRHfG4gHI3R4bQzrd3cqap526FD3OB&#10;NNA0+rSkwj19KgObgkN34qwG/PnWfbSnOSMtZxtaEAX3P1YCFWfmi6UJHA1OT+NGScLp2achCXis&#10;WRxr7Kq5BuriAa1DJ9Mx2gezP1YIzTPtsmmMSiphJcWmqQm4F65Du7hoG0o1nSYz2iJOhFv76GQE&#10;j6zGgXraPgt0XZsGGtk72C8TMX41fK1t9LQwXQWodJrMA68d37SBUsN0DR9X3LGcrA47ffILAAD/&#10;/wMAUEsDBBQABgAIAAAAIQCkJ0ok4gAAAAwBAAAPAAAAZHJzL2Rvd25yZXYueG1sTI/BTsMwEETv&#10;SPyDtUhcELXTFNSmcSoEVD2B1JQPcGOTRLXXke024e/ZnuCy0mpmZ+eVm8lZdjEh9h4lZDMBzGDj&#10;dY+thK/D9nEJLCaFWlmPRsKPibCpbm9KVWg/4t5c6tQyCsFYKAldSkPBeWw641Sc+cEgad8+OJVo&#10;DS3XQY0U7iyfC/HMneqRPnRqMK+daU712UmoEd8/99nKjh/xYRCH3e6kQi7l/d30tqbxsgaWzJT+&#10;LuDKQP2homJHf0YdmZWQZ0/klDBfACM5F4L4jhJWywXwquT/IapfAAAA//8DAFBLAQItABQABgAI&#10;AAAAIQC2gziS/gAAAOEBAAATAAAAAAAAAAAAAAAAAAAAAABbQ29udGVudF9UeXBlc10ueG1sUEsB&#10;Ai0AFAAGAAgAAAAhADj9If/WAAAAlAEAAAsAAAAAAAAAAAAAAAAALwEAAF9yZWxzLy5yZWxzUEsB&#10;Ai0AFAAGAAgAAAAhACP517DIAgAAGwYAAA4AAAAAAAAAAAAAAAAALgIAAGRycy9lMm9Eb2MueG1s&#10;UEsBAi0AFAAGAAgAAAAhAKQnSiTiAAAADAEAAA8AAAAAAAAAAAAAAAAAIgUAAGRycy9kb3ducmV2&#10;LnhtbFBLBQYAAAAABAAEAPMAAAAxBgAAAAA=&#10;" adj="17739"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14560" behindDoc="0" locked="0" layoutInCell="1" allowOverlap="1" wp14:anchorId="44FBDF92" wp14:editId="0DBCB531">
                <wp:simplePos x="0" y="0"/>
                <wp:positionH relativeFrom="column">
                  <wp:posOffset>4408156</wp:posOffset>
                </wp:positionH>
                <wp:positionV relativeFrom="paragraph">
                  <wp:posOffset>12586</wp:posOffset>
                </wp:positionV>
                <wp:extent cx="748665" cy="533400"/>
                <wp:effectExtent l="0" t="0" r="635" b="0"/>
                <wp:wrapNone/>
                <wp:docPr id="1674450702" name="Zone de texte 1674450702"/>
                <wp:cNvGraphicFramePr/>
                <a:graphic xmlns:a="http://schemas.openxmlformats.org/drawingml/2006/main">
                  <a:graphicData uri="http://schemas.microsoft.com/office/word/2010/wordprocessingShape">
                    <wps:wsp>
                      <wps:cNvSpPr txBox="1"/>
                      <wps:spPr>
                        <a:xfrm>
                          <a:off x="0" y="0"/>
                          <a:ext cx="748665" cy="533400"/>
                        </a:xfrm>
                        <a:prstGeom prst="rect">
                          <a:avLst/>
                        </a:prstGeom>
                        <a:solidFill>
                          <a:schemeClr val="bg1"/>
                        </a:solidFill>
                        <a:ln w="6350">
                          <a:noFill/>
                        </a:ln>
                      </wps:spPr>
                      <wps:txbx>
                        <w:txbxContent>
                          <w:p w14:paraId="3A43CCD6" w14:textId="77777777" w:rsidR="00337FCA" w:rsidRDefault="00337FCA" w:rsidP="00337FCA">
                            <w:pPr>
                              <w:rPr>
                                <w:rFonts w:ascii="Baskerville" w:hAnsi="Baskerville"/>
                                <w:sz w:val="20"/>
                                <w:szCs w:val="20"/>
                              </w:rPr>
                            </w:pPr>
                            <w:r>
                              <w:rPr>
                                <w:rFonts w:ascii="Baskerville" w:hAnsi="Baskerville"/>
                                <w:sz w:val="20"/>
                                <w:szCs w:val="20"/>
                              </w:rPr>
                              <w:t>Crédit du compte</w:t>
                            </w:r>
                          </w:p>
                          <w:p w14:paraId="56160EB3" w14:textId="77777777" w:rsidR="00337FCA" w:rsidRPr="007D57F8" w:rsidRDefault="00337FCA" w:rsidP="00337FCA">
                            <w:pPr>
                              <w:jc w:val="center"/>
                              <w:rPr>
                                <w:rFonts w:ascii="Baskerville" w:hAnsi="Baskerville"/>
                                <w:color w:val="0070C0"/>
                                <w:sz w:val="20"/>
                                <w:szCs w:val="20"/>
                              </w:rPr>
                            </w:pPr>
                            <w:r w:rsidRPr="007D57F8">
                              <w:rPr>
                                <w:rFonts w:ascii="Baskerville" w:hAnsi="Baskerville"/>
                                <w:color w:val="0070C0"/>
                                <w:sz w:val="20"/>
                                <w:szCs w:val="20"/>
                              </w:rPr>
                              <w:t>781</w:t>
                            </w:r>
                          </w:p>
                          <w:p w14:paraId="273EC484"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A92D" id="Zone de texte 1674450702" o:spid="_x0000_s1107" type="#_x0000_t202" style="position:absolute;margin-left:347.1pt;margin-top:1pt;width:58.95pt;height: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dnMAIAAFs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78az6XRCCUfTZDQa9xOs2fWxdT58FVCTKBTUISsJLHZ4&#10;9AETouvZJebyoFW5VlonJU6CWGlHDgw53O5SifjiNy9tSFPQ6WjST4ENxOddZG0wwbWlKIV22xJV&#10;FnR26XcL5RFhcNBNiLd8rbDYR+bDC3M4Etg5jnl4xkNqwGRwkiipwP382330R6bQSkmDI1ZQ/2PP&#10;nKBEfzPI4efBeBxnMinjyd0QFXdr2d5azL5eASIwwIWyPInRP+izKB3Ub7gNy5gVTcxwzF3QcBZX&#10;oRt83CYulsvkhFNoWXg0G8tj6Ih4pOK1fWPOnvgKSPQTnIeR5e9o63zjSwPLfQCpEqcR6A7VE/44&#10;wYnq07bFFbnVk9f1n7D4BQAA//8DAFBLAwQUAAYACAAAACEA0rlCIN8AAAANAQAADwAAAGRycy9k&#10;b3ducmV2LnhtbExPTW+DMAy9T9p/iDxptzWANtRRQtV99DwNdtgxJS7QEgeRtGX8+nmn7mLZes/v&#10;I19PthdnHH3nSEG8iEAg1c501Cj4qrYPSxA+aDK6d4QKftDDuri9yXVm3IU+8VyGRrAI+UwraEMY&#10;Mil93aLVfuEGJMb2brQ68Dk20oz6wuK2l0kUpdLqjtih1QO+tlgfy5NlX1e9H+dNkNW2xvLFPM2H&#10;j+9Zqfu76W3FY7MCEXAK1w/468D5oeBgO3ci40WvIH1+TJiqIOFejC/jJAax4yWNQBa5/N+i+AUA&#10;AP//AwBQSwECLQAUAAYACAAAACEAtoM4kv4AAADhAQAAEwAAAAAAAAAAAAAAAAAAAAAAW0NvbnRl&#10;bnRfVHlwZXNdLnhtbFBLAQItABQABgAIAAAAIQA4/SH/1gAAAJQBAAALAAAAAAAAAAAAAAAAAC8B&#10;AABfcmVscy8ucmVsc1BLAQItABQABgAIAAAAIQD77HdnMAIAAFsEAAAOAAAAAAAAAAAAAAAAAC4C&#10;AABkcnMvZTJvRG9jLnhtbFBLAQItABQABgAIAAAAIQDSuUIg3wAAAA0BAAAPAAAAAAAAAAAAAAAA&#10;AIoEAABkcnMvZG93bnJldi54bWxQSwUGAAAAAAQABADzAAAAlgUAAAAA&#10;" fillcolor="white [3212]" stroked="f" strokeweight=".5pt">
                <v:textbox>
                  <w:txbxContent>
                    <w:p w:rsidR="00337FCA" w:rsidRDefault="00337FCA" w:rsidP="00337FCA">
                      <w:pPr>
                        <w:rPr>
                          <w:rFonts w:ascii="Baskerville" w:hAnsi="Baskerville"/>
                          <w:sz w:val="20"/>
                          <w:szCs w:val="20"/>
                        </w:rPr>
                      </w:pPr>
                      <w:r>
                        <w:rPr>
                          <w:rFonts w:ascii="Baskerville" w:hAnsi="Baskerville"/>
                          <w:sz w:val="20"/>
                          <w:szCs w:val="20"/>
                        </w:rPr>
                        <w:t>Crédit du compte</w:t>
                      </w:r>
                    </w:p>
                    <w:p w:rsidR="00337FCA" w:rsidRPr="007D57F8" w:rsidRDefault="00337FCA" w:rsidP="00337FCA">
                      <w:pPr>
                        <w:jc w:val="center"/>
                        <w:rPr>
                          <w:rFonts w:ascii="Baskerville" w:hAnsi="Baskerville"/>
                          <w:color w:val="0070C0"/>
                          <w:sz w:val="20"/>
                          <w:szCs w:val="20"/>
                        </w:rPr>
                      </w:pPr>
                      <w:r w:rsidRPr="007D57F8">
                        <w:rPr>
                          <w:rFonts w:ascii="Baskerville" w:hAnsi="Baskerville"/>
                          <w:color w:val="0070C0"/>
                          <w:sz w:val="20"/>
                          <w:szCs w:val="20"/>
                        </w:rPr>
                        <w:t>781</w:t>
                      </w:r>
                    </w:p>
                    <w:p w:rsidR="00337FCA" w:rsidRDefault="00337FCA" w:rsidP="00337FCA"/>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1B7FC16A" wp14:editId="0F2BC438">
                <wp:simplePos x="0" y="0"/>
                <wp:positionH relativeFrom="column">
                  <wp:posOffset>3929865</wp:posOffset>
                </wp:positionH>
                <wp:positionV relativeFrom="paragraph">
                  <wp:posOffset>5451</wp:posOffset>
                </wp:positionV>
                <wp:extent cx="1602740" cy="609600"/>
                <wp:effectExtent l="50800" t="38100" r="0" b="38100"/>
                <wp:wrapNone/>
                <wp:docPr id="1674450704" name="Chevron 1674450704"/>
                <wp:cNvGraphicFramePr/>
                <a:graphic xmlns:a="http://schemas.openxmlformats.org/drawingml/2006/main">
                  <a:graphicData uri="http://schemas.microsoft.com/office/word/2010/wordprocessingShape">
                    <wps:wsp>
                      <wps:cNvSpPr/>
                      <wps:spPr>
                        <a:xfrm>
                          <a:off x="0" y="0"/>
                          <a:ext cx="1602740" cy="6096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12CE" id="Chevron 1674450704" o:spid="_x0000_s1026" type="#_x0000_t55" style="position:absolute;margin-left:309.45pt;margin-top:.45pt;width:126.2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SdxwIAABsGAAAOAAAAZHJzL2Uyb0RvYy54bWysVE1v2zAMvQ/YfxB0X+1kbboGdYqgRYYB&#10;XRu0HXpWZDkWJosapXzt14+SHSftOgwYdrFFkXwkn0heXm0bw9YKvQZb8MFJzpmyEkptlwX/9jT7&#10;8IkzH4QthQGrCr5Tnl9N3r+73LixGkINplTICMT68cYVvA7BjbPMy1o1wp+AU5aUFWAjAom4zEoU&#10;G0JvTDbM81G2ASwdglTe0+1Nq+SThF9VSob7qvIqMFNwyi2kL6bvIn6zyaUYL1G4WssuDfEPWTRC&#10;WwraQ92IINgK9W9QjZYIHqpwIqHJoKq0VKkGqmaQv6rmsRZOpVqIHO96mvz/g5V360c3R6Jh4/zY&#10;0zFWsa2wiX/Kj20TWbueLLUNTNLlYJQPz0+JU0m6UX4xyhOb2cHboQ+fFTQsHgpOT7pGaGkS61sf&#10;KChZ761iPA9GlzNtTBJiD6hrg2wt6PUWy0Fi2Kyar1C2dxdneR81tUw0T6gvkIz9O/gwtgKlc+RI&#10;UucplVUfywgiRaNQdBUBhhq65plRaaFtJ6OXdXjQS4aahiDUqNQ8cFZq6rtkEsMcIL1roRdqrcxT&#10;l0W6yw5vkk5hZ1RMwtgHVTFd0isMEyd97S0t5feWKl+LUrVXkaj9+/TWqeAEFlEr4r3H7QBePkHE&#10;bfPrbKObSlPWO+Z/Sqh17K1TRKKsd2y0BXzL2YQ+amtPaR/REY8LKHdzZAjtfHsnZ5p67lb4MBdI&#10;A01tSksq3NOnMrApOHQnzmrAn2/dR3uaM9JytqEFUXD/YyVQcWa+WJrAi8Fp7P6QhNOz8yEJeKxZ&#10;HGvsqrkG6uIBrUMn0zHaB7M/VgjNM+2yaYxKKmElxaapCbgXrkO7uGgbSjWdJjPaIk6EW/voZASP&#10;rMaBeto+C3RdmwYa2TvYLxMxfjV8rW30tDBdBah0mswDrx3ftIFSw3QNH1fcsZysDjt98gsAAP//&#10;AwBQSwMEFAAGAAgAAAAhABy/2KvfAAAADAEAAA8AAABkcnMvZG93bnJldi54bWxMT8FOg0AUvJv4&#10;D5tn4s0uaIJAWZoGU+PBaKz2vsArEHffEnbbwt/7POllksnMmzdTbGZrxBknPzhSEK8iEEiNawfq&#10;FHx97u5SED5oarVxhAoW9LApr68KnbfuQh943odOcAj5XCvoQxhzKX3To9V+5UYk1o5usjownTrZ&#10;TvrC4dbI+yhKpNUD8Ydej1j12HzvT1bBwW1fqiV6e3+uu9FkS/W6m02q1O3N/LRm2K5BBJzD3wX8&#10;buD+UHKx2p2o9cIoSOI0Y6sCRpbTx/gBRM00yUCWhfw/ovwBAAD//wMAUEsBAi0AFAAGAAgAAAAh&#10;ALaDOJL+AAAA4QEAABMAAAAAAAAAAAAAAAAAAAAAAFtDb250ZW50X1R5cGVzXS54bWxQSwECLQAU&#10;AAYACAAAACEAOP0h/9YAAACUAQAACwAAAAAAAAAAAAAAAAAvAQAAX3JlbHMvLnJlbHNQSwECLQAU&#10;AAYACAAAACEA1ae0nccCAAAbBgAADgAAAAAAAAAAAAAAAAAuAgAAZHJzL2Uyb0RvYy54bWxQSwEC&#10;LQAUAAYACAAAACEAHL/Yq98AAAAMAQAADwAAAAAAAAAAAAAAAAAhBQAAZHJzL2Rvd25yZXYueG1s&#10;UEsFBgAAAAAEAAQA8wAAAC0GAAAAAA==&#10;" adj="17492" fillcolor="#f2f2f2 [3052]" strokecolor="#e7e6e6 [3214]" strokeweight="1pt"/>
            </w:pict>
          </mc:Fallback>
        </mc:AlternateContent>
      </w:r>
    </w:p>
    <w:p w14:paraId="3E9D7EE1" w14:textId="77777777" w:rsidR="00337FCA" w:rsidRPr="00E82C50" w:rsidRDefault="00337FCA" w:rsidP="00337FCA">
      <w:pPr>
        <w:tabs>
          <w:tab w:val="left" w:pos="4395"/>
          <w:tab w:val="left" w:pos="5670"/>
          <w:tab w:val="left" w:pos="6663"/>
        </w:tabs>
        <w:rPr>
          <w:rFonts w:asciiTheme="minorHAnsi" w:hAnsiTheme="minorHAnsi" w:cstheme="minorHAnsi"/>
          <w:sz w:val="22"/>
          <w:szCs w:val="22"/>
        </w:rPr>
      </w:pPr>
    </w:p>
    <w:p w14:paraId="3B1953FB" w14:textId="77777777" w:rsidR="00337FCA" w:rsidRPr="00E82C50" w:rsidRDefault="00337FCA" w:rsidP="00337FCA">
      <w:pPr>
        <w:tabs>
          <w:tab w:val="left" w:pos="7655"/>
        </w:tabs>
        <w:ind w:left="709"/>
        <w:rPr>
          <w:rFonts w:asciiTheme="minorHAnsi" w:hAnsiTheme="minorHAnsi" w:cstheme="minorHAnsi"/>
          <w:i/>
          <w:sz w:val="18"/>
          <w:szCs w:val="18"/>
        </w:rPr>
      </w:pPr>
      <w:r w:rsidRPr="00E82C50">
        <w:rPr>
          <w:rFonts w:asciiTheme="minorHAnsi" w:hAnsiTheme="minorHAnsi" w:cstheme="minorHAnsi"/>
          <w:i/>
          <w:sz w:val="18"/>
          <w:szCs w:val="18"/>
        </w:rPr>
        <w:tab/>
      </w:r>
    </w:p>
    <w:p w14:paraId="55B7A0A5" w14:textId="77777777" w:rsidR="00337FCA" w:rsidRPr="00E82C50" w:rsidRDefault="00337FCA" w:rsidP="00337FCA">
      <w:pPr>
        <w:jc w:val="right"/>
        <w:rPr>
          <w:rFonts w:asciiTheme="minorHAnsi" w:hAnsiTheme="minorHAnsi" w:cstheme="minorHAnsi"/>
          <w:i/>
          <w:iCs/>
          <w:sz w:val="16"/>
          <w:szCs w:val="16"/>
        </w:rPr>
      </w:pPr>
    </w:p>
    <w:p w14:paraId="009AB95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4AC487C2" w14:textId="77777777" w:rsidR="00337FCA" w:rsidRDefault="00337FCA" w:rsidP="00337FCA">
      <w:pPr>
        <w:pStyle w:val="5"/>
        <w:rPr>
          <w:rFonts w:eastAsia="Times New Roman" w:cstheme="minorHAnsi"/>
          <w:b w:val="0"/>
          <w:bCs w:val="0"/>
          <w:i w:val="0"/>
          <w:iCs w:val="0"/>
          <w:lang w:eastAsia="fr-FR"/>
        </w:rPr>
      </w:pPr>
    </w:p>
    <w:p w14:paraId="378E38FA" w14:textId="77777777" w:rsidR="00337FCA" w:rsidRPr="00E82C50" w:rsidRDefault="00337FCA" w:rsidP="00337FCA">
      <w:pPr>
        <w:pStyle w:val="5"/>
        <w:rPr>
          <w:rFonts w:cstheme="minorHAnsi"/>
        </w:rPr>
      </w:pPr>
      <w:bookmarkStart w:id="74" w:name="_Toc204839893"/>
      <w:r w:rsidRPr="00E82C50">
        <w:rPr>
          <w:rFonts w:cstheme="minorHAnsi"/>
        </w:rPr>
        <w:t>Annexe 66 : Les actifs non amortissables</w:t>
      </w:r>
      <w:bookmarkEnd w:id="74"/>
    </w:p>
    <w:p w14:paraId="662C9A92"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Ce sont des actifs qui ne perdent pas de valeur avec le temps. Leur durée d'utilisation n'est pas définie, car on ne peut pas prévoir quand ils cesseront de rapporter des bénéfices à l'entreprise.</w:t>
      </w:r>
    </w:p>
    <w:p w14:paraId="2ECAFB1F"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Exemples : les terrains (sauf ceux destinés à l'exploitation, comme les carrières), les marques et les fonds de commerce sont des actifs qui ne s’amortissent pas.</w:t>
      </w:r>
    </w:p>
    <w:p w14:paraId="3C10A8C8"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6627D64C" w14:textId="77777777" w:rsidR="00337FCA" w:rsidRDefault="00337FCA" w:rsidP="00337FCA">
      <w:pPr>
        <w:jc w:val="both"/>
        <w:rPr>
          <w:rFonts w:asciiTheme="minorHAnsi" w:hAnsiTheme="minorHAnsi" w:cstheme="minorHAnsi"/>
        </w:rPr>
      </w:pPr>
    </w:p>
    <w:p w14:paraId="57C8B3B6" w14:textId="77777777" w:rsidR="00337FCA" w:rsidRPr="00E82C50" w:rsidRDefault="00337FCA" w:rsidP="00337FCA">
      <w:pPr>
        <w:pStyle w:val="5"/>
        <w:rPr>
          <w:rFonts w:cstheme="minorHAnsi"/>
        </w:rPr>
      </w:pPr>
      <w:bookmarkStart w:id="75" w:name="_Toc204839894"/>
      <w:r w:rsidRPr="00E82C50">
        <w:rPr>
          <w:rFonts w:cstheme="minorHAnsi"/>
        </w:rPr>
        <w:t>Annexe 67 : Comment justifier la dépréciation des stocks ?</w:t>
      </w:r>
      <w:bookmarkEnd w:id="75"/>
    </w:p>
    <w:p w14:paraId="13F7ACB8"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Dépréciation des stocks : généralité</w:t>
      </w:r>
    </w:p>
    <w:p w14:paraId="1FA9DDD2"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L'article 38 -3 du code général des impôts admet l'évaluation des stocks en se basant sur le prix de revient ou au cours du jour s'il est inférieur. Les dispositions incluses dans cet article permettent aux entreprises de déterminer la valeur des biens ou des marchandises dès la </w:t>
      </w:r>
      <w:r w:rsidRPr="00E82C50">
        <w:rPr>
          <w:rFonts w:asciiTheme="minorHAnsi" w:hAnsiTheme="minorHAnsi" w:cstheme="minorHAnsi"/>
          <w:b/>
          <w:bCs/>
        </w:rPr>
        <w:t>clôture de l'exercice comptable</w:t>
      </w:r>
      <w:r w:rsidRPr="00E82C50">
        <w:rPr>
          <w:rFonts w:asciiTheme="minorHAnsi" w:hAnsiTheme="minorHAnsi" w:cstheme="minorHAnsi"/>
        </w:rPr>
        <w:t>. En d'autres termes, le </w:t>
      </w:r>
      <w:r w:rsidRPr="00E82C50">
        <w:rPr>
          <w:rFonts w:asciiTheme="minorHAnsi" w:hAnsiTheme="minorHAnsi" w:cstheme="minorHAnsi"/>
          <w:b/>
          <w:bCs/>
        </w:rPr>
        <w:t>chef d'entreprise</w:t>
      </w:r>
      <w:r w:rsidRPr="00E82C50">
        <w:rPr>
          <w:rFonts w:asciiTheme="minorHAnsi" w:hAnsiTheme="minorHAnsi" w:cstheme="minorHAnsi"/>
        </w:rPr>
        <w:t> et son </w:t>
      </w:r>
      <w:r w:rsidRPr="00E82C50">
        <w:rPr>
          <w:rFonts w:asciiTheme="minorHAnsi" w:hAnsiTheme="minorHAnsi" w:cstheme="minorHAnsi"/>
          <w:b/>
          <w:bCs/>
        </w:rPr>
        <w:t>expert-comptable</w:t>
      </w:r>
      <w:r w:rsidRPr="00E82C50">
        <w:rPr>
          <w:rFonts w:asciiTheme="minorHAnsi" w:hAnsiTheme="minorHAnsi" w:cstheme="minorHAnsi"/>
        </w:rPr>
        <w:t> n'ont pas besoin d'attendre la revente des stocks pour apprécier leurs valeurs. Deux cas peuvent se présenter :</w:t>
      </w:r>
    </w:p>
    <w:p w14:paraId="32B47722" w14:textId="77777777" w:rsidR="00337FCA" w:rsidRPr="00E82C50" w:rsidRDefault="00337FCA" w:rsidP="0025231B">
      <w:pPr>
        <w:pStyle w:val="Paragraphedeliste"/>
        <w:numPr>
          <w:ilvl w:val="0"/>
          <w:numId w:val="51"/>
        </w:numPr>
        <w:spacing w:after="80"/>
        <w:jc w:val="both"/>
        <w:rPr>
          <w:rFonts w:asciiTheme="minorHAnsi" w:hAnsiTheme="minorHAnsi" w:cstheme="minorHAnsi"/>
        </w:rPr>
      </w:pPr>
      <w:r w:rsidRPr="00E82C50">
        <w:rPr>
          <w:rFonts w:asciiTheme="minorHAnsi" w:hAnsiTheme="minorHAnsi" w:cstheme="minorHAnsi"/>
        </w:rPr>
        <w:t>La valeur déterminée est supérieure. Dans ce cas-ci, le stock est considéré comme bonifié.</w:t>
      </w:r>
    </w:p>
    <w:p w14:paraId="504B119E" w14:textId="77777777" w:rsidR="00337FCA" w:rsidRPr="00E82C50" w:rsidRDefault="00337FCA" w:rsidP="0025231B">
      <w:pPr>
        <w:pStyle w:val="Paragraphedeliste"/>
        <w:numPr>
          <w:ilvl w:val="0"/>
          <w:numId w:val="51"/>
        </w:numPr>
        <w:spacing w:after="80"/>
        <w:jc w:val="both"/>
        <w:rPr>
          <w:rFonts w:asciiTheme="minorHAnsi" w:hAnsiTheme="minorHAnsi" w:cstheme="minorHAnsi"/>
        </w:rPr>
      </w:pPr>
      <w:r w:rsidRPr="00E82C50">
        <w:rPr>
          <w:rFonts w:asciiTheme="minorHAnsi" w:hAnsiTheme="minorHAnsi" w:cstheme="minorHAnsi"/>
        </w:rPr>
        <w:t>En revanche, il y a </w:t>
      </w:r>
      <w:r w:rsidRPr="00E82C50">
        <w:rPr>
          <w:rFonts w:asciiTheme="minorHAnsi" w:hAnsiTheme="minorHAnsi" w:cstheme="minorHAnsi"/>
          <w:b/>
          <w:bCs/>
        </w:rPr>
        <w:t>dépréciation du stock</w:t>
      </w:r>
      <w:r w:rsidRPr="00E82C50">
        <w:rPr>
          <w:rFonts w:asciiTheme="minorHAnsi" w:hAnsiTheme="minorHAnsi" w:cstheme="minorHAnsi"/>
        </w:rPr>
        <w:t> si elle est inférieure.</w:t>
      </w:r>
    </w:p>
    <w:p w14:paraId="088EFD96" w14:textId="77777777" w:rsidR="00337FCA" w:rsidRPr="00E82C50" w:rsidRDefault="00337FCA" w:rsidP="0025231B">
      <w:pPr>
        <w:spacing w:after="80"/>
        <w:jc w:val="both"/>
        <w:rPr>
          <w:rFonts w:asciiTheme="minorHAnsi" w:hAnsiTheme="minorHAnsi" w:cstheme="minorHAnsi"/>
          <w:b/>
          <w:bCs/>
        </w:rPr>
      </w:pPr>
      <w:r w:rsidRPr="00E82C50">
        <w:rPr>
          <w:rFonts w:asciiTheme="minorHAnsi" w:hAnsiTheme="minorHAnsi" w:cstheme="minorHAnsi"/>
          <w:b/>
          <w:bCs/>
        </w:rPr>
        <w:t>Qu'est-ce qui cause la dépréciation des stocks ?</w:t>
      </w:r>
    </w:p>
    <w:p w14:paraId="70A31B03"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La dépréciation du stock est ainsi l'appréciation de la perte de la valeur des produits restants après la clôture d'un exercice. De nombreuses raisons peuvent expliquer cette perte :</w:t>
      </w:r>
    </w:p>
    <w:p w14:paraId="3C5032C8" w14:textId="77777777" w:rsidR="00337FCA" w:rsidRPr="00E82C50" w:rsidRDefault="00337FCA" w:rsidP="0025231B">
      <w:pPr>
        <w:pStyle w:val="Paragraphedeliste"/>
        <w:numPr>
          <w:ilvl w:val="0"/>
          <w:numId w:val="50"/>
        </w:numPr>
        <w:spacing w:after="80"/>
        <w:jc w:val="both"/>
        <w:rPr>
          <w:rFonts w:asciiTheme="minorHAnsi" w:hAnsiTheme="minorHAnsi" w:cstheme="minorHAnsi"/>
        </w:rPr>
      </w:pPr>
      <w:r w:rsidRPr="00E82C50">
        <w:rPr>
          <w:rFonts w:asciiTheme="minorHAnsi" w:hAnsiTheme="minorHAnsi" w:cstheme="minorHAnsi"/>
        </w:rPr>
        <w:t>Il arrive que la technologie évolue. Les anciens appareils perdent alors de leur valeur puisque les acheteurs vont se tourner vers les nouveaux modèles.</w:t>
      </w:r>
    </w:p>
    <w:p w14:paraId="6BB903B0" w14:textId="77777777" w:rsidR="00337FCA" w:rsidRPr="00E82C50" w:rsidRDefault="00337FCA" w:rsidP="0025231B">
      <w:pPr>
        <w:pStyle w:val="Paragraphedeliste"/>
        <w:numPr>
          <w:ilvl w:val="0"/>
          <w:numId w:val="50"/>
        </w:numPr>
        <w:spacing w:after="80"/>
        <w:jc w:val="both"/>
        <w:rPr>
          <w:rFonts w:asciiTheme="minorHAnsi" w:hAnsiTheme="minorHAnsi" w:cstheme="minorHAnsi"/>
        </w:rPr>
      </w:pPr>
      <w:r w:rsidRPr="00E82C50">
        <w:rPr>
          <w:rFonts w:asciiTheme="minorHAnsi" w:hAnsiTheme="minorHAnsi" w:cstheme="minorHAnsi"/>
        </w:rPr>
        <w:lastRenderedPageBreak/>
        <w:t>Les stocks peuvent aussi se détériorer à cause des transports. Évidemment, leur coût va baisser à la revente.</w:t>
      </w:r>
    </w:p>
    <w:p w14:paraId="33CF5965" w14:textId="77777777" w:rsidR="00337FCA" w:rsidRPr="00E82C50" w:rsidRDefault="00337FCA" w:rsidP="0025231B">
      <w:pPr>
        <w:pStyle w:val="Paragraphedeliste"/>
        <w:numPr>
          <w:ilvl w:val="0"/>
          <w:numId w:val="50"/>
        </w:numPr>
        <w:spacing w:after="80"/>
        <w:jc w:val="both"/>
        <w:rPr>
          <w:rFonts w:asciiTheme="minorHAnsi" w:hAnsiTheme="minorHAnsi" w:cstheme="minorHAnsi"/>
        </w:rPr>
      </w:pPr>
      <w:r w:rsidRPr="00E82C50">
        <w:rPr>
          <w:rFonts w:asciiTheme="minorHAnsi" w:hAnsiTheme="minorHAnsi" w:cstheme="minorHAnsi"/>
        </w:rPr>
        <w:t>Le changement des tendances peut être aussi une raison de la dépréciation des </w:t>
      </w:r>
      <w:hyperlink r:id="rId13" w:tgtFrame="_blank" w:history="1">
        <w:r w:rsidRPr="00E82C50">
          <w:rPr>
            <w:rFonts w:asciiTheme="minorHAnsi" w:hAnsiTheme="minorHAnsi" w:cstheme="minorHAnsi"/>
          </w:rPr>
          <w:t>stocks</w:t>
        </w:r>
      </w:hyperlink>
      <w:r w:rsidRPr="00E82C50">
        <w:rPr>
          <w:rFonts w:asciiTheme="minorHAnsi" w:hAnsiTheme="minorHAnsi" w:cstheme="minorHAnsi"/>
        </w:rPr>
        <w:t>.</w:t>
      </w:r>
    </w:p>
    <w:p w14:paraId="34A5453E" w14:textId="77777777" w:rsidR="00337FCA" w:rsidRPr="00E82C50" w:rsidRDefault="00337FCA" w:rsidP="0025231B">
      <w:pPr>
        <w:pStyle w:val="Paragraphedeliste"/>
        <w:numPr>
          <w:ilvl w:val="0"/>
          <w:numId w:val="50"/>
        </w:numPr>
        <w:spacing w:after="80"/>
        <w:jc w:val="both"/>
        <w:rPr>
          <w:rFonts w:asciiTheme="minorHAnsi" w:hAnsiTheme="minorHAnsi" w:cstheme="minorHAnsi"/>
        </w:rPr>
      </w:pPr>
      <w:r w:rsidRPr="00E82C50">
        <w:rPr>
          <w:rFonts w:asciiTheme="minorHAnsi" w:hAnsiTheme="minorHAnsi" w:cstheme="minorHAnsi"/>
        </w:rPr>
        <w:t>Impact de la dépréciation des stocks</w:t>
      </w:r>
    </w:p>
    <w:p w14:paraId="102F2297" w14:textId="77777777" w:rsidR="00337FCA" w:rsidRPr="00E82C50" w:rsidRDefault="00337FCA" w:rsidP="0025231B">
      <w:pPr>
        <w:spacing w:after="80"/>
        <w:jc w:val="both"/>
        <w:rPr>
          <w:rFonts w:asciiTheme="minorHAnsi" w:hAnsiTheme="minorHAnsi" w:cstheme="minorHAnsi"/>
        </w:rPr>
      </w:pPr>
      <w:r w:rsidRPr="00E82C50">
        <w:rPr>
          <w:rFonts w:asciiTheme="minorHAnsi" w:hAnsiTheme="minorHAnsi" w:cstheme="minorHAnsi"/>
        </w:rPr>
        <w:t>La dépréciation des stocks n'impacte pas sur la trésorerie d'une entreprise. Elle n'implique pas d'encaissement ni de décaissement. Par contre, elle peut entraîner des modifications sur le compte de résultat. Une augmentation ou une diminution du </w:t>
      </w:r>
      <w:r w:rsidRPr="00E82C50">
        <w:rPr>
          <w:rFonts w:asciiTheme="minorHAnsi" w:hAnsiTheme="minorHAnsi" w:cstheme="minorHAnsi"/>
          <w:b/>
          <w:bCs/>
        </w:rPr>
        <w:t>résultat comptable</w:t>
      </w:r>
      <w:r w:rsidRPr="00E82C50">
        <w:rPr>
          <w:rFonts w:asciiTheme="minorHAnsi" w:hAnsiTheme="minorHAnsi" w:cstheme="minorHAnsi"/>
        </w:rPr>
        <w:t> peut être observée selon le fait que les écritures de dotations favorisent une augmentation ou une réduction.</w:t>
      </w:r>
    </w:p>
    <w:p w14:paraId="7B4EB200" w14:textId="77777777" w:rsidR="00337FCA" w:rsidRPr="00850C45"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https://fiches-pratiques.chefdentreprise.com/Thematique/comptabilite-1098/FichePratique/Comment-expliquer-la-depreciation-des-stocks--361546.htm</w:t>
      </w:r>
    </w:p>
    <w:p w14:paraId="78E09393" w14:textId="77777777" w:rsidR="0025231B" w:rsidRDefault="0025231B" w:rsidP="00337FCA">
      <w:pPr>
        <w:pStyle w:val="5"/>
        <w:rPr>
          <w:rFonts w:cstheme="minorHAnsi"/>
        </w:rPr>
      </w:pPr>
      <w:bookmarkStart w:id="76" w:name="_Toc204839895"/>
    </w:p>
    <w:p w14:paraId="150F9E37" w14:textId="2B871941" w:rsidR="00337FCA" w:rsidRPr="00E82C50" w:rsidRDefault="00337FCA" w:rsidP="00337FCA">
      <w:pPr>
        <w:pStyle w:val="5"/>
        <w:rPr>
          <w:rFonts w:cstheme="minorHAnsi"/>
        </w:rPr>
      </w:pPr>
      <w:r w:rsidRPr="00E82C50">
        <w:rPr>
          <w:rFonts w:cstheme="minorHAnsi"/>
        </w:rPr>
        <w:t>Annexe 68 : L’évaluation de la dépréciation</w:t>
      </w:r>
      <w:bookmarkEnd w:id="76"/>
    </w:p>
    <w:p w14:paraId="04964512" w14:textId="77777777" w:rsidR="00337FCA" w:rsidRPr="00E82C50" w:rsidRDefault="00337FCA" w:rsidP="00337FCA">
      <w:pPr>
        <w:tabs>
          <w:tab w:val="left" w:pos="4395"/>
          <w:tab w:val="left" w:pos="5670"/>
          <w:tab w:val="left" w:pos="6663"/>
        </w:tabs>
        <w:rPr>
          <w:rFonts w:asciiTheme="minorHAnsi" w:hAnsiTheme="minorHAnsi" w:cstheme="minorHAnsi"/>
        </w:rPr>
      </w:pPr>
      <w:r w:rsidRPr="00E82C50">
        <w:rPr>
          <w:rFonts w:asciiTheme="minorHAnsi" w:hAnsiTheme="minorHAnsi" w:cstheme="minorHAnsi"/>
        </w:rPr>
        <w:t>Les retards de paiement et les risques d'insolvabilité des clients peuvent entraîner des créances douteuses. En cas d'impact sur la valeur, un test de dépréciation est effectué à la clôture de l'exercice. La valeur nette comptable des créances clients est comparée à leur valeur actuelle à la même date. Si une perte de valeur est estimée, elle est constatée par le biais d'une dépréciation.</w:t>
      </w:r>
    </w:p>
    <w:p w14:paraId="3EDEE451" w14:textId="77777777" w:rsidR="00337FCA" w:rsidRPr="00E82C50" w:rsidRDefault="00337FCA" w:rsidP="00337FCA">
      <w:pPr>
        <w:tabs>
          <w:tab w:val="left" w:pos="4395"/>
          <w:tab w:val="left" w:pos="5670"/>
          <w:tab w:val="left" w:pos="6663"/>
        </w:tabs>
        <w:rPr>
          <w:rFonts w:asciiTheme="minorHAnsi" w:hAnsiTheme="minorHAnsi" w:cstheme="minorHAnsi"/>
        </w:rPr>
      </w:pPr>
      <w:r w:rsidRPr="00E82C50">
        <w:rPr>
          <w:rFonts w:asciiTheme="minorHAnsi" w:hAnsiTheme="minorHAnsi" w:cstheme="minorHAnsi"/>
        </w:rPr>
        <w:t xml:space="preserve">Pour évaluer la dépréciation, il convient : </w:t>
      </w:r>
    </w:p>
    <w:p w14:paraId="07E9BD7D" w14:textId="77777777" w:rsidR="00337FCA" w:rsidRPr="00E82C50" w:rsidRDefault="00337FCA" w:rsidP="00337FCA">
      <w:pPr>
        <w:tabs>
          <w:tab w:val="left" w:pos="4395"/>
          <w:tab w:val="left" w:pos="5670"/>
          <w:tab w:val="left" w:pos="6663"/>
        </w:tabs>
        <w:rPr>
          <w:rFonts w:asciiTheme="minorHAnsi" w:hAnsiTheme="minorHAnsi" w:cstheme="minorHAnsi"/>
        </w:rPr>
      </w:pPr>
      <w:r w:rsidRPr="00E82C50">
        <w:rPr>
          <w:rFonts w:asciiTheme="minorHAnsi" w:hAnsiTheme="minorHAnsi" w:cstheme="minorHAnsi"/>
        </w:rPr>
        <w:t>D’identifier les créances douteuses</w:t>
      </w:r>
    </w:p>
    <w:p w14:paraId="2D171185" w14:textId="77777777" w:rsidR="00337FCA" w:rsidRPr="00E82C50" w:rsidRDefault="00337FCA" w:rsidP="00337FCA">
      <w:pPr>
        <w:tabs>
          <w:tab w:val="left" w:pos="4395"/>
          <w:tab w:val="left" w:pos="5670"/>
          <w:tab w:val="left" w:pos="6663"/>
        </w:tabs>
        <w:rPr>
          <w:rFonts w:asciiTheme="minorHAnsi" w:hAnsiTheme="minorHAnsi" w:cstheme="minorHAnsi"/>
        </w:rPr>
      </w:pPr>
      <w:r w:rsidRPr="00E82C50">
        <w:rPr>
          <w:rFonts w:asciiTheme="minorHAnsi" w:hAnsiTheme="minorHAnsi" w:cstheme="minorHAnsi"/>
        </w:rPr>
        <w:t>D’évaluer le risque de perte sur les créances douteuses</w:t>
      </w:r>
    </w:p>
    <w:p w14:paraId="6907DC21"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3D43A1BC" w14:textId="77777777" w:rsidR="00337FCA" w:rsidRPr="00E82C50" w:rsidRDefault="00337FCA" w:rsidP="00337FCA">
      <w:pPr>
        <w:pStyle w:val="5"/>
        <w:rPr>
          <w:rFonts w:cstheme="minorHAnsi"/>
        </w:rPr>
      </w:pPr>
      <w:bookmarkStart w:id="77" w:name="_Toc204839896"/>
      <w:r w:rsidRPr="00E82C50">
        <w:rPr>
          <w:rFonts w:cstheme="minorHAnsi"/>
        </w:rPr>
        <w:t>Annexe 69 : La comptabilisation</w:t>
      </w:r>
      <w:bookmarkEnd w:id="77"/>
    </w:p>
    <w:p w14:paraId="33D14A0C"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noProof/>
          <w:sz w:val="22"/>
          <w:szCs w:val="22"/>
        </w:rPr>
        <mc:AlternateContent>
          <mc:Choice Requires="wps">
            <w:drawing>
              <wp:anchor distT="0" distB="0" distL="114300" distR="114300" simplePos="0" relativeHeight="251727872" behindDoc="0" locked="0" layoutInCell="1" allowOverlap="1" wp14:anchorId="1D13617A" wp14:editId="0B8F4397">
                <wp:simplePos x="0" y="0"/>
                <wp:positionH relativeFrom="column">
                  <wp:posOffset>3847672</wp:posOffset>
                </wp:positionH>
                <wp:positionV relativeFrom="paragraph">
                  <wp:posOffset>115056</wp:posOffset>
                </wp:positionV>
                <wp:extent cx="1962364" cy="647700"/>
                <wp:effectExtent l="50800" t="38100" r="6350" b="38100"/>
                <wp:wrapNone/>
                <wp:docPr id="1674450708" name="Chevron 1674450708"/>
                <wp:cNvGraphicFramePr/>
                <a:graphic xmlns:a="http://schemas.openxmlformats.org/drawingml/2006/main">
                  <a:graphicData uri="http://schemas.microsoft.com/office/word/2010/wordprocessingShape">
                    <wps:wsp>
                      <wps:cNvSpPr/>
                      <wps:spPr>
                        <a:xfrm>
                          <a:off x="0" y="0"/>
                          <a:ext cx="1962364"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906C" id="Chevron 1674450708" o:spid="_x0000_s1026" type="#_x0000_t55" style="position:absolute;margin-left:302.95pt;margin-top:9.05pt;width:154.5pt;height: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WayQIAABsGAAAOAAAAZHJzL2Uyb0RvYy54bWysVE1v2zAMvQ/YfxB0X52kaboGdYqgRYYB&#10;XRu0HXpWZDkWJosapXzt15eSHSftOgwYdrFFkXwkn0heXm1rw9YKvQab8/5JjzNlJRTaLnP+/Wn2&#10;6TNnPghbCANW5XynPL+afPxwuXFjNYAKTKGQEYj1443LeRWCG2eZl5WqhT8BpywpS8BaBBJxmRUo&#10;NoRem2zQ642yDWDhEKTynm5vGiWfJPyyVDLcl6VXgZmcU24hfTF9F/GbTS7FeInCVVq2aYh/yKIW&#10;2lLQDupGBMFWqH+DqrVE8FCGEwl1BmWppUo1UDX93ptqHivhVKqFyPGuo8n/P1h5t350cyQaNs6P&#10;PR1jFdsS6/in/Ng2kbXryFLbwCRd9i9Gg9PRkDNJutHw/LyX2MwO3g59+KKgZvGQc3rSNUJDk1jf&#10;+kBByXpvFeN5MLqYaWOSEHtAXRtka0Gvt1j2E8NmVX+Dorm7OOt1UVPLRPOE+grJ2L+DD2IrUDpH&#10;jiS1nlJZdVpEEClqhaKtCDBU0DbPjEoLTTsZvazCg14y1DQEoUKl5oGzQlPfJZMY5gDpXQO9UGtl&#10;ntos0l12eJN0CjujYhLGPqiS6YJeYZA46WpvaCl+NFT5ShSquYpE7d+ns04FJ7CIWhLvHW4L8PoJ&#10;Im6TX2sb3VSass6x96eEGsfOOkUkyjrHWlvA95xN6KI29pT2ER3xuIBiN0eG0My3d3KmqeduhQ9z&#10;gTTQNPq0pMI9fUoDm5xDe+KsAvz13n20pzkjLWcbWhA59z9XAhVn5qulCbzoD4dxoyRheHY+IAGP&#10;NYtjjV3V10Bd3Kd16GQ6Rvtg9scSoX6mXTaNUUklrKTYNDUB98J1aBYXbUOpptNkRlvEiXBrH52M&#10;4JHVOFBP22eBrm3TQCN7B/tlIsZvhq+xjZ4WpqsApU6TeeC15Zs2UGqYtuHjijuWk9Vhp09eAAAA&#10;//8DAFBLAwQUAAYACAAAACEAHIP0XuAAAAAPAQAADwAAAGRycy9kb3ducmV2LnhtbExPy27CMBC8&#10;V+o/WFupt2IHpSgJcRACcW8pH2DiJQn4EcUmJP36bk/tZaWdmZ2dKTeTNWzEIXTeSUgWAhi62uvO&#10;NRJOX4e3DFiIymllvEMJMwbYVM9PpSq0f7hPHI+xYWTiQqEktDH2BeehbtGqsPA9OuIufrAq0jo0&#10;XA/qQebW8KUQK25V5+hDq3rctVjfjncrwZzyfh7Txs/XbZ59p/vscvuopXx9mfZrGts1sIhT/LuA&#10;3w6UHyoKdvZ3pwMzElbiPScpEVkCjAR5khJwJmApEuBVyf/3qH4AAAD//wMAUEsBAi0AFAAGAAgA&#10;AAAhALaDOJL+AAAA4QEAABMAAAAAAAAAAAAAAAAAAAAAAFtDb250ZW50X1R5cGVzXS54bWxQSwEC&#10;LQAUAAYACAAAACEAOP0h/9YAAACUAQAACwAAAAAAAAAAAAAAAAAvAQAAX3JlbHMvLnJlbHNQSwEC&#10;LQAUAAYACAAAACEAhuBlmskCAAAbBgAADgAAAAAAAAAAAAAAAAAuAgAAZHJzL2Uyb0RvYy54bWxQ&#10;SwECLQAUAAYACAAAACEAHIP0XuAAAAAPAQAADwAAAAAAAAAAAAAAAAAjBQAAZHJzL2Rvd25yZXYu&#10;eG1sUEsFBgAAAAAEAAQA8wAAADAGAAAAAA==&#10;" adj="18035"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15584" behindDoc="0" locked="0" layoutInCell="1" allowOverlap="1" wp14:anchorId="1220A929" wp14:editId="0A06514E">
                <wp:simplePos x="0" y="0"/>
                <wp:positionH relativeFrom="column">
                  <wp:posOffset>148975</wp:posOffset>
                </wp:positionH>
                <wp:positionV relativeFrom="paragraph">
                  <wp:posOffset>115056</wp:posOffset>
                </wp:positionV>
                <wp:extent cx="1828800" cy="647700"/>
                <wp:effectExtent l="50800" t="38100" r="0" b="38100"/>
                <wp:wrapNone/>
                <wp:docPr id="1674450710" name="Chevron 1674450710"/>
                <wp:cNvGraphicFramePr/>
                <a:graphic xmlns:a="http://schemas.openxmlformats.org/drawingml/2006/main">
                  <a:graphicData uri="http://schemas.microsoft.com/office/word/2010/wordprocessingShape">
                    <wps:wsp>
                      <wps:cNvSpPr/>
                      <wps:spPr>
                        <a:xfrm>
                          <a:off x="0" y="0"/>
                          <a:ext cx="1828800"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7E75" id="Chevron 1674450710" o:spid="_x0000_s1026" type="#_x0000_t55" style="position:absolute;margin-left:11.75pt;margin-top:9.05pt;width:2in;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zYxgIAABsGAAAOAAAAZHJzL2Uyb0RvYy54bWysVN9PGzEMfp+0/yHK+7i2K1AqWlSBOk1i&#10;owImntNcrhctF2dO+oP99XOS67UwpknTXu6c2P5sf7F9ebVrDNso9BrshPdPepwpK6HUdjXh3x7n&#10;H0ac+SBsKQxYNeHPyvOr6ft3l1s3VgOowZQKGYFYP966Ca9DcOOi8LJWjfAn4JQlZQXYiEBHXBUl&#10;ii2hN6YY9HpnxRawdAhSeU+3N1nJpwm/qpQMd1XlVWBmwim3kL6Yvsv4LaaXYrxC4Wot2zTEP2TR&#10;CG0paAd1I4Jga9S/QTVaIniowomEpoCq0lKlGqiafu9VNQ+1cCrVQuR419Hk/x+s/Lp5cAskGrbO&#10;jz2JsYpdhU38U35sl8h67shSu8AkXfZHg9GoR5xK0p0Nz89JJpji4O3Qh08KGhaFCacn3SBkmsTm&#10;1odsvbeK8TwYXc61MekQe0BdG2QbQa+3XPUTw2bdfIEy312c9rqoqWWiecrhBZKxfwcftMkfOVIp&#10;radUVn0sI4gUjULRVgQYamibZ06lhdxORq/qcK9XDDUNQahRqUXgrNTUd8mEgP0B0rsMvVQbZR4z&#10;KfmuOLxJksKzUTEJY+9VxXRJrzBInHS1Z1rK75kqX4tS5atI1P59OuvEVAKLqBXx3uG2AC+fIOLm&#10;/Frb6KbSlHWOvT8llB076xSRKOscG20B33I2oYua7SntIzqiuITyeYEMIc+3d3KuqeduhQ8LgTTQ&#10;1Ka0pMIdfSoD2wmHVuKsBvz51n20pzkjLWdbWhAT7n+sBSrOzGdLE3jRHw7jRkmH4en5gA54rFke&#10;a+y6uQbq4j6tQyeTGO2D2YsVQvNEu2wWo5JKWEmxaWoC7g/XIS8u2oZSzWbJjLaIE+HWPjgZwSOr&#10;caAed08CXdumgUb2K+yXiRi/Gr5sGz0tzNYBKp0m88BryzdtoNQwbcPHFXd8TlaHnT79BQAA//8D&#10;AFBLAwQUAAYACAAAACEAuV/LxeEAAAAOAQAADwAAAGRycy9kb3ducmV2LnhtbExPPU/DMBDdkfgP&#10;1lVio44dBVVpnKoqRerCQIsEbG7sJlHjc2S7bfj3HBMsJ917d++jWk1uYFcbYu9RgZhnwCw23vTY&#10;Kng/vDwugMWk0ejBo1XwbSOs6vu7SpfG3/DNXvepZSSCsdQKupTGkvPYdNbpOPejReJOPjidaA0t&#10;N0HfSNwNXGbZE3e6R3Lo9Gg3nW3O+4tTkIoNl353youzfP2YtsXn9ivslHqYTc9LGuslsGSn9PcB&#10;vx0oP9QU7OgvaCIbFMi8oEvCFwIY8bkQBBwJkJkAXlf8f436BwAA//8DAFBLAQItABQABgAIAAAA&#10;IQC2gziS/gAAAOEBAAATAAAAAAAAAAAAAAAAAAAAAABbQ29udGVudF9UeXBlc10ueG1sUEsBAi0A&#10;FAAGAAgAAAAhADj9If/WAAAAlAEAAAsAAAAAAAAAAAAAAAAALwEAAF9yZWxzLy5yZWxzUEsBAi0A&#10;FAAGAAgAAAAhAIDDfNjGAgAAGwYAAA4AAAAAAAAAAAAAAAAALgIAAGRycy9lMm9Eb2MueG1sUEsB&#10;Ai0AFAAGAAgAAAAhALlfy8XhAAAADgEAAA8AAAAAAAAAAAAAAAAAIAUAAGRycy9kb3ducmV2Lnht&#10;bFBLBQYAAAAABAAEAPMAAAAuBgAAAAA=&#10;" adj="17775"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21728" behindDoc="0" locked="0" layoutInCell="1" allowOverlap="1" wp14:anchorId="2F69D4C9" wp14:editId="0A14E662">
                <wp:simplePos x="0" y="0"/>
                <wp:positionH relativeFrom="column">
                  <wp:posOffset>1885308</wp:posOffset>
                </wp:positionH>
                <wp:positionV relativeFrom="paragraph">
                  <wp:posOffset>115056</wp:posOffset>
                </wp:positionV>
                <wp:extent cx="1962364" cy="647700"/>
                <wp:effectExtent l="50800" t="38100" r="6350" b="38100"/>
                <wp:wrapNone/>
                <wp:docPr id="1674450709" name="Chevron 1674450709"/>
                <wp:cNvGraphicFramePr/>
                <a:graphic xmlns:a="http://schemas.openxmlformats.org/drawingml/2006/main">
                  <a:graphicData uri="http://schemas.microsoft.com/office/word/2010/wordprocessingShape">
                    <wps:wsp>
                      <wps:cNvSpPr/>
                      <wps:spPr>
                        <a:xfrm>
                          <a:off x="0" y="0"/>
                          <a:ext cx="1962364"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53BB" id="Chevron 1674450709" o:spid="_x0000_s1026" type="#_x0000_t55" style="position:absolute;margin-left:148.45pt;margin-top:9.05pt;width:154.5pt;height: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WayQIAABsGAAAOAAAAZHJzL2Uyb0RvYy54bWysVE1v2zAMvQ/YfxB0X52kaboGdYqgRYYB&#10;XRu0HXpWZDkWJosapXzt15eSHSftOgwYdrFFkXwkn0heXm1rw9YKvQab8/5JjzNlJRTaLnP+/Wn2&#10;6TNnPghbCANW5XynPL+afPxwuXFjNYAKTKGQEYj1443LeRWCG2eZl5WqhT8BpywpS8BaBBJxmRUo&#10;NoRem2zQ642yDWDhEKTynm5vGiWfJPyyVDLcl6VXgZmcU24hfTF9F/GbTS7FeInCVVq2aYh/yKIW&#10;2lLQDupGBMFWqH+DqrVE8FCGEwl1BmWppUo1UDX93ptqHivhVKqFyPGuo8n/P1h5t350cyQaNs6P&#10;PR1jFdsS6/in/Ng2kbXryFLbwCRd9i9Gg9PRkDNJutHw/LyX2MwO3g59+KKgZvGQc3rSNUJDk1jf&#10;+kBByXpvFeN5MLqYaWOSEHtAXRtka0Gvt1j2E8NmVX+Dorm7OOt1UVPLRPOE+grJ2L+DD2IrUDpH&#10;jiS1nlJZdVpEEClqhaKtCDBU0DbPjEoLTTsZvazCg14y1DQEoUKl5oGzQlPfJZMY5gDpXQO9UGtl&#10;ntos0l12eJN0CjujYhLGPqiS6YJeYZA46WpvaCl+NFT5ShSquYpE7d+ns04FJ7CIWhLvHW4L8PoJ&#10;Im6TX2sb3VSass6x96eEGsfOOkUkyjrHWlvA95xN6KI29pT2ER3xuIBiN0eG0My3d3KmqeduhQ9z&#10;gTTQNPq0pMI9fUoDm5xDe+KsAvz13n20pzkjLWcbWhA59z9XAhVn5qulCbzoD4dxoyRheHY+IAGP&#10;NYtjjV3V10Bd3Kd16GQ6Rvtg9scSoX6mXTaNUUklrKTYNDUB98J1aBYXbUOpptNkRlvEiXBrH52M&#10;4JHVOFBP22eBrm3TQCN7B/tlIsZvhq+xjZ4WpqsApU6TeeC15Zs2UGqYtuHjijuWk9Vhp09eAAAA&#10;//8DAFBLAwQUAAYACAAAACEAhSbVvOAAAAAPAQAADwAAAGRycy9kb3ducmV2LnhtbExPy26DMBC8&#10;V+o/WFupt8YGpQgIJooa9d6m+QAHb4DED4QdAv36bk/tZaWdmZ2dqbazNWzCMfTeSUhWAhi6xuve&#10;tRKOX+8vObAQldPKeIcSFgywrR8fKlVqf3efOB1iy8jEhVJJ6GIcSs5D06FVYeUHdMSd/WhVpHVs&#10;uR7Vncyt4akQGbeqd/ShUwO+ddhcDzcrwRyLYZnWrV8uuyL/Xu/z8/WjkfL5ad5vaOw2wCLO8e8C&#10;fjtQfqgp2MnfnA7MSEiLrCApEXkCjASZeCXgREAqEuB1xf/3qH8AAAD//wMAUEsBAi0AFAAGAAgA&#10;AAAhALaDOJL+AAAA4QEAABMAAAAAAAAAAAAAAAAAAAAAAFtDb250ZW50X1R5cGVzXS54bWxQSwEC&#10;LQAUAAYACAAAACEAOP0h/9YAAACUAQAACwAAAAAAAAAAAAAAAAAvAQAAX3JlbHMvLnJlbHNQSwEC&#10;LQAUAAYACAAAACEAhuBlmskCAAAbBgAADgAAAAAAAAAAAAAAAAAuAgAAZHJzL2Uyb0RvYy54bWxQ&#10;SwECLQAUAAYACAAAACEAhSbVvOAAAAAPAQAADwAAAAAAAAAAAAAAAAAjBQAAZHJzL2Rvd25yZXYu&#10;eG1sUEsFBgAAAAAEAAQA8wAAADAGAAAAAA==&#10;" adj="18035" fillcolor="#f2f2f2 [3052]" strokecolor="#e7e6e6 [3214]" strokeweight="1pt"/>
            </w:pict>
          </mc:Fallback>
        </mc:AlternateContent>
      </w:r>
    </w:p>
    <w:p w14:paraId="7F127FA7"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i/>
          <w:noProof/>
          <w:sz w:val="18"/>
          <w:szCs w:val="18"/>
        </w:rPr>
        <mc:AlternateContent>
          <mc:Choice Requires="wps">
            <w:drawing>
              <wp:anchor distT="0" distB="0" distL="114300" distR="114300" simplePos="0" relativeHeight="251722752" behindDoc="0" locked="0" layoutInCell="1" allowOverlap="1" wp14:anchorId="5ED6FC64" wp14:editId="789D6A68">
                <wp:simplePos x="0" y="0"/>
                <wp:positionH relativeFrom="column">
                  <wp:posOffset>2241536</wp:posOffset>
                </wp:positionH>
                <wp:positionV relativeFrom="paragraph">
                  <wp:posOffset>99695</wp:posOffset>
                </wp:positionV>
                <wp:extent cx="1222375" cy="414655"/>
                <wp:effectExtent l="0" t="0" r="0" b="4445"/>
                <wp:wrapNone/>
                <wp:docPr id="1674450712" name="Zone de texte 1674450712"/>
                <wp:cNvGraphicFramePr/>
                <a:graphic xmlns:a="http://schemas.openxmlformats.org/drawingml/2006/main">
                  <a:graphicData uri="http://schemas.microsoft.com/office/word/2010/wordprocessingShape">
                    <wps:wsp>
                      <wps:cNvSpPr txBox="1"/>
                      <wps:spPr>
                        <a:xfrm flipH="1">
                          <a:off x="0" y="0"/>
                          <a:ext cx="1222375" cy="414655"/>
                        </a:xfrm>
                        <a:prstGeom prst="rect">
                          <a:avLst/>
                        </a:prstGeom>
                        <a:solidFill>
                          <a:schemeClr val="bg1"/>
                        </a:solidFill>
                        <a:ln w="6350">
                          <a:noFill/>
                        </a:ln>
                      </wps:spPr>
                      <wps:txbx>
                        <w:txbxContent>
                          <w:p w14:paraId="2FA88CC6" w14:textId="77777777"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007FB" id="Zone de texte 1674450712" o:spid="_x0000_s1108" type="#_x0000_t202" style="position:absolute;margin-left:176.5pt;margin-top:7.85pt;width:96.25pt;height:32.6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jjOAIAAGYEAAAOAAAAZHJzL2Uyb0RvYy54bWysVFFv2jAQfp+0/2D5fQRSoC0iVIyKbVLV&#10;VqJTn41jE0uOz7MNCfv1OzuEsm5P016sO9/l891932V+19aaHITzCkxBR4MhJcJwKJXZFfT7y/rT&#10;DSU+MFMyDUYU9Cg8vVt8/DBv7EzkUIEuhSMIYvyssQWtQrCzLPO8EjXzA7DCYFCCq1lA1+2y0rEG&#10;0Wud5cPhNGvAldYBF97j7X0XpIuEL6Xg4UlKLwLRBcXaQjpdOrfxzBZzNts5ZivFT2Wwf6iiZsrg&#10;o2eoexYY2Tv1B1StuAMPMgw41BlIqbhIPWA3o+G7bjYVsyL1gsPx9jwm//9g+eNhY58dCe1naJHA&#10;OJDG+pnHy9hPK11NpFb2awzGG6yZYCYO83geoGgD4fHzPM+vrieUcIyNR+PpZBIBsw4nfm2dD18E&#10;1CQaBXVIUEJlhwcfutQ+JaZ70KpcK62TE0UhVtqRA0M6t7tULYL/lqUNaQo6vZoME7CB+HmHrA3W&#10;8tZdtEK7bYkqC3qT961voTziRBx0YvGWrxUW+8B8eGYO1YGto+LDEx5SAz4GJ4uSCtzPv93HfCQN&#10;o5Q0qLaC+h975gQl+ptBOm9H43GUZ3LGk+scHXcZ2V5GzL5eAU5ghLtleTJjftC9KR3Ur7gYy/gq&#10;hpjh+HZBQ2+uQrcDuFhcLJcpCQVpWXgwG8t7riMVL+0rc/bEV0CmH6HXJZu9o63LjVwZWO4DSJU4&#10;jYPupnqaP4o5qeK0eHFbLv2U9fZ7WPwCAAD//wMAUEsDBBQABgAIAAAAIQC5w7vw5QAAAA4BAAAP&#10;AAAAZHJzL2Rvd25yZXYueG1sTI9BS8NAEIXvgv9hGcGb3bQxGtJsiigVhYJYBfW2zY5JMDsbdrdt&#10;4q93POllYHhv3ryvXI22Fwf0oXOkYD5LQCDVznTUKHh9WV/kIELUZHTvCBVMGGBVnZ6UujDuSM94&#10;2MZGcAiFQitoYxwKKUPdotVh5gYk1j6dtzry6htpvD5yuO3lIkmupNUd8YdWD3jbYv213VsF4/vj&#10;/cPTYsrX6Wbyb1Odf+jvjVLnZ+PdksfNEkTEMf5dwC8D94eKi+3cnkwQvYI0SxkospBdg2BDdpll&#10;IHYK8nkCsirlf4zqBwAA//8DAFBLAQItABQABgAIAAAAIQC2gziS/gAAAOEBAAATAAAAAAAAAAAA&#10;AAAAAAAAAABbQ29udGVudF9UeXBlc10ueG1sUEsBAi0AFAAGAAgAAAAhADj9If/WAAAAlAEAAAsA&#10;AAAAAAAAAAAAAAAALwEAAF9yZWxzLy5yZWxzUEsBAi0AFAAGAAgAAAAhABTuaOM4AgAAZgQAAA4A&#10;AAAAAAAAAAAAAAAALgIAAGRycy9lMm9Eb2MueG1sUEsBAi0AFAAGAAgAAAAhALnDu/DlAAAADgEA&#10;AA8AAAAAAAAAAAAAAAAAkgQAAGRycy9kb3ducmV2LnhtbFBLBQYAAAAABAAEAPMAAACkBQAAAAA=&#10;" fillcolor="white [3212]" stroked="f" strokeweight=".5pt">
                <v:textbox>
                  <w:txbxContent>
                    <w:p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416</w:t>
                      </w:r>
                    </w:p>
                  </w:txbxContent>
                </v:textbox>
              </v:shape>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28896" behindDoc="0" locked="0" layoutInCell="1" allowOverlap="1" wp14:anchorId="4A080F11" wp14:editId="3236DF9C">
                <wp:simplePos x="0" y="0"/>
                <wp:positionH relativeFrom="column">
                  <wp:posOffset>4292821</wp:posOffset>
                </wp:positionH>
                <wp:positionV relativeFrom="paragraph">
                  <wp:posOffset>131445</wp:posOffset>
                </wp:positionV>
                <wp:extent cx="1222375" cy="414655"/>
                <wp:effectExtent l="0" t="0" r="0" b="4445"/>
                <wp:wrapNone/>
                <wp:docPr id="1674450711" name="Zone de texte 1674450711"/>
                <wp:cNvGraphicFramePr/>
                <a:graphic xmlns:a="http://schemas.openxmlformats.org/drawingml/2006/main">
                  <a:graphicData uri="http://schemas.microsoft.com/office/word/2010/wordprocessingShape">
                    <wps:wsp>
                      <wps:cNvSpPr txBox="1"/>
                      <wps:spPr>
                        <a:xfrm flipH="1">
                          <a:off x="0" y="0"/>
                          <a:ext cx="1222375" cy="414655"/>
                        </a:xfrm>
                        <a:prstGeom prst="rect">
                          <a:avLst/>
                        </a:prstGeom>
                        <a:solidFill>
                          <a:schemeClr val="bg1"/>
                        </a:solidFill>
                        <a:ln w="6350">
                          <a:noFill/>
                        </a:ln>
                      </wps:spPr>
                      <wps:txbx>
                        <w:txbxContent>
                          <w:p w14:paraId="178B3A10" w14:textId="77777777" w:rsidR="00337FCA" w:rsidRPr="00CE2247" w:rsidRDefault="00337FCA" w:rsidP="00337FCA">
                            <w:pPr>
                              <w:jc w:val="center"/>
                              <w:rPr>
                                <w:rFonts w:ascii="Baskerville" w:hAnsi="Baskerville"/>
                                <w:sz w:val="20"/>
                                <w:szCs w:val="20"/>
                              </w:rPr>
                            </w:pPr>
                            <w:r w:rsidRPr="0050660E">
                              <w:rPr>
                                <w:rFonts w:ascii="Baskerville" w:hAnsi="Baskerville"/>
                                <w:color w:val="0070C0"/>
                                <w:sz w:val="20"/>
                                <w:szCs w:val="20"/>
                              </w:rPr>
                              <w:t>Crédit</w:t>
                            </w:r>
                            <w:r>
                              <w:rPr>
                                <w:rFonts w:ascii="Baskerville" w:hAnsi="Baskerville"/>
                                <w:sz w:val="20"/>
                                <w:szCs w:val="20"/>
                              </w:rPr>
                              <w:t xml:space="preserve"> du compte </w:t>
                            </w:r>
                            <w:r w:rsidRPr="0050660E">
                              <w:rPr>
                                <w:rFonts w:ascii="Baskerville" w:hAnsi="Baskerville"/>
                                <w:color w:val="0070C0"/>
                                <w:sz w:val="20"/>
                                <w:szCs w:val="20"/>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16B1" id="Zone de texte 1674450711" o:spid="_x0000_s1109" type="#_x0000_t202" style="position:absolute;margin-left:338pt;margin-top:10.35pt;width:96.25pt;height:32.6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c2OAIAAGYEAAAOAAAAZHJzL2Uyb0RvYy54bWysVE1v2zAMvQ/YfxB0X5zvtkacIkuRbUDQ&#10;FkiHnhVZigXIoiYpsbNfP0pO0qzbadhFIEX6ieR79Oy+rTU5COcVmIIOen1KhOFQKrMr6PeX1adb&#10;SnxgpmQajCjoUXh6P//4YdbYXAyhAl0KRxDE+LyxBa1CsHmWeV6JmvkeWGEwKMHVLKDrdlnpWIPo&#10;tc6G/f40a8CV1gEX3uPtQxek84QvpeDhSUovAtEFxdpCOl06t/HM5jOW7xyzleKnMtg/VFEzZfDR&#10;C9QDC4zsnfoDqlbcgQcZehzqDKRUXKQesJtB/103m4pZkXrB4Xh7GZP/f7D88bCxz46E9jO0SGAc&#10;SGN97vEy9tNKVxOplf0ag/EGayaYicM8XgYo2kB4/Hw4HI5uJpRwjI0H4+lkEgGzDid+bZ0PXwTU&#10;JBoFdUhQQmWHtQ9d6jklpnvQqlwprZMTRSGW2pEDQzq3u1Qtgv+WpQ1pCjodTfoJ2ED8vEPWBmt5&#10;6y5aod22RJUFvR2dW99CecSJOOjE4i1fKSx2zXx4Zg7Vga2j4sMTHlIDPgYni5IK3M+/3cd8JA2j&#10;lDSotoL6H3vmBCX6m0E67wbjcZRncsaTmyE67jqyvY6Yfb0EnMAAd8vyZMb8oM+mdFC/4mIs4qsY&#10;Yobj2wUNZ3MZuh3AxeJisUhJKEjLwtpsLD9zHal4aV+Zsye+AjL9CGddsvwdbV1u5MrAYh9AqsRp&#10;HHQ31dP8UcxJFafFi9ty7aest9/D/BcAAAD//wMAUEsDBBQABgAIAAAAIQAkksEj5QAAAA4BAAAP&#10;AAAAZHJzL2Rvd25yZXYueG1sTI/RS8MwEMbfBf+HcIJvLrFiF7qmQ5SJwmA4BfXt1sS22FxKkm2t&#10;f73Zk74cd9zd932/cjnanh2MD50jBdczAcxQ7XRHjYK319WVBBYiksbekVEwmQDL6vysxEK7I72Y&#10;wzY2LIlQKFBBG+NQcB7q1lgMMzcYSrsv5y3GNPqGa4/HJG57ngmRc4sdJYcWB3Pfmvp7u7cKxo/n&#10;x6dNNsnVzXry71MtP/FnrdTlxfiwSOVuASyaMf59wIkh5YcqBdu5PenAegX5PE9AUUEm5sDSgczl&#10;LbDdqRHAq5L/x6h+AQAA//8DAFBLAQItABQABgAIAAAAIQC2gziS/gAAAOEBAAATAAAAAAAAAAAA&#10;AAAAAAAAAABbQ29udGVudF9UeXBlc10ueG1sUEsBAi0AFAAGAAgAAAAhADj9If/WAAAAlAEAAAsA&#10;AAAAAAAAAAAAAAAALwEAAF9yZWxzLy5yZWxzUEsBAi0AFAAGAAgAAAAhAGtcJzY4AgAAZgQAAA4A&#10;AAAAAAAAAAAAAAAALgIAAGRycy9lMm9Eb2MueG1sUEsBAi0AFAAGAAgAAAAhACSSwSPlAAAADgEA&#10;AA8AAAAAAAAAAAAAAAAAkgQAAGRycy9kb3ducmV2LnhtbFBLBQYAAAAABAAEAPMAAACkBQAAAAA=&#10;" fillcolor="white [3212]" stroked="f" strokeweight=".5pt">
                <v:textbox>
                  <w:txbxContent>
                    <w:p w:rsidR="00337FCA" w:rsidRPr="00CE2247" w:rsidRDefault="00337FCA" w:rsidP="00337FCA">
                      <w:pPr>
                        <w:jc w:val="center"/>
                        <w:rPr>
                          <w:rFonts w:ascii="Baskerville" w:hAnsi="Baskerville"/>
                          <w:sz w:val="20"/>
                          <w:szCs w:val="20"/>
                        </w:rPr>
                      </w:pPr>
                      <w:r w:rsidRPr="0050660E">
                        <w:rPr>
                          <w:rFonts w:ascii="Baskerville" w:hAnsi="Baskerville"/>
                          <w:color w:val="0070C0"/>
                          <w:sz w:val="20"/>
                          <w:szCs w:val="20"/>
                        </w:rPr>
                        <w:t>Crédit</w:t>
                      </w:r>
                      <w:r>
                        <w:rPr>
                          <w:rFonts w:ascii="Baskerville" w:hAnsi="Baskerville"/>
                          <w:sz w:val="20"/>
                          <w:szCs w:val="20"/>
                        </w:rPr>
                        <w:t xml:space="preserve"> du compte </w:t>
                      </w:r>
                      <w:r w:rsidRPr="0050660E">
                        <w:rPr>
                          <w:rFonts w:ascii="Baskerville" w:hAnsi="Baskerville"/>
                          <w:color w:val="0070C0"/>
                          <w:sz w:val="20"/>
                          <w:szCs w:val="20"/>
                        </w:rPr>
                        <w:t>411</w:t>
                      </w:r>
                    </w:p>
                  </w:txbxContent>
                </v:textbox>
              </v:shape>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16608" behindDoc="0" locked="0" layoutInCell="1" allowOverlap="1" wp14:anchorId="7E2D34BE" wp14:editId="274D4B65">
                <wp:simplePos x="0" y="0"/>
                <wp:positionH relativeFrom="column">
                  <wp:posOffset>500430</wp:posOffset>
                </wp:positionH>
                <wp:positionV relativeFrom="paragraph">
                  <wp:posOffset>100330</wp:posOffset>
                </wp:positionV>
                <wp:extent cx="1073785" cy="414655"/>
                <wp:effectExtent l="0" t="0" r="18415" b="17145"/>
                <wp:wrapNone/>
                <wp:docPr id="1674450713" name="Zone de texte 1674450713"/>
                <wp:cNvGraphicFramePr/>
                <a:graphic xmlns:a="http://schemas.openxmlformats.org/drawingml/2006/main">
                  <a:graphicData uri="http://schemas.microsoft.com/office/word/2010/wordprocessingShape">
                    <wps:wsp>
                      <wps:cNvSpPr txBox="1"/>
                      <wps:spPr>
                        <a:xfrm flipH="1">
                          <a:off x="0" y="0"/>
                          <a:ext cx="1073785" cy="414655"/>
                        </a:xfrm>
                        <a:prstGeom prst="rect">
                          <a:avLst/>
                        </a:prstGeom>
                        <a:solidFill>
                          <a:schemeClr val="bg1"/>
                        </a:solidFill>
                        <a:ln w="6350">
                          <a:solidFill>
                            <a:schemeClr val="bg1"/>
                          </a:solidFill>
                        </a:ln>
                      </wps:spPr>
                      <wps:txbx>
                        <w:txbxContent>
                          <w:p w14:paraId="3869D332" w14:textId="77777777" w:rsidR="00337FCA" w:rsidRPr="00CE2247" w:rsidRDefault="00337FCA" w:rsidP="00337FCA">
                            <w:pPr>
                              <w:rPr>
                                <w:rFonts w:ascii="Baskerville" w:hAnsi="Baskerville"/>
                                <w:sz w:val="20"/>
                                <w:szCs w:val="20"/>
                              </w:rPr>
                            </w:pPr>
                            <w:r w:rsidRPr="00CE2247">
                              <w:rPr>
                                <w:rFonts w:ascii="Baskerville" w:hAnsi="Baskerville"/>
                                <w:sz w:val="20"/>
                                <w:szCs w:val="20"/>
                              </w:rPr>
                              <w:t xml:space="preserve">Constatation des </w:t>
                            </w:r>
                            <w:r>
                              <w:rPr>
                                <w:rFonts w:ascii="Baskerville" w:hAnsi="Baskerville"/>
                                <w:sz w:val="20"/>
                                <w:szCs w:val="20"/>
                              </w:rPr>
                              <w:t>clients douteux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C060" id="Zone de texte 1674450713" o:spid="_x0000_s1110" type="#_x0000_t202" style="position:absolute;margin-left:39.4pt;margin-top:7.9pt;width:84.55pt;height:32.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3PQIAAI4EAAAOAAAAZHJzL2Uyb0RvYy54bWysVE1vGjEQvVfqf7B8LwuEr6xYIkpEWwkl&#10;kUiVs/HaYMnrcW3DLv31HXuBkLRSpaoXa8Yz+zzz5s1O75pKk4NwXoEpaK/TpUQYDqUy24J+f15+&#10;mlDiAzMl02BEQY/C07vZxw/T2uaiDzvQpXAEQYzPa1vQXQg2zzLPd6JivgNWGAxKcBUL6LptVjpW&#10;I3qls363O8pqcKV1wIX3eHvfBuks4UspeHiU0otAdEGxtpBOl85NPLPZlOVbx+xO8VMZ7B+qqJgy&#10;+OgF6p4FRvZO/QZVKe7AgwwdDlUGUiouUg/YTa/7rpv1jlmRekFyvL3Q5P8fLH84rO2TI6H5DA0O&#10;MBJSW597vIz9NNJVRGplv8ZgvMGaCWYimccLgaIJhMfPu+Ob8WRICcfYoDcYDYcRMGtx4tfW+fBF&#10;QEWiUVCHA0qo7LDyoU09p8R0D1qVS6V1cqIoxEI7cmA4zs02VYvgb7K0IXVBRzfDbgJ+E0uy+gsC&#10;4mmDNb+yEK3QbBqiyoJOBmeKNlAekTkHrai85UuFTa2YD0/MoYqQItyM8IiH1IBFwcmiZAfu55/u&#10;Yz4OF6OU1KjKgvofe+YEJfqbwbHf9gaDKOPkDIbjPjruOrK5jph9tQBkqoc7aHkyY37QZ1M6qF5w&#10;gebxVQwxw/HtgoazuQjtruACcjGfpyQUrmVhZdaWnzURR/bcvDBnT3MNqIgHOOuX5e/G2+bGmRqY&#10;7wNIlWYfiW5ZPfGPok/qOS1o3KprP2W9/kZmvwAAAP//AwBQSwMEFAAGAAgAAAAhAMqzYdLjAAAA&#10;DQEAAA8AAABkcnMvZG93bnJldi54bWxMj09PwzAMxe9IfIfISNxY2mmw0jWdEBMcQR1/JG5pa9pq&#10;jdM16Zbx6WdOcLFlP/n597J1ML044Og6SwriWQQCqbJ1R42C97enmwSE85pq3VtCBSd0sM4vLzKd&#10;1vZIBR62vhFsQi7VClrvh1RKV7VotJvZAYm1bzsa7XkcG1mP+sjmppfzKLqTRnfEH1o94GOL1W47&#10;GQXlvghf+49uMb3uypeTD5/Fz+ZZqeursFlxeViB8Bj83wX8ZmB+yBmstBPVTvQKlgnje97fcmd9&#10;vljegygVJHEMMs/k/xT5GQAA//8DAFBLAQItABQABgAIAAAAIQC2gziS/gAAAOEBAAATAAAAAAAA&#10;AAAAAAAAAAAAAABbQ29udGVudF9UeXBlc10ueG1sUEsBAi0AFAAGAAgAAAAhADj9If/WAAAAlAEA&#10;AAsAAAAAAAAAAAAAAAAALwEAAF9yZWxzLy5yZWxzUEsBAi0AFAAGAAgAAAAhACIWmvc9AgAAjgQA&#10;AA4AAAAAAAAAAAAAAAAALgIAAGRycy9lMm9Eb2MueG1sUEsBAi0AFAAGAAgAAAAhAMqzYdLjAAAA&#10;DQEAAA8AAAAAAAAAAAAAAAAAlwQAAGRycy9kb3ducmV2LnhtbFBLBQYAAAAABAAEAPMAAACnBQAA&#10;AAA=&#10;" fillcolor="white [3212]" strokecolor="white [3212]" strokeweight=".5pt">
                <v:textbox>
                  <w:txbxContent>
                    <w:p w:rsidR="00337FCA" w:rsidRPr="00CE2247" w:rsidRDefault="00337FCA" w:rsidP="00337FCA">
                      <w:pPr>
                        <w:rPr>
                          <w:rFonts w:ascii="Baskerville" w:hAnsi="Baskerville"/>
                          <w:sz w:val="20"/>
                          <w:szCs w:val="20"/>
                        </w:rPr>
                      </w:pPr>
                      <w:r w:rsidRPr="00CE2247">
                        <w:rPr>
                          <w:rFonts w:ascii="Baskerville" w:hAnsi="Baskerville"/>
                          <w:sz w:val="20"/>
                          <w:szCs w:val="20"/>
                        </w:rPr>
                        <w:t xml:space="preserve">Constatation des </w:t>
                      </w:r>
                      <w:r>
                        <w:rPr>
                          <w:rFonts w:ascii="Baskerville" w:hAnsi="Baskerville"/>
                          <w:sz w:val="20"/>
                          <w:szCs w:val="20"/>
                        </w:rPr>
                        <w:t>clients douteux</w:t>
                      </w:r>
                    </w:p>
                  </w:txbxContent>
                </v:textbox>
              </v:shape>
            </w:pict>
          </mc:Fallback>
        </mc:AlternateContent>
      </w:r>
    </w:p>
    <w:p w14:paraId="03B82CF2" w14:textId="77777777" w:rsidR="00337FCA" w:rsidRPr="00E82C50" w:rsidRDefault="00337FCA" w:rsidP="00337FCA">
      <w:pPr>
        <w:tabs>
          <w:tab w:val="left" w:pos="7655"/>
        </w:tabs>
        <w:rPr>
          <w:rFonts w:asciiTheme="minorHAnsi" w:hAnsiTheme="minorHAnsi" w:cstheme="minorHAnsi"/>
          <w:i/>
          <w:sz w:val="18"/>
          <w:szCs w:val="18"/>
        </w:rPr>
      </w:pPr>
    </w:p>
    <w:p w14:paraId="4BA0FC61" w14:textId="77777777" w:rsidR="00337FCA" w:rsidRPr="00E82C50" w:rsidRDefault="00337FCA" w:rsidP="00337FCA">
      <w:pPr>
        <w:tabs>
          <w:tab w:val="left" w:pos="7655"/>
        </w:tabs>
        <w:rPr>
          <w:rFonts w:asciiTheme="minorHAnsi" w:hAnsiTheme="minorHAnsi" w:cstheme="minorHAnsi"/>
          <w:i/>
          <w:sz w:val="18"/>
          <w:szCs w:val="18"/>
        </w:rPr>
      </w:pPr>
    </w:p>
    <w:p w14:paraId="79FF057A" w14:textId="77777777" w:rsidR="00337FCA" w:rsidRPr="00E82C50" w:rsidRDefault="00337FCA" w:rsidP="00337FCA">
      <w:pPr>
        <w:tabs>
          <w:tab w:val="left" w:pos="7655"/>
        </w:tabs>
        <w:rPr>
          <w:rFonts w:asciiTheme="minorHAnsi" w:hAnsiTheme="minorHAnsi" w:cstheme="minorHAnsi"/>
          <w:i/>
          <w:sz w:val="18"/>
          <w:szCs w:val="18"/>
        </w:rPr>
      </w:pPr>
    </w:p>
    <w:p w14:paraId="47821D45" w14:textId="77777777" w:rsidR="00337FCA" w:rsidRPr="00E82C50" w:rsidRDefault="00337FCA" w:rsidP="00337FCA">
      <w:pPr>
        <w:tabs>
          <w:tab w:val="left" w:pos="7655"/>
        </w:tabs>
        <w:rPr>
          <w:rFonts w:asciiTheme="minorHAnsi" w:hAnsiTheme="minorHAnsi" w:cstheme="minorHAnsi"/>
          <w:i/>
          <w:sz w:val="18"/>
          <w:szCs w:val="18"/>
        </w:rPr>
      </w:pPr>
    </w:p>
    <w:p w14:paraId="65A9B4F5" w14:textId="77777777" w:rsidR="00337FCA" w:rsidRPr="00E82C50" w:rsidRDefault="00337FCA" w:rsidP="00337FCA">
      <w:pPr>
        <w:tabs>
          <w:tab w:val="left" w:pos="7655"/>
        </w:tabs>
        <w:rPr>
          <w:rFonts w:asciiTheme="minorHAnsi" w:hAnsiTheme="minorHAnsi" w:cstheme="minorHAnsi"/>
          <w:i/>
          <w:sz w:val="18"/>
          <w:szCs w:val="18"/>
        </w:rPr>
      </w:pPr>
    </w:p>
    <w:p w14:paraId="3A90137D"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noProof/>
          <w:sz w:val="22"/>
          <w:szCs w:val="22"/>
        </w:rPr>
        <mc:AlternateContent>
          <mc:Choice Requires="wps">
            <w:drawing>
              <wp:anchor distT="0" distB="0" distL="114300" distR="114300" simplePos="0" relativeHeight="251717632" behindDoc="0" locked="0" layoutInCell="1" allowOverlap="1" wp14:anchorId="5B522A98" wp14:editId="7A38FF4D">
                <wp:simplePos x="0" y="0"/>
                <wp:positionH relativeFrom="column">
                  <wp:posOffset>159249</wp:posOffset>
                </wp:positionH>
                <wp:positionV relativeFrom="paragraph">
                  <wp:posOffset>135020</wp:posOffset>
                </wp:positionV>
                <wp:extent cx="1726059" cy="647700"/>
                <wp:effectExtent l="50800" t="38100" r="1270" b="38100"/>
                <wp:wrapNone/>
                <wp:docPr id="1674450714" name="Chevron 1674450714"/>
                <wp:cNvGraphicFramePr/>
                <a:graphic xmlns:a="http://schemas.openxmlformats.org/drawingml/2006/main">
                  <a:graphicData uri="http://schemas.microsoft.com/office/word/2010/wordprocessingShape">
                    <wps:wsp>
                      <wps:cNvSpPr/>
                      <wps:spPr>
                        <a:xfrm>
                          <a:off x="0" y="0"/>
                          <a:ext cx="1726059"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4462" id="Chevron 1674450714" o:spid="_x0000_s1026" type="#_x0000_t55" style="position:absolute;margin-left:12.55pt;margin-top:10.65pt;width:135.9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gUyQIAABsGAAAOAAAAZHJzL2Uyb0RvYy54bWysVE1v2zAMvQ/YfxB0X+1kabsGdYqgRYYB&#10;XRu0HXpWZDkWJosapXzt14+SHSftOgwYdrFFkXwkn0heXm0bw9YKvQZb8MFJzpmyEkptlwX/9jT7&#10;8IkzH4QthQGrCr5Tnl9N3r+73LixGkINplTICMT68cYVvA7BjbPMy1o1wp+AU5aUFWAjAom4zEoU&#10;G0JvTDbM87NsA1g6BKm8p9ubVsknCb+qlAz3VeVVYKbglFtIX0zfRfxmk0sxXqJwtZZdGuIfsmiE&#10;thS0h7oRQbAV6t+gGi0RPFThREKTQVVpqVINVM0gf1XNYy2cSrUQOd71NPn/Byvv1o9ujkTDxvmx&#10;p2OsYlthE/+UH9smsnY9WWobmKTLwfnwLD+94EyS7mx0fp4nNrODt0MfPitoWDwUnJ50jdDSJNa3&#10;PlBQst5bxXgejC5n2pgkxB5Q1wbZWtDrLZaDxLBZNV+hbO8uTvM+amqZaJ5QXyAZ+3fwYWwFSufI&#10;kaTOUyqrPpYRRIpGoegqAgw1dM0zo9JC205GL+vwoJcMNQ1BqFGpeeCs1NR3ySSGOUB610Iv1FqZ&#10;py6LdJcd3iSdws6omISxD6piuqRXGCZO+tpbWsrvLVW+FqVqryJR+/fprVPBCSyiVsR7j9sBvHyC&#10;iNvm19lGN5WmrHfM/5RQ69hbp4hEWe/YaAv4lrMJfdTWntI+oiMeF1Du5sgQ2vn2Ts409dyt8GEu&#10;kAaaRp+WVLinT2VgU3DoTpzVgD/fuo/2NGek5WxDC6Lg/sdKoOLMfLE0gReD0ShulCSMTs+HJOCx&#10;ZnGssavmGqiLB7QOnUzHaB/M/lghNM+0y6YxKqmElRSbpibgXrgO7eKibSjVdJrMaIs4EW7to5MR&#10;PLIaB+pp+yzQdW0aaGTvYL9MxPjV8LW20dPCdBWg0mkyD7x2fNMGSg3TNXxcccdysjrs9MkvAAAA&#10;//8DAFBLAwQUAAYACAAAACEAidpcI+IAAAAOAQAADwAAAGRycy9kb3ducmV2LnhtbExPyU7DMBC9&#10;I/EP1iBxQdRZ1ISkcaqqwJGtcOHmxkMSEY9D7Lbh7xlOcJnR6L15S7We7SCOOPnekYJ4EYFAapzp&#10;qVXw9np/fQPCB01GD45QwTd6WNfnZ5UujTvRCx53oRUsQr7UCroQxlJK33RotV+4EYmxDzdZHfic&#10;WmkmfWJxO8gkijJpdU/s0OkRtx02n7uDVZB/5XfLbHjfFHnfPsZXW4kPz09KXV7MtysemxWIgHP4&#10;+4DfDpwfag62dwcyXgwKkmXMTN5xCoLxpMgKEHsmJmkKsq7k/xr1DwAAAP//AwBQSwECLQAUAAYA&#10;CAAAACEAtoM4kv4AAADhAQAAEwAAAAAAAAAAAAAAAAAAAAAAW0NvbnRlbnRfVHlwZXNdLnhtbFBL&#10;AQItABQABgAIAAAAIQA4/SH/1gAAAJQBAAALAAAAAAAAAAAAAAAAAC8BAABfcmVscy8ucmVsc1BL&#10;AQItABQABgAIAAAAIQCJCqgUyQIAABsGAAAOAAAAAAAAAAAAAAAAAC4CAABkcnMvZTJvRG9jLnht&#10;bFBLAQItABQABgAIAAAAIQCJ2lwj4gAAAA4BAAAPAAAAAAAAAAAAAAAAACMFAABkcnMvZG93bnJl&#10;di54bWxQSwUGAAAAAAQABADzAAAAMgYAAAAA&#10;" adj="17547" fillcolor="#f2f2f2 [3052]" strokecolor="#e7e6e6 [3214]" strokeweight="1pt"/>
            </w:pict>
          </mc:Fallback>
        </mc:AlternateContent>
      </w:r>
    </w:p>
    <w:p w14:paraId="44487F3F"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i/>
          <w:noProof/>
          <w:sz w:val="18"/>
          <w:szCs w:val="18"/>
        </w:rPr>
        <mc:AlternateContent>
          <mc:Choice Requires="wps">
            <w:drawing>
              <wp:anchor distT="0" distB="0" distL="114300" distR="114300" simplePos="0" relativeHeight="251730944" behindDoc="0" locked="0" layoutInCell="1" allowOverlap="1" wp14:anchorId="77A7375D" wp14:editId="6503D781">
                <wp:simplePos x="0" y="0"/>
                <wp:positionH relativeFrom="column">
                  <wp:posOffset>4284345</wp:posOffset>
                </wp:positionH>
                <wp:positionV relativeFrom="paragraph">
                  <wp:posOffset>121285</wp:posOffset>
                </wp:positionV>
                <wp:extent cx="1222375" cy="414655"/>
                <wp:effectExtent l="0" t="0" r="0" b="4445"/>
                <wp:wrapNone/>
                <wp:docPr id="1674450719" name="Zone de texte 1674450719"/>
                <wp:cNvGraphicFramePr/>
                <a:graphic xmlns:a="http://schemas.openxmlformats.org/drawingml/2006/main">
                  <a:graphicData uri="http://schemas.microsoft.com/office/word/2010/wordprocessingShape">
                    <wps:wsp>
                      <wps:cNvSpPr txBox="1"/>
                      <wps:spPr>
                        <a:xfrm flipH="1">
                          <a:off x="0" y="0"/>
                          <a:ext cx="1222375" cy="414655"/>
                        </a:xfrm>
                        <a:prstGeom prst="rect">
                          <a:avLst/>
                        </a:prstGeom>
                        <a:solidFill>
                          <a:schemeClr val="bg1"/>
                        </a:solidFill>
                        <a:ln w="6350">
                          <a:noFill/>
                        </a:ln>
                      </wps:spPr>
                      <wps:txbx>
                        <w:txbxContent>
                          <w:p w14:paraId="4D64B1CC" w14:textId="77777777" w:rsidR="00337FCA" w:rsidRPr="00C23877" w:rsidRDefault="00337FCA" w:rsidP="00337FCA">
                            <w:pPr>
                              <w:jc w:val="center"/>
                              <w:rPr>
                                <w:rFonts w:ascii="Baskerville" w:hAnsi="Baskerville"/>
                                <w:color w:val="0070C0"/>
                                <w:sz w:val="20"/>
                                <w:szCs w:val="20"/>
                              </w:rPr>
                            </w:pPr>
                            <w:r w:rsidRPr="00C23877">
                              <w:rPr>
                                <w:rFonts w:ascii="Baskerville" w:hAnsi="Baskerville"/>
                                <w:color w:val="0070C0"/>
                                <w:sz w:val="20"/>
                                <w:szCs w:val="20"/>
                              </w:rPr>
                              <w:t>Crédit</w:t>
                            </w:r>
                            <w:r>
                              <w:rPr>
                                <w:rFonts w:ascii="Baskerville" w:hAnsi="Baskerville"/>
                                <w:color w:val="FF0000"/>
                                <w:sz w:val="20"/>
                                <w:szCs w:val="20"/>
                              </w:rPr>
                              <w:t xml:space="preserve"> </w:t>
                            </w:r>
                            <w:r>
                              <w:rPr>
                                <w:rFonts w:ascii="Baskerville" w:hAnsi="Baskerville"/>
                                <w:sz w:val="20"/>
                                <w:szCs w:val="20"/>
                              </w:rPr>
                              <w:t xml:space="preserve">du compte </w:t>
                            </w:r>
                            <w:r w:rsidRPr="00C23877">
                              <w:rPr>
                                <w:rFonts w:ascii="Baskerville" w:hAnsi="Baskerville"/>
                                <w:color w:val="0070C0"/>
                                <w:sz w:val="20"/>
                                <w:szCs w:val="20"/>
                              </w:rPr>
                              <w:t>491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E31E" id="Zone de texte 1674450719" o:spid="_x0000_s1111" type="#_x0000_t202" style="position:absolute;margin-left:337.35pt;margin-top:9.55pt;width:96.25pt;height:32.6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kNwIAAGYEAAAOAAAAZHJzL2Uyb0RvYy54bWysVE1v2zAMvQ/YfxB0X5y4SdoGcYosRbYB&#10;QVsgHXpWZCkWIIuapMTOfv0oOV/rdhp2ESjy+YnkIz19aGtN9sJ5Baagg16fEmE4lMpsC/r9dfnp&#10;jhIfmCmZBiMKehCePsw+fpg2diJyqECXwhEkMX7S2IJWIdhJlnleiZr5HlhhMCjB1Szg1W2z0rEG&#10;2Wud5f3+OGvAldYBF96j97EL0lnil1Lw8CylF4HogmJuIZ0unZt4ZrMpm2wds5XixzTYP2RRM2Xw&#10;0TPVIwuM7Jz6g6pW3IEHGXoc6gykVFykGrCaQf9dNeuKWZFqweZ4e26T/3+0/Gm/ti+OhPYztChg&#10;bEhj/cSjM9bTSlcTqZX9GoPRgzkTRGIzD+cGijYQHj/P8/zmdkQJx9hwMByPRpEw63ji19b58EVA&#10;TaJRUIcCJVa2X/nQQU+QCPegVblUWqdLHAqx0I7sGcq52aZskfw3lDakKej4ZtRPxAbi5x2zNpjL&#10;pbpohXbTElUW9C5lGl0bKA/YEQfdsHjLlwqTXTEfXpjD6cDSceLDMx5SAz4GR4uSCtzPv/kjHkXD&#10;KCUNTltB/Y8dc4IS/c2gnPeD4TCOZ7oMR7c5Xtx1ZHMdMbt6AdiBAe6W5cmM+KBPpnRQv+FizOOr&#10;GGKG49sFDSdzEbodwMXiYj5PIBxIy8LKrC0/aR2leG3fmLNHvQIq/QSnuWSTd7J12KiVgfkugFRJ&#10;00tXj/3HYU5TcVy8uC3X94S6/B5mvwAAAP//AwBQSwMEFAAGAAgAAAAhAHoG70nkAAAADgEAAA8A&#10;AABkcnMvZG93bnJldi54bWxMT01Lw0AQvQv+h2UEb3bTGJKYZlNEqSgUpK2g3rbZNQlmZ8Putk38&#10;9R1PehlmeG/eR7kcTc+O2vnOooD5LAKmsbaqw0bA2251kwPzQaKSvUUtYNIeltXlRSkLZU+40cdt&#10;aBiJoC+kgDaEoeDc16020s/soJGwL+uMDHS6hisnTyRueh5HUcqN7JAcWjnoh1bX39uDETB+vDw9&#10;v8ZTvrpdT+59qvNP+bMW4vpqfFzQuF8AC3oMfx/w24HyQ0XB9vaAyrNeQJolGVEJuJsDI0KeZjGw&#10;PS1JArwq+f8a1RkAAP//AwBQSwECLQAUAAYACAAAACEAtoM4kv4AAADhAQAAEwAAAAAAAAAAAAAA&#10;AAAAAAAAW0NvbnRlbnRfVHlwZXNdLnhtbFBLAQItABQABgAIAAAAIQA4/SH/1gAAAJQBAAALAAAA&#10;AAAAAAAAAAAAAC8BAABfcmVscy8ucmVsc1BLAQItABQABgAIAAAAIQCq+xWkNwIAAGYEAAAOAAAA&#10;AAAAAAAAAAAAAC4CAABkcnMvZTJvRG9jLnhtbFBLAQItABQABgAIAAAAIQB6Bu9J5AAAAA4BAAAP&#10;AAAAAAAAAAAAAAAAAJEEAABkcnMvZG93bnJldi54bWxQSwUGAAAAAAQABADzAAAAogUAAAAA&#10;" fillcolor="white [3212]" stroked="f" strokeweight=".5pt">
                <v:textbox>
                  <w:txbxContent>
                    <w:p w:rsidR="00337FCA" w:rsidRPr="00C23877" w:rsidRDefault="00337FCA" w:rsidP="00337FCA">
                      <w:pPr>
                        <w:jc w:val="center"/>
                        <w:rPr>
                          <w:rFonts w:ascii="Baskerville" w:hAnsi="Baskerville"/>
                          <w:color w:val="0070C0"/>
                          <w:sz w:val="20"/>
                          <w:szCs w:val="20"/>
                        </w:rPr>
                      </w:pPr>
                      <w:r w:rsidRPr="00C23877">
                        <w:rPr>
                          <w:rFonts w:ascii="Baskerville" w:hAnsi="Baskerville"/>
                          <w:color w:val="0070C0"/>
                          <w:sz w:val="20"/>
                          <w:szCs w:val="20"/>
                        </w:rPr>
                        <w:t>Crédit</w:t>
                      </w:r>
                      <w:r>
                        <w:rPr>
                          <w:rFonts w:ascii="Baskerville" w:hAnsi="Baskerville"/>
                          <w:color w:val="FF0000"/>
                          <w:sz w:val="20"/>
                          <w:szCs w:val="20"/>
                        </w:rPr>
                        <w:t xml:space="preserve"> </w:t>
                      </w:r>
                      <w:r>
                        <w:rPr>
                          <w:rFonts w:ascii="Baskerville" w:hAnsi="Baskerville"/>
                          <w:sz w:val="20"/>
                          <w:szCs w:val="20"/>
                        </w:rPr>
                        <w:t xml:space="preserve">du compte </w:t>
                      </w:r>
                      <w:r w:rsidRPr="00C23877">
                        <w:rPr>
                          <w:rFonts w:ascii="Baskerville" w:hAnsi="Baskerville"/>
                          <w:color w:val="0070C0"/>
                          <w:sz w:val="20"/>
                          <w:szCs w:val="20"/>
                        </w:rPr>
                        <w:t>491</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29920" behindDoc="0" locked="0" layoutInCell="1" allowOverlap="1" wp14:anchorId="5F6F5F48" wp14:editId="4EA72AD1">
                <wp:simplePos x="0" y="0"/>
                <wp:positionH relativeFrom="column">
                  <wp:posOffset>3898536</wp:posOffset>
                </wp:positionH>
                <wp:positionV relativeFrom="paragraph">
                  <wp:posOffset>5908</wp:posOffset>
                </wp:positionV>
                <wp:extent cx="1900505" cy="647700"/>
                <wp:effectExtent l="50800" t="38100" r="5080" b="38100"/>
                <wp:wrapNone/>
                <wp:docPr id="1674450717" name="Chevron 1674450717"/>
                <wp:cNvGraphicFramePr/>
                <a:graphic xmlns:a="http://schemas.openxmlformats.org/drawingml/2006/main">
                  <a:graphicData uri="http://schemas.microsoft.com/office/word/2010/wordprocessingShape">
                    <wps:wsp>
                      <wps:cNvSpPr/>
                      <wps:spPr>
                        <a:xfrm>
                          <a:off x="0" y="0"/>
                          <a:ext cx="1900505"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1A57" id="Chevron 1674450717" o:spid="_x0000_s1026" type="#_x0000_t55" style="position:absolute;margin-left:306.95pt;margin-top:.45pt;width:149.65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WqyQIAABsGAAAOAAAAZHJzL2Uyb0RvYy54bWysVE1v2zAMvQ/YfxB0X+1kSbsGdYqgRYYB&#10;XRu0HXpWZDkWJosapXx0v36U7Dhp12HAsIstiuQj+UTy4nLXGLZR6DXYgg9Ocs6UlVBquyr4t8f5&#10;h0+c+SBsKQxYVfBn5fnl9P27i62bqCHUYEqFjECsn2xdwesQ3CTLvKxVI/wJOGVJWQE2IpCIq6xE&#10;sSX0xmTDPD/NtoClQ5DKe7q9bpV8mvCrSslwV1VeBWYKTrmF9MX0XcZvNr0QkxUKV2vZpSH+IYtG&#10;aEtBe6hrEQRbo/4NqtESwUMVTiQ0GVSVlirVQNUM8lfVPNTCqVQLkeNdT5P/f7DydvPgFkg0bJ2f&#10;eDrGKnYVNvFP+bFdIuu5J0vtApN0OTjP83E+5kyS7nR0dpYnNrODt0MfPitoWDwUnJ50g9DSJDY3&#10;PlBQst5bxXgejC7n2pgkxB5QVwbZRtDrLVeDxLBZN1+hbO/Ox3kfNbVMNE+oL5CM/Tv4MLYCpXPk&#10;SFLnKZVVH8sIIkWjUHQVAYYauuaZU2mhbSejV3W41yuGmoYg1KjUInBWauq7ZBLDHCC9a6GXaqPM&#10;Y5dFussOb5JO4dmomISx96piuqRXGCZO+tpbWsrvLVW+FqVqryJR+/fprVPBCSyiVsR7j9sBvHyC&#10;iNvm19lGN5WmrHfM/5RQ69hbp4hEWe/YaAv4lrMJfdTWntI+oiMel1A+L5AhtPPtnZxr6rkb4cNC&#10;IA00jT4tqXBHn8rAtuDQnTirAX++dR/tac5Iy9mWFkTB/Y+1QMWZ+WJpAs8Ho1HcKEkYjc+GJOCx&#10;ZnmssevmCqiLB7QOnUzHaB/M/lghNE+0y2YxKqmElRSbpibgXrgK7eKibSjVbJbMaIs4EW7sg5MR&#10;PLIaB+px9yTQdW0aaGRvYb9MxOTV8LW20dPCbB2g0mkyD7x2fNMGSg3TNXxcccdysjrs9OkvAAAA&#10;//8DAFBLAwQUAAYACAAAACEAjWae4+IAAAANAQAADwAAAGRycy9kb3ducmV2LnhtbExPy07DMBC8&#10;I/EP1iJxo84DhSSNUyFQOfVCC5V6c2M3CY3Xke226d+znMplpNU8dqZaTGZgZ+18b1FAPIuAaWys&#10;6rEV8LVZPuXAfJCo5GBRC7hqD4v6/q6SpbIX/NTndWgZhaAvpYAuhLHk3DedNtLP7KiRuIN1RgY6&#10;XcuVkxcKNwNPoijjRvZIHzo56rdON8f1yQh4Xm0/di/pMk/dsc0319U2+/5JhHh8mN7nBK9zYEFP&#10;4eaAvw3UH2oqtrcnVJ4NArI4LUgqgJDoIk4TYHvSRUkBvK74/xX1LwAAAP//AwBQSwECLQAUAAYA&#10;CAAAACEAtoM4kv4AAADhAQAAEwAAAAAAAAAAAAAAAAAAAAAAW0NvbnRlbnRfVHlwZXNdLnhtbFBL&#10;AQItABQABgAIAAAAIQA4/SH/1gAAAJQBAAALAAAAAAAAAAAAAAAAAC8BAABfcmVscy8ucmVsc1BL&#10;AQItABQABgAIAAAAIQBsdQWqyQIAABsGAAAOAAAAAAAAAAAAAAAAAC4CAABkcnMvZTJvRG9jLnht&#10;bFBLAQItABQABgAIAAAAIQCNZp7j4gAAAA0BAAAPAAAAAAAAAAAAAAAAACMFAABkcnMvZG93bnJl&#10;di54bWxQSwUGAAAAAAQABADzAAAAMgYAAAAA&#10;" adj="17919"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23776" behindDoc="0" locked="0" layoutInCell="1" allowOverlap="1" wp14:anchorId="7E226FB6" wp14:editId="0A248684">
                <wp:simplePos x="0" y="0"/>
                <wp:positionH relativeFrom="column">
                  <wp:posOffset>1895582</wp:posOffset>
                </wp:positionH>
                <wp:positionV relativeFrom="paragraph">
                  <wp:posOffset>6229</wp:posOffset>
                </wp:positionV>
                <wp:extent cx="1951876" cy="647700"/>
                <wp:effectExtent l="50800" t="38100" r="4445" b="38100"/>
                <wp:wrapNone/>
                <wp:docPr id="1674450715" name="Chevron 1674450715"/>
                <wp:cNvGraphicFramePr/>
                <a:graphic xmlns:a="http://schemas.openxmlformats.org/drawingml/2006/main">
                  <a:graphicData uri="http://schemas.microsoft.com/office/word/2010/wordprocessingShape">
                    <wps:wsp>
                      <wps:cNvSpPr/>
                      <wps:spPr>
                        <a:xfrm>
                          <a:off x="0" y="0"/>
                          <a:ext cx="1951876"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ED1F" id="Chevron 1674450715" o:spid="_x0000_s1026" type="#_x0000_t55" style="position:absolute;margin-left:149.25pt;margin-top:.5pt;width:153.7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tOyQIAABsGAAAOAAAAZHJzL2Uyb0RvYy54bWysVE1v2zAMvQ/YfxB0X51kadMGdYqgRYYB&#10;XRu0HXpWZDkWJosapXzt15eSHSftOgwYdrFFkXwkn0heXm1rw9YKvQab8/5JjzNlJRTaLnP+/Wn2&#10;6ZwzH4QthAGrcr5Tnl9NPn643LixGkAFplDICMT68cblvArBjbPMy0rVwp+AU5aUJWAtAom4zAoU&#10;G0KvTTbo9c6yDWDhEKTynm5vGiWfJPyyVDLcl6VXgZmcU24hfTF9F/GbTS7FeInCVVq2aYh/yKIW&#10;2lLQDupGBMFWqH+DqrVE8FCGEwl1BmWppUo1UDX93ptqHivhVKqFyPGuo8n/P1h5t350cyQaNs6P&#10;PR1jFdsS6/in/Ng2kbXryFLbwCRd9i9O++ejM84k6c6Go1EvsZkdvB368EVBzeIh5/Ska4SGJrG+&#10;9YGCkvXeKsbzYHQx08YkIfaAujbI1oJeb7HsJ4bNqv4GRXN3cdrroqaWieYJ9RWSsX8HH8RWoHSO&#10;HElqPaWy6nMRQaSoFYq2IsBQQds8MyotNO1k9LIKD3rJUNMQhAqVmgfOCk19l0ximAOkdw30Qq2V&#10;eWqzSHfZ4U3SKeyMikkY+6BKpgt6hUHipKu9oaX40VDlK1Go5ioStX+fzjoVnMAiakm8d7gtwOsn&#10;iLhNfq1tdFNpyjrH3p8Sahw76xSRKOsca20B33M2oYva2FPaR3TE4wKK3RwZQjPf3smZpp67FT7M&#10;BdJA0+jTkgr39CkNbHIO7YmzCvDXe/fRnuaMtJxtaEHk3P9cCVScma+WJvCiPxzGjZKE4eloQAIe&#10;axbHGruqr4G6uE/r0Ml0jPbB7I8lQv1Mu2wao5JKWEmxaWoC7oXr0Cwu2oZSTafJjLaIE+HWPjoZ&#10;wSOrcaCets8CXdumgUb2DvbLRIzfDF9jGz0tTFcBSp0m88BryzdtoNQwbcPHFXcsJ6vDTp+8AAAA&#10;//8DAFBLAwQUAAYACAAAACEAIGJlkOMAAAAOAQAADwAAAGRycy9kb3ducmV2LnhtbEyPQU8CMRCF&#10;7yb+h2ZMvEnrCgSW7ZJV48ULAYzRW9nW3ep2umkLLPx6h5NeJnn5Zt68VywH17GDCdF6lHA/EsAM&#10;1l5bbCS8bV/uZsBiUqhV59FIOJkIy/L6qlC59kdcm8MmNYxMMOZKQptSn3Me69Y4FUe+N0jsywen&#10;EsnQcB3UkcxdxzMhptwpi/ShVb15ak39s9k7Ca/fY9y+j+3namWzYB/X1ce5rqS8vRmeFzSqBbBk&#10;hvR3AZcOlB9KCrbze9SRdRKy+WxCqwSoF/GpmMyB7S76QQAvC/6/RvkLAAD//wMAUEsBAi0AFAAG&#10;AAgAAAAhALaDOJL+AAAA4QEAABMAAAAAAAAAAAAAAAAAAAAAAFtDb250ZW50X1R5cGVzXS54bWxQ&#10;SwECLQAUAAYACAAAACEAOP0h/9YAAACUAQAACwAAAAAAAAAAAAAAAAAvAQAAX3JlbHMvLnJlbHNQ&#10;SwECLQAUAAYACAAAACEAZPD7TskCAAAbBgAADgAAAAAAAAAAAAAAAAAuAgAAZHJzL2Uyb0RvYy54&#10;bWxQSwECLQAUAAYACAAAACEAIGJlkOMAAAAOAQAADwAAAAAAAAAAAAAAAAAjBQAAZHJzL2Rvd25y&#10;ZXYueG1sUEsFBgAAAAAEAAQA8wAAADMGAAAAAA==&#10;" adj="18016" fillcolor="#f2f2f2 [3052]" strokecolor="#e7e6e6 [3214]" strokeweight="1pt"/>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24800" behindDoc="0" locked="0" layoutInCell="1" allowOverlap="1" wp14:anchorId="364930EC" wp14:editId="30E6A5B4">
                <wp:simplePos x="0" y="0"/>
                <wp:positionH relativeFrom="column">
                  <wp:posOffset>2297230</wp:posOffset>
                </wp:positionH>
                <wp:positionV relativeFrom="paragraph">
                  <wp:posOffset>115870</wp:posOffset>
                </wp:positionV>
                <wp:extent cx="1222744" cy="414655"/>
                <wp:effectExtent l="0" t="0" r="0" b="4445"/>
                <wp:wrapNone/>
                <wp:docPr id="1674450718" name="Zone de texte 1674450718"/>
                <wp:cNvGraphicFramePr/>
                <a:graphic xmlns:a="http://schemas.openxmlformats.org/drawingml/2006/main">
                  <a:graphicData uri="http://schemas.microsoft.com/office/word/2010/wordprocessingShape">
                    <wps:wsp>
                      <wps:cNvSpPr txBox="1"/>
                      <wps:spPr>
                        <a:xfrm flipH="1">
                          <a:off x="0" y="0"/>
                          <a:ext cx="1222744" cy="414655"/>
                        </a:xfrm>
                        <a:prstGeom prst="rect">
                          <a:avLst/>
                        </a:prstGeom>
                        <a:solidFill>
                          <a:schemeClr val="bg1"/>
                        </a:solidFill>
                        <a:ln w="6350">
                          <a:noFill/>
                        </a:ln>
                      </wps:spPr>
                      <wps:txbx>
                        <w:txbxContent>
                          <w:p w14:paraId="14F9DAF0" w14:textId="77777777"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6817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5843" id="Zone de texte 1674450718" o:spid="_x0000_s1112" type="#_x0000_t202" style="position:absolute;margin-left:180.9pt;margin-top:9.1pt;width:96.3pt;height:32.6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wOAIAAGYEAAAOAAAAZHJzL2Uyb0RvYy54bWysVFFv2jAQfp+0/2D5fQRYoF1EqBgV2yTU&#10;VqJTn41jgyXH59mGhP36nR1CWbenaS/Wne/y+e6+7zK7a2tNjsJ5Baako8GQEmE4VMrsSvr9efXh&#10;lhIfmKmYBiNKehKe3s3fv5s1thBj2IOuhCMIYnzR2JLuQ7BFlnm+FzXzA7DCYFCCq1lA1+2yyrEG&#10;0WudjYfDadaAq6wDLrzH2/suSOcJX0rBw6OUXgSiS4q1hXS6dG7jmc1nrNg5ZveKn8tg/1BFzZTB&#10;Ry9Q9ywwcnDqD6hacQceZBhwqDOQUnGResBuRsM33Wz2zIrUCw7H28uY/P+D5Q/HjX1yJLSfoUUC&#10;40Aa6wuPl7GfVrqaSK3s1xiMN1gzwUwc5ukyQNEGwuPn4/H4Js8p4RjLR/l0MomAWYcTv7bOhy8C&#10;ahKNkjokKKGy49qHLrVPieketKpWSuvkRFGIpXbkyJDO7S5Vi+C/ZWlDmpJOP06GCdhA/LxD1gZr&#10;ee0uWqHdtkRVJb2d9q1voTrhRBx0YvGWrxQWu2Y+PDGH6sDWUfHhEQ+pAR+Ds0XJHtzPv93HfCQN&#10;o5Q0qLaS+h8H5gQl+ptBOj+N8jzKMzn55GaMjruObK8j5lAvAScwwt2yPJkxP+jelA7qF1yMRXwV&#10;Q8xwfLukoTeXodsBXCwuFouUhIK0LKzNxvKe60jFc/vCnD3zFZDpB+h1yYo3tHW5kSsDi0MAqRKn&#10;cdDdVM/zRzEnVZwXL27LtZ+yXn8P818AAAD//wMAUEsDBBQABgAIAAAAIQAWWNMB5gAAAA4BAAAP&#10;AAAAZHJzL2Rvd25yZXYueG1sTI9BS8NAEIXvgv9hGcGb3TRpypJmU0SpKBSKVVBv2+yaBLOzYXfb&#10;Jv56x5NeBob35s33yvVoe3YyPnQOJcxnCTCDtdMdNhJeXzY3AliICrXqHRoJkwmwri4vSlVod8Zn&#10;c9rHhlEIhkJJaGMcCs5D3RqrwswNBkn7dN6qSKtvuPbqTOG252mSLLlVHdKHVg3mrjX11/5oJYzv&#10;Tw+Pu3QSm2w7+bepFh/qeyvl9dV4v6JxuwIWzRj/LuC3A/FDRWAHd0QdWC8hW86JP5IgUmBkyPPF&#10;AthBgshy4FXJ/9eofgAAAP//AwBQSwECLQAUAAYACAAAACEAtoM4kv4AAADhAQAAEwAAAAAAAAAA&#10;AAAAAAAAAAAAW0NvbnRlbnRfVHlwZXNdLnhtbFBLAQItABQABgAIAAAAIQA4/SH/1gAAAJQBAAAL&#10;AAAAAAAAAAAAAAAAAC8BAABfcmVscy8ucmVsc1BLAQItABQABgAIAAAAIQA1s5/wOAIAAGYEAAAO&#10;AAAAAAAAAAAAAAAAAC4CAABkcnMvZTJvRG9jLnhtbFBLAQItABQABgAIAAAAIQAWWNMB5gAAAA4B&#10;AAAPAAAAAAAAAAAAAAAAAJIEAABkcnMvZG93bnJldi54bWxQSwUGAAAAAAQABADzAAAApQUAAAAA&#10;" fillcolor="white [3212]" stroked="f" strokeweight=".5pt">
                <v:textbox>
                  <w:txbxContent>
                    <w:p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6817</w:t>
                      </w:r>
                    </w:p>
                  </w:txbxContent>
                </v:textbox>
              </v:shape>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18656" behindDoc="0" locked="0" layoutInCell="1" allowOverlap="1" wp14:anchorId="1B6FA74F" wp14:editId="25724F07">
                <wp:simplePos x="0" y="0"/>
                <wp:positionH relativeFrom="column">
                  <wp:posOffset>532180</wp:posOffset>
                </wp:positionH>
                <wp:positionV relativeFrom="paragraph">
                  <wp:posOffset>97155</wp:posOffset>
                </wp:positionV>
                <wp:extent cx="925033" cy="414655"/>
                <wp:effectExtent l="0" t="0" r="2540" b="4445"/>
                <wp:wrapNone/>
                <wp:docPr id="1674450716" name="Zone de texte 1674450716"/>
                <wp:cNvGraphicFramePr/>
                <a:graphic xmlns:a="http://schemas.openxmlformats.org/drawingml/2006/main">
                  <a:graphicData uri="http://schemas.microsoft.com/office/word/2010/wordprocessingShape">
                    <wps:wsp>
                      <wps:cNvSpPr txBox="1"/>
                      <wps:spPr>
                        <a:xfrm flipH="1">
                          <a:off x="0" y="0"/>
                          <a:ext cx="925033" cy="414655"/>
                        </a:xfrm>
                        <a:prstGeom prst="rect">
                          <a:avLst/>
                        </a:prstGeom>
                        <a:solidFill>
                          <a:schemeClr val="bg1"/>
                        </a:solidFill>
                        <a:ln w="6350">
                          <a:noFill/>
                        </a:ln>
                      </wps:spPr>
                      <wps:txbx>
                        <w:txbxContent>
                          <w:p w14:paraId="47F7C566" w14:textId="77777777" w:rsidR="00337FCA" w:rsidRPr="00CE2247" w:rsidRDefault="00337FCA" w:rsidP="00337FCA">
                            <w:pPr>
                              <w:rPr>
                                <w:rFonts w:ascii="Baskerville" w:hAnsi="Baskerville"/>
                                <w:sz w:val="20"/>
                                <w:szCs w:val="20"/>
                              </w:rPr>
                            </w:pPr>
                            <w:r>
                              <w:rPr>
                                <w:rFonts w:ascii="Baskerville" w:hAnsi="Baskerville"/>
                                <w:sz w:val="20"/>
                                <w:szCs w:val="20"/>
                              </w:rPr>
                              <w:t>Dotations aux dépréciations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A387" id="Zone de texte 1674450716" o:spid="_x0000_s1113" type="#_x0000_t202" style="position:absolute;margin-left:41.9pt;margin-top:7.65pt;width:72.85pt;height:32.6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n5NwIAAGUEAAAOAAAAZHJzL2Uyb0RvYy54bWysVE1v2zAMvQ/YfxB0X5zvtkacIkuRbUDQ&#10;FkiHnhVZigXIoiYpsbNfP0pO0qzbadhFoEj6iXyP9Oy+rTU5COcVmIIOen1KhOFQKrMr6PeX1adb&#10;SnxgpmQajCjoUXh6P//4YdbYXAyhAl0KRxDE+LyxBa1CsHmWeV6JmvkeWGEwKMHVLODV7bLSsQbR&#10;a50N+/1p1oArrQMuvEfvQxek84QvpeDhSUovAtEFxdpCOl06t/HM5jOW7xyzleKnMtg/VFEzZfDR&#10;C9QDC4zsnfoDqlbcgQcZehzqDKRUXKQesJtB/103m4pZkXpBcry90OT/Hyx/PGzssyOh/QwtChgJ&#10;aazPPTpjP610NZFa2a8xGD1YM8FMJPN4IVC0gXB03g0n/dGIEo6h8WA8nUwiXtbBxI+t8+GLgJpE&#10;o6AO9Umg7LD2oUs9p8R0D1qVK6V1usSZEEvtyIGhmttdKhbBf8vShjQFnY4m/QRsIH7eIWuDtbw1&#10;F63QbluiyoLe3pw730J5REIcdLPiLV8pLHbNfHhmDocDO8eBD094SA34GJwsSipwP//mj/moGUYp&#10;aXDYCup/7JkTlOhvBtW8G4zHcTrTZTy5GeLFXUe21xGzr5eADAxwtSxPZswP+mxKB/Ur7sUivooh&#10;Zji+XdBwNpehWwHcKy4Wi5SE82hZWJuN5WepoxQv7Stz9qRXQKEf4TyWLH8nW5cbtTKw2AeQKmka&#10;ie5YPfGPs5ym4rR3cVmu7ynr7e8w/wUAAP//AwBQSwMEFAAGAAgAAAAhAKp5ld3kAAAADQEAAA8A&#10;AABkcnMvZG93bnJldi54bWxMj0FLw0AQhe+C/2EZwZvdmNAS02yKKBWFQrEK6m2bHZNgdjbsbtvE&#10;X+940svAzOO9+V65Gm0vjuhD50jB9SwBgVQ701Gj4PVlfZWDCFGT0b0jVDBhgFV1flbqwrgTPeNx&#10;FxvBIRQKraCNcSikDHWLVoeZG5BY+3Te6sirb6Tx+sThtpdpkiyk1R3xh1YPeNdi/bU7WAXj+9PD&#10;4zad8nW2mfzbVOcf+nuj1OXFeL/kcbsEEXGMfw747cD8UDHY3h3IBNEryDPGj3yfZyBYT9ObOYg9&#10;C8kCZFXK/y2qHwAAAP//AwBQSwECLQAUAAYACAAAACEAtoM4kv4AAADhAQAAEwAAAAAAAAAAAAAA&#10;AAAAAAAAW0NvbnRlbnRfVHlwZXNdLnhtbFBLAQItABQABgAIAAAAIQA4/SH/1gAAAJQBAAALAAAA&#10;AAAAAAAAAAAAAC8BAABfcmVscy8ucmVsc1BLAQItABQABgAIAAAAIQB9x0n5NwIAAGUEAAAOAAAA&#10;AAAAAAAAAAAAAC4CAABkcnMvZTJvRG9jLnhtbFBLAQItABQABgAIAAAAIQCqeZXd5AAAAA0BAAAP&#10;AAAAAAAAAAAAAAAAAJEEAABkcnMvZG93bnJldi54bWxQSwUGAAAAAAQABADzAAAAogUAAAAA&#10;" fillcolor="white [3212]" stroked="f" strokeweight=".5pt">
                <v:textbox>
                  <w:txbxContent>
                    <w:p w:rsidR="00337FCA" w:rsidRPr="00CE2247" w:rsidRDefault="00337FCA" w:rsidP="00337FCA">
                      <w:pPr>
                        <w:rPr>
                          <w:rFonts w:ascii="Baskerville" w:hAnsi="Baskerville"/>
                          <w:sz w:val="20"/>
                          <w:szCs w:val="20"/>
                        </w:rPr>
                      </w:pPr>
                      <w:r>
                        <w:rPr>
                          <w:rFonts w:ascii="Baskerville" w:hAnsi="Baskerville"/>
                          <w:sz w:val="20"/>
                          <w:szCs w:val="20"/>
                        </w:rPr>
                        <w:t>Dotations aux dépréciations</w:t>
                      </w:r>
                    </w:p>
                  </w:txbxContent>
                </v:textbox>
              </v:shape>
            </w:pict>
          </mc:Fallback>
        </mc:AlternateContent>
      </w:r>
    </w:p>
    <w:p w14:paraId="2C466FC0" w14:textId="77777777" w:rsidR="00337FCA" w:rsidRPr="00E82C50" w:rsidRDefault="00337FCA" w:rsidP="00337FCA">
      <w:pPr>
        <w:tabs>
          <w:tab w:val="left" w:pos="7655"/>
        </w:tabs>
        <w:rPr>
          <w:rFonts w:asciiTheme="minorHAnsi" w:hAnsiTheme="minorHAnsi" w:cstheme="minorHAnsi"/>
          <w:i/>
          <w:sz w:val="18"/>
          <w:szCs w:val="18"/>
        </w:rPr>
      </w:pPr>
    </w:p>
    <w:p w14:paraId="2539E6C1" w14:textId="77777777" w:rsidR="00337FCA" w:rsidRPr="00E82C50" w:rsidRDefault="00337FCA" w:rsidP="00337FCA">
      <w:pPr>
        <w:tabs>
          <w:tab w:val="left" w:pos="7655"/>
        </w:tabs>
        <w:rPr>
          <w:rFonts w:asciiTheme="minorHAnsi" w:hAnsiTheme="minorHAnsi" w:cstheme="minorHAnsi"/>
          <w:i/>
          <w:sz w:val="18"/>
          <w:szCs w:val="18"/>
        </w:rPr>
      </w:pPr>
    </w:p>
    <w:p w14:paraId="395630F6" w14:textId="77777777" w:rsidR="00337FCA" w:rsidRPr="00E82C50" w:rsidRDefault="00337FCA" w:rsidP="00337FCA">
      <w:pPr>
        <w:tabs>
          <w:tab w:val="left" w:pos="7655"/>
        </w:tabs>
        <w:rPr>
          <w:rFonts w:asciiTheme="minorHAnsi" w:hAnsiTheme="minorHAnsi" w:cstheme="minorHAnsi"/>
          <w:i/>
          <w:sz w:val="18"/>
          <w:szCs w:val="18"/>
        </w:rPr>
      </w:pPr>
    </w:p>
    <w:p w14:paraId="3AA125B5" w14:textId="77777777" w:rsidR="00337FCA" w:rsidRPr="00E82C50" w:rsidRDefault="00337FCA" w:rsidP="00337FCA">
      <w:pPr>
        <w:tabs>
          <w:tab w:val="left" w:pos="7655"/>
        </w:tabs>
        <w:rPr>
          <w:rFonts w:asciiTheme="minorHAnsi" w:hAnsiTheme="minorHAnsi" w:cstheme="minorHAnsi"/>
          <w:i/>
          <w:sz w:val="18"/>
          <w:szCs w:val="18"/>
        </w:rPr>
      </w:pPr>
    </w:p>
    <w:p w14:paraId="53307083" w14:textId="77777777" w:rsidR="00337FCA" w:rsidRPr="00E82C50" w:rsidRDefault="00337FCA" w:rsidP="00337FCA">
      <w:pPr>
        <w:tabs>
          <w:tab w:val="left" w:pos="7655"/>
        </w:tabs>
        <w:rPr>
          <w:rFonts w:asciiTheme="minorHAnsi" w:hAnsiTheme="minorHAnsi" w:cstheme="minorHAnsi"/>
          <w:i/>
          <w:sz w:val="18"/>
          <w:szCs w:val="18"/>
        </w:rPr>
      </w:pPr>
    </w:p>
    <w:p w14:paraId="045930AE" w14:textId="77777777" w:rsidR="00337FCA" w:rsidRPr="00E82C50" w:rsidRDefault="00337FCA" w:rsidP="00337FCA">
      <w:pPr>
        <w:tabs>
          <w:tab w:val="left" w:pos="7655"/>
        </w:tabs>
        <w:rPr>
          <w:rFonts w:asciiTheme="minorHAnsi" w:hAnsiTheme="minorHAnsi" w:cstheme="minorHAnsi"/>
          <w:i/>
          <w:sz w:val="18"/>
          <w:szCs w:val="18"/>
        </w:rPr>
      </w:pPr>
    </w:p>
    <w:p w14:paraId="6CAD2394"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noProof/>
          <w:sz w:val="22"/>
          <w:szCs w:val="22"/>
        </w:rPr>
        <mc:AlternateContent>
          <mc:Choice Requires="wps">
            <w:drawing>
              <wp:anchor distT="0" distB="0" distL="114300" distR="114300" simplePos="0" relativeHeight="251719680" behindDoc="0" locked="0" layoutInCell="1" allowOverlap="1" wp14:anchorId="2D4E8467" wp14:editId="383A3A7C">
                <wp:simplePos x="0" y="0"/>
                <wp:positionH relativeFrom="column">
                  <wp:posOffset>169524</wp:posOffset>
                </wp:positionH>
                <wp:positionV relativeFrom="paragraph">
                  <wp:posOffset>98111</wp:posOffset>
                </wp:positionV>
                <wp:extent cx="1726058" cy="647700"/>
                <wp:effectExtent l="50800" t="38100" r="1270" b="38100"/>
                <wp:wrapNone/>
                <wp:docPr id="1674450721" name="Chevron 1674450721"/>
                <wp:cNvGraphicFramePr/>
                <a:graphic xmlns:a="http://schemas.openxmlformats.org/drawingml/2006/main">
                  <a:graphicData uri="http://schemas.microsoft.com/office/word/2010/wordprocessingShape">
                    <wps:wsp>
                      <wps:cNvSpPr/>
                      <wps:spPr>
                        <a:xfrm>
                          <a:off x="0" y="0"/>
                          <a:ext cx="1726058"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C117" id="Chevron 1674450721" o:spid="_x0000_s1026" type="#_x0000_t55" style="position:absolute;margin-left:13.35pt;margin-top:7.75pt;width:135.9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83yAIAABsGAAAOAAAAZHJzL2Uyb0RvYy54bWysVE1v2zAMvQ/YfxB0X+1kabsGdYqgRYYB&#10;XRu0HXpWZDkWJosapXzt14+SHSftOgwYdrFFkXwkn0heXm0bw9YKvQZb8MFJzpmyEkptlwX/9jT7&#10;8IkzH4QthQGrCr5Tnl9N3r+73LixGkINplTICMT68cYVvA7BjbPMy1o1wp+AU5aUFWAjAom4zEoU&#10;G0JvTDbM87NsA1g6BKm8p9ubVsknCb+qlAz3VeVVYKbglFtIX0zfRfxmk0sxXqJwtZZdGuIfsmiE&#10;thS0h7oRQbAV6t+gGi0RPFThREKTQVVpqVINVM0gf1XNYy2cSrUQOd71NPn/Byvv1o9ujkTDxvmx&#10;p2OsYlthE/+UH9smsnY9WWobmKTLwfnwLD+l55WkOxudn+eJzezg7dCHzwoaFg8FpyddI7Q0ifWt&#10;DxSUrPdWMZ4Ho8uZNiYJsQfUtUG2FvR6i+UgMWxWzVco27uL07yPmlommifUF0jG/h18GFuB0jly&#10;JKnzlMqqj2UEkaJRKLqKAEMNXfPMqLTQtpPRyzo86CVDTUMQalRqHjgrNfVdMolhDpDetdALtVbm&#10;qcsi3WWHN0mnsDMqJmHsg6qYLukVhomTvvaWlvJ7S5WvRanaq0jU/n1661RwAouoFfHe43YAL58g&#10;4rb5dbbRTaUp6x3zPyXUOvbWKSJR1js22gK+5WxCH7W1p7SP6IjHBZS7OTKEdr69kzNNPXcrfJgL&#10;pIGm0aclFe7pUxnYFBy6E2c14M+37qM9zRlpOdvQgii4/7ESqDgzXyxN4MVgNIobJQmj0/MhCXis&#10;WRxr7Kq5BuriAa1DJ9Mx2gezP1YIzTPtsmmMSiphJcWmqQm4F65Du7hoG0o1nSYz2iJOhFv76GQE&#10;j6zGgXraPgt0XZsGGtk72C8TMX41fK1t9LQwXQWodJrMA68d37SBUsN0DR9X3LGcrA47ffILAAD/&#10;/wMAUEsDBBQABgAIAAAAIQBof5N84gAAAA4BAAAPAAAAZHJzL2Rvd25yZXYueG1sTE9NT8MwDL0j&#10;8R8iI3FBLG2lNlvXdJoGHGGw7cIta0xbkY/SZFv595gTXCz7Pfv5vWo1WcPOOIbeOwnpLAGGrvG6&#10;d62Ew/7pfg4sROW0Mt6hhG8MsKqvrypVan9xb3jexZaRiAulktDFOJSch6ZDq8LMD+iI+/CjVZHG&#10;seV6VBcSt4ZnSVJwq3pHHzo14KbD5nN3shLEl3jMC/O+Xoi+fUnvNhyfX7dS3t5MD0sq6yWwiFP8&#10;u4DfDOQfajJ29CenAzMSskLQJuF5Doz4bDGn5khAKnLgdcX/x6h/AAAA//8DAFBLAQItABQABgAI&#10;AAAAIQC2gziS/gAAAOEBAAATAAAAAAAAAAAAAAAAAAAAAABbQ29udGVudF9UeXBlc10ueG1sUEsB&#10;Ai0AFAAGAAgAAAAhADj9If/WAAAAlAEAAAsAAAAAAAAAAAAAAAAALwEAAF9yZWxzLy5yZWxzUEsB&#10;Ai0AFAAGAAgAAAAhAKXVfzfIAgAAGwYAAA4AAAAAAAAAAAAAAAAALgIAAGRycy9lMm9Eb2MueG1s&#10;UEsBAi0AFAAGAAgAAAAhAGh/k3ziAAAADgEAAA8AAAAAAAAAAAAAAAAAIgUAAGRycy9kb3ducmV2&#10;LnhtbFBLBQYAAAAABAAEAPMAAAAxBgAAAAA=&#10;" adj="17547"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31968" behindDoc="0" locked="0" layoutInCell="1" allowOverlap="1" wp14:anchorId="2CE2836F" wp14:editId="08D911BE">
                <wp:simplePos x="0" y="0"/>
                <wp:positionH relativeFrom="column">
                  <wp:posOffset>3816848</wp:posOffset>
                </wp:positionH>
                <wp:positionV relativeFrom="paragraph">
                  <wp:posOffset>98111</wp:posOffset>
                </wp:positionV>
                <wp:extent cx="1890445" cy="647700"/>
                <wp:effectExtent l="50800" t="38100" r="1905" b="38100"/>
                <wp:wrapNone/>
                <wp:docPr id="1674450720" name="Chevron 1674450720"/>
                <wp:cNvGraphicFramePr/>
                <a:graphic xmlns:a="http://schemas.openxmlformats.org/drawingml/2006/main">
                  <a:graphicData uri="http://schemas.microsoft.com/office/word/2010/wordprocessingShape">
                    <wps:wsp>
                      <wps:cNvSpPr/>
                      <wps:spPr>
                        <a:xfrm>
                          <a:off x="0" y="0"/>
                          <a:ext cx="1890445" cy="647700"/>
                        </a:xfrm>
                        <a:prstGeom prst="chevron">
                          <a:avLst/>
                        </a:prstGeom>
                        <a:solidFill>
                          <a:schemeClr val="bg1">
                            <a:lumMod val="95000"/>
                          </a:schemeClr>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5623" id="Chevron 1674450720" o:spid="_x0000_s1026" type="#_x0000_t55" style="position:absolute;margin-left:300.55pt;margin-top:7.75pt;width:148.85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oDyAIAABsGAAAOAAAAZHJzL2Uyb0RvYy54bWysVNtu2zAMfR+wfxD0vtrJ0ltQpwhaZBjQ&#10;rUHboc+KLMfCZFGjlNu+fpTsOGnXYcCwF1sUyUPyiOTV9bYxbK3Qa7AFH5zknCkrodR2WfBvT7MP&#10;F5z5IGwpDFhV8J3y/Hry/t3Vxo3VEGowpUJGINaPN67gdQhunGVe1qoR/gScsqSsABsRSMRlVqLY&#10;EHpjsmGen2UbwNIhSOU93d62Sj5J+FWlZLivKq8CMwWn3EL6Yvou4jebXInxEoWrtezSEP+QRSO0&#10;paA91K0Igq1Q/wbVaIngoQonEpoMqkpLlWqgagb5q2oea+FUqoXI8a6nyf8/WPl1/ejmSDRsnB97&#10;OsYqthU28U/5sW0ia9eTpbaBSbocXFzmo9EpZ5J0Z6Pz8zyxmR28HfrwSUHD4qHg9KRrhJYmsb7z&#10;gYKS9d4qxvNgdDnTxiQh9oC6McjWgl5vsRwkhs2q+QJle3d5mvdRU8tE84T6AsnYv4MPYytQOkeO&#10;JHWeUln1sYwgUjQKRVcRYKiha54ZlRbadjJ6WYcHvWSoaQhCjUrNA2elpr5LJjHMAdK7Fnqh1so8&#10;dVmku+zwJukUdkbFJIx9UBXTJb3CMHHS197SUn5vqfK1KFV7FYnav09vnQpOYBG1It573A7g5RNE&#10;3Da/zja6qTRlvWP+p4Rax946RSTKesdGW8C3nE3oo7b2lPYRHfG4gHI3R4bQzrd3cqap5+6ED3OB&#10;NNA0+rSkwj19KgObgkN34qwG/PnWfbSnOSMtZxtaEAX3P1YCFWfms6UJvByMRnGjJGF0ej4kAY81&#10;i2ONXTU3QF08oHXoZDpG+2D2xwqheaZdNo1RSSWspNg0NQH3wk1oFxdtQ6mm02RGW8SJcGcfnYzg&#10;kdU4UE/bZ4Gua9NAI/sV9stEjF8NX2sbPS1MVwEqnSbzwGvHN22g1DBdw8cVdywnq8NOn/wCAAD/&#10;/wMAUEsDBBQABgAIAAAAIQBREj1C4QAAAA8BAAAPAAAAZHJzL2Rvd25yZXYueG1sTE/LTsMwELwj&#10;8Q/WInGjTkApaRqnQkA/gLYg9ebGm0eJ11Hspsnfs5zgstLuzM4j30y2EyMOvnWkIF5EIJBKZ1qq&#10;FRz224cUhA+ajO4coYIZPWyK25tcZ8Zd6QPHXagFi5DPtIImhD6T0pcNWu0XrkdirHKD1YHXoZZm&#10;0FcWt518jKKltLoldmh0j68Nlt+7i1WwN+9zcqyqbfp5dqunw9coZ1spdX83va15vKxBBJzC3wf8&#10;duD8UHCwk7uQ8aJTsIzimKkMJAkIJqSrlAud+BA/JyCLXP7vUfwAAAD//wMAUEsBAi0AFAAGAAgA&#10;AAAhALaDOJL+AAAA4QEAABMAAAAAAAAAAAAAAAAAAAAAAFtDb250ZW50X1R5cGVzXS54bWxQSwEC&#10;LQAUAAYACAAAACEAOP0h/9YAAACUAQAACwAAAAAAAAAAAAAAAAAvAQAAX3JlbHMvLnJlbHNQSwEC&#10;LQAUAAYACAAAACEAl2CKA8gCAAAbBgAADgAAAAAAAAAAAAAAAAAuAgAAZHJzL2Uyb0RvYy54bWxQ&#10;SwECLQAUAAYACAAAACEAURI9QuEAAAAPAQAADwAAAAAAAAAAAAAAAAAiBQAAZHJzL2Rvd25yZXYu&#10;eG1sUEsFBgAAAAAEAAQA8wAAADAGAAAAAA==&#10;" adj="17900" fillcolor="#f2f2f2 [3052]" strokecolor="#e7e6e6 [3214]"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25824" behindDoc="0" locked="0" layoutInCell="1" allowOverlap="1" wp14:anchorId="0A8A6664" wp14:editId="7A86BEED">
                <wp:simplePos x="0" y="0"/>
                <wp:positionH relativeFrom="column">
                  <wp:posOffset>1865387</wp:posOffset>
                </wp:positionH>
                <wp:positionV relativeFrom="paragraph">
                  <wp:posOffset>98047</wp:posOffset>
                </wp:positionV>
                <wp:extent cx="1951355" cy="647700"/>
                <wp:effectExtent l="50800" t="38100" r="4445" b="38100"/>
                <wp:wrapNone/>
                <wp:docPr id="1674450723" name="Chevron 1674450723"/>
                <wp:cNvGraphicFramePr/>
                <a:graphic xmlns:a="http://schemas.openxmlformats.org/drawingml/2006/main">
                  <a:graphicData uri="http://schemas.microsoft.com/office/word/2010/wordprocessingShape">
                    <wps:wsp>
                      <wps:cNvSpPr/>
                      <wps:spPr>
                        <a:xfrm>
                          <a:off x="0" y="0"/>
                          <a:ext cx="1951355" cy="647700"/>
                        </a:xfrm>
                        <a:prstGeom prst="chevron">
                          <a:avLst/>
                        </a:prstGeom>
                        <a:solidFill>
                          <a:schemeClr val="bg1"/>
                        </a:solidFill>
                        <a:ln>
                          <a:solidFill>
                            <a:schemeClr val="bg2"/>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2F78D" id="Chevron 1674450723" o:spid="_x0000_s1026" type="#_x0000_t55" style="position:absolute;margin-left:146.9pt;margin-top:7.7pt;width:153.65pt;height: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f3uQIAAPcFAAAOAAAAZHJzL2Uyb0RvYy54bWysVE1v2zAMvQ/YfxB0Xx2nSbsGdYqgRYYB&#10;RRu0HXpWZDoWJksapXzt14+SHadrOwwYloNCiuQj9Uzy8mrXaLYB9MqagucnA87ASFsqsyr4t6f5&#10;p8+c+SBMKbQ1UPA9eH41/fjhcusmMLS11SUgIxDjJ1tX8DoEN8kyL2tohD+xDgwZK4uNCKTiKitR&#10;bAm90dlwMDjLthZLh1aC93R70xr5NOFXFchwX1UeAtMFp9pCOjGdy3hm00sxWaFwtZJdGeIfqmiE&#10;MpS0h7oRQbA1qjdQjZJova3CibRNZqtKSUhvoNfkg1eveayFg/QWIse7nib//2Dl3ebRLZBo2Do/&#10;8STGV+wqbOI/1cd2iax9TxbsApN0mV+M89PxmDNJtrPR+fkgsZkdox368AVsw6JQcPqkG7QtTWJz&#10;6wMlJe+DV8znrVblXGmdlNgDcK2RbQR9veUqj1+LIn7z0ubvgcO3gQTTRUowcFpGECkaQNFVazHU&#10;tmuMOZUd2lbRalWHB7ViqKjBQ40Ai8BZqainkkus7wjpXQu9hA3op678dJcd+U5S2GuIRWjzABVT&#10;JTE8TB2VRuFIQ/k9b69rUULLzHhAv8MTD6QlphJYRK2I0x63Azh4tiARt62v841hkCaoDxz8qaA2&#10;sPdOGYmyPrBRxuJ7wTr0WVt/KvsFHVFc2nK/QIa2nV3v5FxRP90KHxYCaVhprGkBhXs6Km23Bbed&#10;xFlt8ed799GfZoisnG1p+Avuf6wFAmf6q6HpushHo7gtkjIanw9JwZeW5UuLWTfXljo0p1XnZBKj&#10;f9AHsULbPNOemsWsZBJGUm6aiIAH5Tq0S4k2nYTZLLnRhnAi3JpHJyN4ZDUOy9PuWaDr2jTQON7Z&#10;w6IQk1eD1frGSGNn62ArlabuyGvHN22X1DBdw8f19VJPXsd9Pf0FAAD//wMAUEsDBBQABgAIAAAA&#10;IQC+45su4wAAAA8BAAAPAAAAZHJzL2Rvd25yZXYueG1sTI9BT8MwDIXvSPyHyEhcEEs6ugJd0wkY&#10;3LisIMExa0JTaJwqybry7zEnuFiyn/38vWozu4FNJsTeo4RsIYAZbL3usZPw+vJ0eQMsJoVaDR6N&#10;hG8TYVOfnlSq1P6IOzM1qWNkgrFUEmxKY8l5bK1xKi78aJC0Dx+cStSGjuugjmTuBr4UouBO9Ugf&#10;rBrNgzXtV3NwEi5Cs3pudo8ubMXbZ/Ge39t2slKen83bNZW7NbBk5vR3Ab8ZiB9qAtv7A+rIBgnL&#10;2yviTySscmC0UIgsA7anQXadA68r/j9H/QMAAP//AwBQSwECLQAUAAYACAAAACEAtoM4kv4AAADh&#10;AQAAEwAAAAAAAAAAAAAAAAAAAAAAW0NvbnRlbnRfVHlwZXNdLnhtbFBLAQItABQABgAIAAAAIQA4&#10;/SH/1gAAAJQBAAALAAAAAAAAAAAAAAAAAC8BAABfcmVscy8ucmVsc1BLAQItABQABgAIAAAAIQAj&#10;uNf3uQIAAPcFAAAOAAAAAAAAAAAAAAAAAC4CAABkcnMvZTJvRG9jLnhtbFBLAQItABQABgAIAAAA&#10;IQC+45su4wAAAA8BAAAPAAAAAAAAAAAAAAAAABMFAABkcnMvZG93bnJldi54bWxQSwUGAAAAAAQA&#10;BADzAAAAIwYAAAAA&#10;" adj="18015" fillcolor="white [3212]" strokecolor="#e7e6e6 [3214]" strokeweight="1pt"/>
            </w:pict>
          </mc:Fallback>
        </mc:AlternateContent>
      </w:r>
    </w:p>
    <w:p w14:paraId="493AD096" w14:textId="77777777" w:rsidR="00337FCA" w:rsidRPr="00E82C50" w:rsidRDefault="00337FCA" w:rsidP="00337FCA">
      <w:pPr>
        <w:tabs>
          <w:tab w:val="left" w:pos="7655"/>
        </w:tabs>
        <w:rPr>
          <w:rFonts w:asciiTheme="minorHAnsi" w:hAnsiTheme="minorHAnsi" w:cstheme="minorHAnsi"/>
          <w:i/>
          <w:sz w:val="18"/>
          <w:szCs w:val="18"/>
        </w:rPr>
      </w:pPr>
      <w:r w:rsidRPr="00E82C50">
        <w:rPr>
          <w:rFonts w:asciiTheme="minorHAnsi" w:hAnsiTheme="minorHAnsi" w:cstheme="minorHAnsi"/>
          <w:i/>
          <w:noProof/>
          <w:sz w:val="18"/>
          <w:szCs w:val="18"/>
        </w:rPr>
        <mc:AlternateContent>
          <mc:Choice Requires="wps">
            <w:drawing>
              <wp:anchor distT="0" distB="0" distL="114300" distR="114300" simplePos="0" relativeHeight="251732992" behindDoc="0" locked="0" layoutInCell="1" allowOverlap="1" wp14:anchorId="1E577792" wp14:editId="1C92DE0E">
                <wp:simplePos x="0" y="0"/>
                <wp:positionH relativeFrom="column">
                  <wp:posOffset>4192206</wp:posOffset>
                </wp:positionH>
                <wp:positionV relativeFrom="paragraph">
                  <wp:posOffset>97634</wp:posOffset>
                </wp:positionV>
                <wp:extent cx="1222375" cy="414655"/>
                <wp:effectExtent l="0" t="0" r="0" b="4445"/>
                <wp:wrapNone/>
                <wp:docPr id="1674450722" name="Zone de texte 1674450722"/>
                <wp:cNvGraphicFramePr/>
                <a:graphic xmlns:a="http://schemas.openxmlformats.org/drawingml/2006/main">
                  <a:graphicData uri="http://schemas.microsoft.com/office/word/2010/wordprocessingShape">
                    <wps:wsp>
                      <wps:cNvSpPr txBox="1"/>
                      <wps:spPr>
                        <a:xfrm flipH="1">
                          <a:off x="0" y="0"/>
                          <a:ext cx="1222375" cy="414655"/>
                        </a:xfrm>
                        <a:prstGeom prst="rect">
                          <a:avLst/>
                        </a:prstGeom>
                        <a:solidFill>
                          <a:schemeClr val="bg1"/>
                        </a:solidFill>
                        <a:ln w="6350">
                          <a:noFill/>
                        </a:ln>
                      </wps:spPr>
                      <wps:txbx>
                        <w:txbxContent>
                          <w:p w14:paraId="08128507" w14:textId="77777777" w:rsidR="00337FCA" w:rsidRPr="00CE2247" w:rsidRDefault="00337FCA" w:rsidP="00337FCA">
                            <w:pPr>
                              <w:jc w:val="center"/>
                              <w:rPr>
                                <w:rFonts w:ascii="Baskerville" w:hAnsi="Baskerville"/>
                                <w:sz w:val="20"/>
                                <w:szCs w:val="20"/>
                              </w:rPr>
                            </w:pPr>
                            <w:r w:rsidRPr="00C23877">
                              <w:rPr>
                                <w:rFonts w:ascii="Baskerville" w:hAnsi="Baskerville"/>
                                <w:color w:val="0070C0"/>
                                <w:sz w:val="20"/>
                                <w:szCs w:val="20"/>
                              </w:rPr>
                              <w:t>Crédit</w:t>
                            </w:r>
                            <w:r>
                              <w:rPr>
                                <w:rFonts w:ascii="Baskerville" w:hAnsi="Baskerville"/>
                                <w:sz w:val="20"/>
                                <w:szCs w:val="20"/>
                              </w:rPr>
                              <w:t xml:space="preserve"> du compte </w:t>
                            </w:r>
                            <w:r w:rsidRPr="00C23877">
                              <w:rPr>
                                <w:rFonts w:ascii="Baskerville" w:hAnsi="Baskerville"/>
                                <w:color w:val="0070C0"/>
                                <w:sz w:val="20"/>
                                <w:szCs w:val="20"/>
                              </w:rPr>
                              <w:t>7817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7792" id="Zone de texte 1674450722" o:spid="_x0000_s1114" type="#_x0000_t202" style="position:absolute;margin-left:330.1pt;margin-top:7.7pt;width:96.25pt;height:32.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6OOAIAAGYEAAAOAAAAZHJzL2Uyb0RvYy54bWysVFFv2jAQfp+0/2D5fQQoUBoRKkbFNgm1&#10;lejUZ+PYxJLj82xDwn79zg5Q1u1p2ot157t8vrvvu8zu21qTg3BegSnooNenRBgOpTK7gn5/WX2a&#10;UuIDMyXTYERBj8LT+/nHD7PG5mIIFehSOIIgxueNLWgVgs2zzPNK1Mz3wAqDQQmuZgFdt8tKxxpE&#10;r3U27PcnWQOutA648B5vH7ognSd8KQUPT1J6EYguKNYW0unSuY1nNp+xfOeYrRQ/lcH+oYqaKYOP&#10;XqAeWGBk79QfULXiDjzI0ONQZyCl4iL1gN0M+u+62VTMitQLDsfby5j8/4Plj4eNfXYktJ+hRQLj&#10;QBrrc4+XsZ9WuppIrezXGIw3WDPBTBzm8TJA0QbC4+fD4fDmdkwJx9hoMJqMxxEw63Di19b58EVA&#10;TaJRUIcEJVR2WPvQpZ5TYroHrcqV0jo5URRiqR05MKRzu0vVIvhvWdqQpqCTm3E/ARuIn3fI2mAt&#10;b91FK7TblqiyoNPpufUtlEeciINOLN7ylcJi18yHZ+ZQHdg6Kj484SE14GNwsiipwP38233MR9Iw&#10;SkmDaiuo/7FnTlCivxmk824wGkV5Jmc0vh2i464j2+uI2ddLwAkMcLcsT2bMD/psSgf1Ky7GIr6K&#10;IWY4vl3QcDaXodsBXCwuFouUhIK0LKzNxvIz15GKl/aVOXviKyDTj3DWJcvf0dblRq4MLPYBpEqc&#10;xkF3Uz3NH8WcVHFavLgt137Kevs9zH8BAAD//wMAUEsDBBQABgAIAAAAIQClWK1k4QAAAAkBAAAP&#10;AAAAZHJzL2Rvd25yZXYueG1sTI/BSsNAEIbvgu+wjODN7hptGmI2RYSKQkGsQuttmh2TYHY3ZLdt&#10;4tM7nvQ2w//xzzfFcrSdONIQWu80XM8UCHKVN62rNby/ra4yECGiM9h5RxomCrAsz88KzI0/uVc6&#10;bmItuMSFHDU0Mfa5lKFqyGKY+Z4cZ59+sBh5HWppBjxxue1kolQqLbaOLzTY00ND1dfmYDWMu+fH&#10;p5dkylY362nYTlX2gd9rrS8vxvs7EJHG+AfDrz6rQ8lOe39wJohOQ5qqhFEO5rcgGMjmyQLEnge1&#10;AFkW8v8H5Q8AAAD//wMAUEsBAi0AFAAGAAgAAAAhALaDOJL+AAAA4QEAABMAAAAAAAAAAAAAAAAA&#10;AAAAAFtDb250ZW50X1R5cGVzXS54bWxQSwECLQAUAAYACAAAACEAOP0h/9YAAACUAQAACwAAAAAA&#10;AAAAAAAAAAAvAQAAX3JlbHMvLnJlbHNQSwECLQAUAAYACAAAACEAFgBOjjgCAABmBAAADgAAAAAA&#10;AAAAAAAAAAAuAgAAZHJzL2Uyb0RvYy54bWxQSwECLQAUAAYACAAAACEApVitZOEAAAAJAQAADwAA&#10;AAAAAAAAAAAAAACSBAAAZHJzL2Rvd25yZXYueG1sUEsFBgAAAAAEAAQA8wAAAKAFAAAAAA==&#10;" fillcolor="white [3212]" stroked="f" strokeweight=".5pt">
                <v:textbox>
                  <w:txbxContent>
                    <w:p w14:paraId="08128507" w14:textId="77777777" w:rsidR="00337FCA" w:rsidRPr="00CE2247" w:rsidRDefault="00337FCA" w:rsidP="00337FCA">
                      <w:pPr>
                        <w:jc w:val="center"/>
                        <w:rPr>
                          <w:rFonts w:ascii="Baskerville" w:hAnsi="Baskerville"/>
                          <w:sz w:val="20"/>
                          <w:szCs w:val="20"/>
                        </w:rPr>
                      </w:pPr>
                      <w:r w:rsidRPr="00C23877">
                        <w:rPr>
                          <w:rFonts w:ascii="Baskerville" w:hAnsi="Baskerville"/>
                          <w:color w:val="0070C0"/>
                          <w:sz w:val="20"/>
                          <w:szCs w:val="20"/>
                        </w:rPr>
                        <w:t>Crédit</w:t>
                      </w:r>
                      <w:r>
                        <w:rPr>
                          <w:rFonts w:ascii="Baskerville" w:hAnsi="Baskerville"/>
                          <w:sz w:val="20"/>
                          <w:szCs w:val="20"/>
                        </w:rPr>
                        <w:t xml:space="preserve"> du compte </w:t>
                      </w:r>
                      <w:r w:rsidRPr="00C23877">
                        <w:rPr>
                          <w:rFonts w:ascii="Baskerville" w:hAnsi="Baskerville"/>
                          <w:color w:val="0070C0"/>
                          <w:sz w:val="20"/>
                          <w:szCs w:val="20"/>
                        </w:rPr>
                        <w:t>7817</w:t>
                      </w:r>
                    </w:p>
                  </w:txbxContent>
                </v:textbox>
              </v:shape>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26848" behindDoc="0" locked="0" layoutInCell="1" allowOverlap="1" wp14:anchorId="495D7389" wp14:editId="21262E4E">
                <wp:simplePos x="0" y="0"/>
                <wp:positionH relativeFrom="column">
                  <wp:posOffset>2242170</wp:posOffset>
                </wp:positionH>
                <wp:positionV relativeFrom="paragraph">
                  <wp:posOffset>63757</wp:posOffset>
                </wp:positionV>
                <wp:extent cx="1222375" cy="414655"/>
                <wp:effectExtent l="0" t="0" r="0" b="4445"/>
                <wp:wrapNone/>
                <wp:docPr id="47" name="Zone de texte 47"/>
                <wp:cNvGraphicFramePr/>
                <a:graphic xmlns:a="http://schemas.openxmlformats.org/drawingml/2006/main">
                  <a:graphicData uri="http://schemas.microsoft.com/office/word/2010/wordprocessingShape">
                    <wps:wsp>
                      <wps:cNvSpPr txBox="1"/>
                      <wps:spPr>
                        <a:xfrm flipH="1">
                          <a:off x="0" y="0"/>
                          <a:ext cx="1222375" cy="414655"/>
                        </a:xfrm>
                        <a:prstGeom prst="rect">
                          <a:avLst/>
                        </a:prstGeom>
                        <a:solidFill>
                          <a:schemeClr val="bg1"/>
                        </a:solidFill>
                        <a:ln w="6350">
                          <a:noFill/>
                        </a:ln>
                      </wps:spPr>
                      <wps:txbx>
                        <w:txbxContent>
                          <w:p w14:paraId="34ACDC7E" w14:textId="77777777"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491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7389" id="Zone de texte 47" o:spid="_x0000_s1115" type="#_x0000_t202" style="position:absolute;margin-left:176.55pt;margin-top:5pt;width:96.25pt;height:32.6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FbOAIAAGYEAAAOAAAAZHJzL2Uyb0RvYy54bWysVFFv2jAQfp+0/2D5fQRSoC0iVIyKbVLV&#10;VqJTn41jE0uOz7MNCfv1OzuEsm5P016sO9/l891932V+19aaHITzCkxBR4MhJcJwKJXZFfT7y/rT&#10;DSU+MFMyDUYU9Cg8vVt8/DBv7EzkUIEuhSMIYvyssQWtQrCzLPO8EjXzA7DCYFCCq1lA1+2y0rEG&#10;0Wud5cPhNGvAldYBF97j7X0XpIuEL6Xg4UlKLwLRBcXaQjpdOrfxzBZzNts5ZivFT2Wwf6iiZsrg&#10;o2eoexYY2Tv1B1StuAMPMgw41BlIqbhIPWA3o+G7bjYVsyL1gsPx9jwm//9g+eNhY58dCe1naJHA&#10;OJDG+pnHy9hPK11NpFb2awzGG6yZYCYO83geoGgD4fHzPM+vrieUcIyNR+PpZBIBsw4nfm2dD18E&#10;1CQaBXVIUEJlhwcfutQ+JaZ70KpcK62TE0UhVtqRA0M6t7tULYL/lqUNaQo6vZoME7CB+HmHrA3W&#10;8tZdtEK7bYkqC3pz27e+hfKIE3HQicVbvlZY7APz4Zk5VAe2jooPT3hIDfgYnCxKKnA//3Yf85E0&#10;jFLSoNoK6n/smROU6G8G6bwdjcdRnskZT65zdNxlZHsZMft6BTiBEe6W5cmM+UH3pnRQv+JiLOOr&#10;GGKG49sFDb25Ct0O4GJxsVymJBSkZeHBbCzvuY5UvLSvzNkTXwGZfoRel2z2jrYuN3JlYLkPIFXi&#10;NA66m+pp/ijmpIrT4sVtufRT1tvvYfELAAD//wMAUEsDBBQABgAIAAAAIQBo6bsW4QAAAAkBAAAP&#10;AAAAZHJzL2Rvd25yZXYueG1sTI9BS8NAEIXvgv9hGcGb3bQxNcRsiggVhUKxCuptmx2TYHY27G7b&#10;xF/veNLj8D7efK9cjbYXR/Shc6RgPktAINXOdNQoeH1ZX+UgQtRkdO8IFUwYYFWdn5W6MO5Ez3jc&#10;xUZwCYVCK2hjHAopQ92i1WHmBiTOPp23OvLpG2m8PnG57eUiSZbS6o74Q6sHvG+x/todrILx/enh&#10;cbuY8nW6mfzbVOcf+nuj1OXFeHcLIuIY/2D41Wd1qNhp7w5kgugVpFk6Z5SDhDcxkF1nSxB7BTdZ&#10;CrIq5f8F1Q8AAAD//wMAUEsBAi0AFAAGAAgAAAAhALaDOJL+AAAA4QEAABMAAAAAAAAAAAAAAAAA&#10;AAAAAFtDb250ZW50X1R5cGVzXS54bWxQSwECLQAUAAYACAAAACEAOP0h/9YAAACUAQAACwAAAAAA&#10;AAAAAAAAAAAvAQAAX3JlbHMvLnJlbHNQSwECLQAUAAYACAAAACEAabIBWzgCAABmBAAADgAAAAAA&#10;AAAAAAAAAAAuAgAAZHJzL2Uyb0RvYy54bWxQSwECLQAUAAYACAAAACEAaOm7FuEAAAAJAQAADwAA&#10;AAAAAAAAAAAAAACSBAAAZHJzL2Rvd25yZXYueG1sUEsFBgAAAAAEAAQA8wAAAKAFAAAAAA==&#10;" fillcolor="white [3212]" stroked="f" strokeweight=".5pt">
                <v:textbox>
                  <w:txbxContent>
                    <w:p w14:paraId="34ACDC7E" w14:textId="77777777" w:rsidR="00337FCA" w:rsidRPr="00CE2247" w:rsidRDefault="00337FCA" w:rsidP="00337FCA">
                      <w:pPr>
                        <w:jc w:val="center"/>
                        <w:rPr>
                          <w:rFonts w:ascii="Baskerville" w:hAnsi="Baskerville"/>
                          <w:sz w:val="20"/>
                          <w:szCs w:val="20"/>
                        </w:rPr>
                      </w:pPr>
                      <w:r w:rsidRPr="0050660E">
                        <w:rPr>
                          <w:rFonts w:ascii="Baskerville" w:hAnsi="Baskerville"/>
                          <w:color w:val="FF0000"/>
                          <w:sz w:val="20"/>
                          <w:szCs w:val="20"/>
                        </w:rPr>
                        <w:t>Débit</w:t>
                      </w:r>
                      <w:r>
                        <w:rPr>
                          <w:rFonts w:ascii="Baskerville" w:hAnsi="Baskerville"/>
                          <w:sz w:val="20"/>
                          <w:szCs w:val="20"/>
                        </w:rPr>
                        <w:t xml:space="preserve"> du compte </w:t>
                      </w:r>
                      <w:r w:rsidRPr="0050660E">
                        <w:rPr>
                          <w:rFonts w:ascii="Baskerville" w:hAnsi="Baskerville"/>
                          <w:color w:val="FF0000"/>
                          <w:sz w:val="20"/>
                          <w:szCs w:val="20"/>
                        </w:rPr>
                        <w:t>491</w:t>
                      </w:r>
                    </w:p>
                  </w:txbxContent>
                </v:textbox>
              </v:shape>
            </w:pict>
          </mc:Fallback>
        </mc:AlternateContent>
      </w:r>
      <w:r w:rsidRPr="00E82C50">
        <w:rPr>
          <w:rFonts w:asciiTheme="minorHAnsi" w:hAnsiTheme="minorHAnsi" w:cstheme="minorHAnsi"/>
          <w:i/>
          <w:noProof/>
          <w:sz w:val="18"/>
          <w:szCs w:val="18"/>
        </w:rPr>
        <mc:AlternateContent>
          <mc:Choice Requires="wps">
            <w:drawing>
              <wp:anchor distT="0" distB="0" distL="114300" distR="114300" simplePos="0" relativeHeight="251720704" behindDoc="0" locked="0" layoutInCell="1" allowOverlap="1" wp14:anchorId="50CB3084" wp14:editId="1E110B0D">
                <wp:simplePos x="0" y="0"/>
                <wp:positionH relativeFrom="column">
                  <wp:posOffset>619760</wp:posOffset>
                </wp:positionH>
                <wp:positionV relativeFrom="paragraph">
                  <wp:posOffset>63122</wp:posOffset>
                </wp:positionV>
                <wp:extent cx="956930" cy="414655"/>
                <wp:effectExtent l="0" t="0" r="0" b="4445"/>
                <wp:wrapNone/>
                <wp:docPr id="1674450724" name="Zone de texte 1674450724"/>
                <wp:cNvGraphicFramePr/>
                <a:graphic xmlns:a="http://schemas.openxmlformats.org/drawingml/2006/main">
                  <a:graphicData uri="http://schemas.microsoft.com/office/word/2010/wordprocessingShape">
                    <wps:wsp>
                      <wps:cNvSpPr txBox="1"/>
                      <wps:spPr>
                        <a:xfrm flipH="1">
                          <a:off x="0" y="0"/>
                          <a:ext cx="956930" cy="414655"/>
                        </a:xfrm>
                        <a:prstGeom prst="rect">
                          <a:avLst/>
                        </a:prstGeom>
                        <a:solidFill>
                          <a:schemeClr val="bg1"/>
                        </a:solidFill>
                        <a:ln w="6350">
                          <a:noFill/>
                        </a:ln>
                      </wps:spPr>
                      <wps:txbx>
                        <w:txbxContent>
                          <w:p w14:paraId="490DC9A8" w14:textId="77777777" w:rsidR="00337FCA" w:rsidRPr="00CE2247" w:rsidRDefault="00337FCA" w:rsidP="00337FCA">
                            <w:pPr>
                              <w:rPr>
                                <w:rFonts w:ascii="Baskerville" w:hAnsi="Baskerville"/>
                                <w:sz w:val="20"/>
                                <w:szCs w:val="20"/>
                              </w:rPr>
                            </w:pPr>
                            <w:r>
                              <w:rPr>
                                <w:rFonts w:ascii="Baskerville" w:hAnsi="Baskerville"/>
                                <w:sz w:val="20"/>
                                <w:szCs w:val="20"/>
                              </w:rPr>
                              <w:t>Reprise sur dépréciations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A6F3" id="Zone de texte 1674450724" o:spid="_x0000_s1116" type="#_x0000_t202" style="position:absolute;margin-left:48.8pt;margin-top:4.95pt;width:75.35pt;height:32.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2+NQIAAGUEAAAOAAAAZHJzL2Uyb0RvYy54bWysVE2P2jAQvVfqf7B8LwEWaIkIK8qKthLa&#10;XYmt9mwcm1hyPK5tSOiv79jhq9ueql6s8czkeWbem8zu21qTg3BegSnooNenRBgOpTK7gn5/WX34&#10;RIkPzJRMgxEFPQpP7+fv380am4shVKBL4QiCGJ83tqBVCDbPMs8rUTPfAysMBiW4mgW8ul1WOtYg&#10;eq2zYb8/yRpwpXXAhffofeiCdJ7wpRQ8PEnpRSC6oFhbSKdL5zae2XzG8p1jtlL8VAb7hypqpgw+&#10;eoF6YIGRvVN/QNWKO/AgQ49DnYGUiovUA3Yz6L/pZlMxK1IvOBxvL2Py/w+WPx429tmR0H6GFgmM&#10;A2mszz06Yz+tdDWRWtmvMRg9WDPBTBzm8TJA0QbC0TkdT6Z3GOEYGg1Gk/E44mUdTPzYOh++CKhJ&#10;NArqkJ8Eyg5rH7rUc0pM96BVuVJap0vUhFhqRw4M2dzuUrEI/luWNqQp6ORu3E/ABuLnHbI2WMu1&#10;uWiFdtsSVWLlSQrRtYXyiANx0GnFW75SWOya+fDMHIoD+0PBhyc8pAZ8DE4WJRW4n3/zx3zkDKOU&#10;NCi2gvofe+YEJfqbQTang9EoqjNdRuOPQ7y428j2NmL29RJwAgNcLcuTGfODPpvSQf2Ke7GIr2KI&#10;GY5vFzSczWXoVgD3iovFIiWhHi0La7Ox/Ex1pOKlfWXOnvgKSPQjnGXJ8je0dbmRKwOLfQCpEqfX&#10;qZ7mj1pOqjjtXVyW23vKuv4d5r8AAAD//wMAUEsDBBQABgAIAAAAIQDdmh8g4wAAAAwBAAAPAAAA&#10;ZHJzL2Rvd25yZXYueG1sTE9NS8NAEL0L/odlBG92Y6ptmmZTRKkoFMQqqLdpdk2C2dmwu20Tf73j&#10;SS8zDO/N+yhWg+3EwfjQOlJwOUlAGKqcbqlW8PqyvshAhIiksXNkFIwmwKo8PSkw1+5Iz+awjbVg&#10;EQo5Kmhi7HMpQ9UYi2HiekOMfTpvMfLpa6k9HlncdjJNkpm02BI7NNib28ZUX9u9VTC8P94/PKVj&#10;tp5uRv82VtkHfm+UOj8b7pY8bpYgohni3wf8duD8UHKwnduTDqJTsJjPmMl7AYLh9CqbgtgpmF+n&#10;IMtC/i9R/gAAAP//AwBQSwECLQAUAAYACAAAACEAtoM4kv4AAADhAQAAEwAAAAAAAAAAAAAAAAAA&#10;AAAAW0NvbnRlbnRfVHlwZXNdLnhtbFBLAQItABQABgAIAAAAIQA4/SH/1gAAAJQBAAALAAAAAAAA&#10;AAAAAAAAAC8BAABfcmVscy8ucmVsc1BLAQItABQABgAIAAAAIQBPtD2+NQIAAGUEAAAOAAAAAAAA&#10;AAAAAAAAAC4CAABkcnMvZTJvRG9jLnhtbFBLAQItABQABgAIAAAAIQDdmh8g4wAAAAwBAAAPAAAA&#10;AAAAAAAAAAAAAI8EAABkcnMvZG93bnJldi54bWxQSwUGAAAAAAQABADzAAAAnwUAAAAA&#10;" fillcolor="white [3212]" stroked="f" strokeweight=".5pt">
                <v:textbox>
                  <w:txbxContent>
                    <w:p w:rsidR="00337FCA" w:rsidRPr="00CE2247" w:rsidRDefault="00337FCA" w:rsidP="00337FCA">
                      <w:pPr>
                        <w:rPr>
                          <w:rFonts w:ascii="Baskerville" w:hAnsi="Baskerville"/>
                          <w:sz w:val="20"/>
                          <w:szCs w:val="20"/>
                        </w:rPr>
                      </w:pPr>
                      <w:r>
                        <w:rPr>
                          <w:rFonts w:ascii="Baskerville" w:hAnsi="Baskerville"/>
                          <w:sz w:val="20"/>
                          <w:szCs w:val="20"/>
                        </w:rPr>
                        <w:t>Reprise sur dépréciations</w:t>
                      </w:r>
                    </w:p>
                  </w:txbxContent>
                </v:textbox>
              </v:shape>
            </w:pict>
          </mc:Fallback>
        </mc:AlternateContent>
      </w:r>
    </w:p>
    <w:p w14:paraId="7060F304" w14:textId="77777777" w:rsidR="00337FCA" w:rsidRPr="00E82C50" w:rsidRDefault="00337FCA" w:rsidP="00337FCA">
      <w:pPr>
        <w:tabs>
          <w:tab w:val="left" w:pos="7655"/>
        </w:tabs>
        <w:rPr>
          <w:rFonts w:asciiTheme="minorHAnsi" w:hAnsiTheme="minorHAnsi" w:cstheme="minorHAnsi"/>
          <w:i/>
          <w:sz w:val="18"/>
          <w:szCs w:val="18"/>
        </w:rPr>
      </w:pPr>
    </w:p>
    <w:p w14:paraId="5257C934" w14:textId="77777777" w:rsidR="00337FCA" w:rsidRPr="00E82C50" w:rsidRDefault="00337FCA" w:rsidP="00337FCA">
      <w:pPr>
        <w:tabs>
          <w:tab w:val="left" w:pos="7655"/>
        </w:tabs>
        <w:rPr>
          <w:rFonts w:asciiTheme="minorHAnsi" w:hAnsiTheme="minorHAnsi" w:cstheme="minorHAnsi"/>
          <w:i/>
          <w:sz w:val="18"/>
          <w:szCs w:val="18"/>
        </w:rPr>
      </w:pPr>
    </w:p>
    <w:p w14:paraId="781EA332"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7B838F1B" w14:textId="77777777" w:rsidR="00C66553" w:rsidRDefault="00C66553" w:rsidP="00337FCA">
      <w:pPr>
        <w:pStyle w:val="5"/>
        <w:rPr>
          <w:rFonts w:cstheme="minorHAnsi"/>
        </w:rPr>
      </w:pPr>
      <w:bookmarkStart w:id="78" w:name="_Toc204839897"/>
    </w:p>
    <w:p w14:paraId="41F0BE57" w14:textId="77777777" w:rsidR="00C66553" w:rsidRDefault="00C66553" w:rsidP="00337FCA">
      <w:pPr>
        <w:pStyle w:val="5"/>
        <w:rPr>
          <w:rFonts w:cstheme="minorHAnsi"/>
        </w:rPr>
      </w:pPr>
    </w:p>
    <w:p w14:paraId="36EF57E2" w14:textId="0115F1FA" w:rsidR="00337FCA" w:rsidRPr="00E82C50" w:rsidRDefault="00337FCA" w:rsidP="00337FCA">
      <w:pPr>
        <w:pStyle w:val="5"/>
        <w:rPr>
          <w:rFonts w:cstheme="minorHAnsi"/>
        </w:rPr>
      </w:pPr>
      <w:r w:rsidRPr="00E82C50">
        <w:rPr>
          <w:rFonts w:cstheme="minorHAnsi"/>
        </w:rPr>
        <w:t>Annexe 70 : Toutes les étapes pour réussir sa clôture annuelle</w:t>
      </w:r>
      <w:bookmarkEnd w:id="78"/>
    </w:p>
    <w:p w14:paraId="25BC58C8"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La clôture des comptes se fait en plusieurs étapes : le solde des comptes de produits et charges, l’arrêt des comptes du grand livre, l’arrêt des écritures des journaux.</w:t>
      </w:r>
    </w:p>
    <w:p w14:paraId="2618B0D6"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Le solde des comptes de produits et de charges consiste à vérifier la concordance et la cohérence de l’ensemble des comptes qui forment le compte de résultat. Cette étape permet de définir le solde de la balance comptable, négative ou positive, entre l’actif et le passif d’un compte, c’est-à-dire les bénéfices et les pertes.</w:t>
      </w:r>
    </w:p>
    <w:p w14:paraId="1316F4F3"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L’arrêt des comptes du grand-livre consiste à stopper les mouvements dans les comptes de bilan. Ils sont alors totalisés et le solde définitif de chaque compte est calculé.</w:t>
      </w:r>
    </w:p>
    <w:p w14:paraId="430588F0"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L’arrêt des écritures des journaux, quant à lui, correspond à faire la comparaison des colonnes de débit et de crédit des journaux (achats, ventes, banque, etc.) avec la balance comptable définitive après inventaire. Ceux-ci doivent être égaux.</w:t>
      </w:r>
    </w:p>
    <w:p w14:paraId="3C8C99A0" w14:textId="77777777" w:rsidR="00C66553" w:rsidRDefault="00C66553" w:rsidP="00337FCA">
      <w:pPr>
        <w:jc w:val="both"/>
        <w:rPr>
          <w:rFonts w:asciiTheme="minorHAnsi" w:hAnsiTheme="minorHAnsi" w:cstheme="minorHAnsi"/>
        </w:rPr>
      </w:pPr>
    </w:p>
    <w:p w14:paraId="68810859" w14:textId="2A2A8712" w:rsidR="00337FCA" w:rsidRPr="00E82C50" w:rsidRDefault="00337FCA" w:rsidP="00337FCA">
      <w:pPr>
        <w:jc w:val="both"/>
        <w:rPr>
          <w:rFonts w:asciiTheme="minorHAnsi" w:hAnsiTheme="minorHAnsi" w:cstheme="minorHAnsi"/>
        </w:rPr>
      </w:pPr>
      <w:r w:rsidRPr="00E82C50">
        <w:rPr>
          <w:rFonts w:asciiTheme="minorHAnsi" w:hAnsiTheme="minorHAnsi" w:cstheme="minorHAnsi"/>
        </w:rPr>
        <w:lastRenderedPageBreak/>
        <w:t>Concrètement, voici les actions que vous devez réaliser chaque année lors de la fin de l’exercice :</w:t>
      </w:r>
    </w:p>
    <w:p w14:paraId="392A3D30"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Rassemblez toutes vos pièces justificatives afin de prouver l’existence de chaque écriture comptable, chaque opération.</w:t>
      </w:r>
    </w:p>
    <w:p w14:paraId="247A21C5"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Enregistrez l’ensemble de ces écritures (si ce n’est pas déjà fait) dans le livre journal. Classez-les par mois et par catégories pour faciliter la lecture et la saisie.</w:t>
      </w:r>
    </w:p>
    <w:p w14:paraId="7C6E5968"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Respectez les obligations du plan comptable en divisant les comptes fournisseurs et clients.</w:t>
      </w:r>
    </w:p>
    <w:p w14:paraId="3068D8A1"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Faites l’inventaire de vos actifs et passifs en sortant vos ventes et en entrant vos nouvelles acquisitions.</w:t>
      </w:r>
    </w:p>
    <w:p w14:paraId="414B570E"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Procédez de même pour vos stocks.</w:t>
      </w:r>
    </w:p>
    <w:p w14:paraId="02578144"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N’oubliez pas d’effectuer le calcul et la comptabilisation de vos dotations aux amortissements et de prendre acte des provisions.</w:t>
      </w:r>
    </w:p>
    <w:p w14:paraId="7206C49F"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Effectuez le calcul et la comptabilisation de vos impôts définitifs.</w:t>
      </w:r>
    </w:p>
    <w:p w14:paraId="08B20D71" w14:textId="77777777" w:rsidR="00337FCA" w:rsidRPr="00E82C50" w:rsidRDefault="00337FCA" w:rsidP="00337FCA">
      <w:pPr>
        <w:pStyle w:val="Paragraphedeliste"/>
        <w:numPr>
          <w:ilvl w:val="0"/>
          <w:numId w:val="52"/>
        </w:numPr>
        <w:ind w:left="426"/>
        <w:jc w:val="both"/>
        <w:rPr>
          <w:rFonts w:asciiTheme="minorHAnsi" w:hAnsiTheme="minorHAnsi" w:cstheme="minorHAnsi"/>
        </w:rPr>
      </w:pPr>
      <w:r w:rsidRPr="00E82C50">
        <w:rPr>
          <w:rFonts w:asciiTheme="minorHAnsi" w:hAnsiTheme="minorHAnsi" w:cstheme="minorHAnsi"/>
        </w:rPr>
        <w:t>Éditez l’ensemble de vos documents comptables.</w:t>
      </w:r>
    </w:p>
    <w:p w14:paraId="31BA4E0A" w14:textId="77777777" w:rsidR="00337FCA" w:rsidRPr="00E82C50" w:rsidRDefault="00337FCA" w:rsidP="00337FCA">
      <w:pPr>
        <w:jc w:val="both"/>
        <w:rPr>
          <w:rFonts w:asciiTheme="minorHAnsi" w:hAnsiTheme="minorHAnsi" w:cstheme="minorHAnsi"/>
        </w:rPr>
      </w:pPr>
    </w:p>
    <w:p w14:paraId="5350B2FE" w14:textId="77777777" w:rsidR="00337FCA" w:rsidRPr="00E82C50" w:rsidRDefault="00337FCA" w:rsidP="00337FCA">
      <w:pPr>
        <w:jc w:val="both"/>
        <w:rPr>
          <w:rFonts w:asciiTheme="minorHAnsi" w:hAnsiTheme="minorHAnsi" w:cstheme="minorHAnsi"/>
        </w:rPr>
      </w:pPr>
      <w:r w:rsidRPr="00850C45">
        <w:rPr>
          <w:rFonts w:asciiTheme="minorHAnsi" w:hAnsiTheme="minorHAnsi" w:cstheme="minorHAnsi"/>
          <w:b/>
          <w:bCs/>
        </w:rPr>
        <w:t>Tous ces documents seront nécessaires pour informer dans un délai de 3 mois à 4 mois l’administration</w:t>
      </w:r>
      <w:r w:rsidRPr="00E82C50">
        <w:rPr>
          <w:rFonts w:asciiTheme="minorHAnsi" w:hAnsiTheme="minorHAnsi" w:cstheme="minorHAnsi"/>
        </w:rPr>
        <w:t xml:space="preserve"> fiscale de vos bénéfices ou pertes sur l’exercice clos.</w:t>
      </w:r>
    </w:p>
    <w:p w14:paraId="59EFA08D"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ab/>
        <w:t>Source : https://solutions.lesechos.fr/compta-gestion/c/cloture-des-comptes-tout-ce-que-vous-devez-savoir-23281/</w:t>
      </w:r>
    </w:p>
    <w:p w14:paraId="58EF18BD" w14:textId="77777777" w:rsidR="00337FCA" w:rsidRDefault="00337FCA" w:rsidP="00337FCA">
      <w:pPr>
        <w:pStyle w:val="5"/>
        <w:rPr>
          <w:rFonts w:eastAsia="Times New Roman" w:cstheme="minorHAnsi"/>
          <w:b w:val="0"/>
          <w:bCs w:val="0"/>
          <w:i w:val="0"/>
          <w:iCs w:val="0"/>
          <w:lang w:eastAsia="fr-FR"/>
        </w:rPr>
      </w:pPr>
    </w:p>
    <w:p w14:paraId="56F4C9D3" w14:textId="77777777" w:rsidR="00337FCA" w:rsidRPr="00E82C50" w:rsidRDefault="00337FCA" w:rsidP="00337FCA">
      <w:pPr>
        <w:pStyle w:val="5"/>
        <w:rPr>
          <w:rFonts w:cstheme="minorHAnsi"/>
        </w:rPr>
      </w:pPr>
      <w:bookmarkStart w:id="79" w:name="_Toc204839898"/>
      <w:r w:rsidRPr="00E82C50">
        <w:rPr>
          <w:rFonts w:cstheme="minorHAnsi"/>
        </w:rPr>
        <w:t>Annexe 71 : Procédure de clôture (PCG – 921-4)</w:t>
      </w:r>
      <w:bookmarkEnd w:id="79"/>
    </w:p>
    <w:p w14:paraId="0BF2C253"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Une procédure de clôture destinée à figer la chronologie et à garantir l'intangibilité des enregistrements est mise en œuvre au plus tard avant l'expiration de la période suivante.</w:t>
      </w:r>
    </w:p>
    <w:p w14:paraId="08F66806"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La procédure de clôture est appliquée au total des mouvements enregistrés conformément à l'article 921-2.</w:t>
      </w:r>
    </w:p>
    <w:p w14:paraId="00963580"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Pour les comptabilités informatisées lorsque la date de l'opération correspond à une période déjà figée par la clôture, l'opération concernée est enregistrée à la date du premier jour de la période non encore clôturée, avec mention expresse de sa date de survenance.</w:t>
      </w:r>
    </w:p>
    <w:p w14:paraId="1D8F1CAF"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https://www.plancomptable.com/articles/procedure-cloture.htm</w:t>
      </w:r>
    </w:p>
    <w:p w14:paraId="0374E1DA" w14:textId="33154D0D" w:rsidR="00337FCA" w:rsidRPr="00E82C50" w:rsidRDefault="00337FCA" w:rsidP="00337FCA">
      <w:pPr>
        <w:rPr>
          <w:rFonts w:asciiTheme="minorHAnsi" w:eastAsiaTheme="minorHAnsi" w:hAnsiTheme="minorHAnsi" w:cstheme="minorHAnsi"/>
          <w:b/>
          <w:bCs/>
          <w:i/>
          <w:iCs/>
          <w:u w:color="0000FF"/>
          <w:lang w:eastAsia="en-US"/>
        </w:rPr>
      </w:pPr>
    </w:p>
    <w:p w14:paraId="66D93F76" w14:textId="77777777" w:rsidR="00C66553" w:rsidRDefault="00C66553">
      <w:pPr>
        <w:rPr>
          <w:rFonts w:asciiTheme="minorHAnsi" w:eastAsiaTheme="minorHAnsi" w:hAnsiTheme="minorHAnsi" w:cstheme="minorHAnsi"/>
          <w:b/>
          <w:bCs/>
          <w:i/>
          <w:iCs/>
          <w:u w:color="0000FF"/>
          <w:lang w:eastAsia="en-US"/>
        </w:rPr>
      </w:pPr>
      <w:bookmarkStart w:id="80" w:name="_Toc204839899"/>
      <w:r>
        <w:rPr>
          <w:rFonts w:cstheme="minorHAnsi"/>
        </w:rPr>
        <w:br w:type="page"/>
      </w:r>
    </w:p>
    <w:p w14:paraId="3609259A" w14:textId="5339AE1C" w:rsidR="00337FCA" w:rsidRPr="00E82C50" w:rsidRDefault="00337FCA" w:rsidP="00337FCA">
      <w:pPr>
        <w:pStyle w:val="5"/>
        <w:rPr>
          <w:rFonts w:cstheme="minorHAnsi"/>
        </w:rPr>
      </w:pPr>
      <w:r w:rsidRPr="00E82C50">
        <w:rPr>
          <w:rFonts w:cstheme="minorHAnsi"/>
        </w:rPr>
        <w:lastRenderedPageBreak/>
        <w:t>Annexe 72 : L’annexe</w:t>
      </w:r>
      <w:bookmarkEnd w:id="80"/>
    </w:p>
    <w:p w14:paraId="112F117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L’annexe forme, avec le bilan et le compte de résultat, un tout indissociable aux yeux de la loi comptable (décret du 29 novembre 1983). Elle comporte « toutes les informations d’importance significative destinées à compléter et à commenter celles données par le bilan et le compte de résultat ». </w:t>
      </w:r>
    </w:p>
    <w:p w14:paraId="78C8C77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L’annexe précise aussi les règles et méthodes comptables ayant présidé à l’arrêté des comptes et donne des informations quantitatives sur la dynamique industrielle de l’entreprise. Sont ainsi notamment détaillés :</w:t>
      </w:r>
    </w:p>
    <w:p w14:paraId="4998AC72"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Les investissements /désinvestissements en immobilisations </w:t>
      </w:r>
    </w:p>
    <w:p w14:paraId="011C5C46"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Les amortissements et les provisions </w:t>
      </w:r>
    </w:p>
    <w:p w14:paraId="380C8827"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L’exigibilité des créances et des dettes (les échéances des dettes montrent la structure de l’endettement et les sorties de trésorerie déjà prévisibles au titre des remboursements) </w:t>
      </w:r>
    </w:p>
    <w:p w14:paraId="53D005C7"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Les calculs fiscaux </w:t>
      </w:r>
    </w:p>
    <w:p w14:paraId="6E7A7EC7"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La répartition du résultat de l’année précédente (le résultat ne devient certain qu’après l’assemblée générale des actionnaires, réunie quelques mois après l’arrêté des comptes, qui décide de ce qui sera laissé en réserves dans l’entreprise pour son financement et de ce qui doit leur être versé sous forme de dividendes) </w:t>
      </w:r>
    </w:p>
    <w:p w14:paraId="6C5E902D"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 xml:space="preserve">Le montant « des effets portés à l’escompte et non échus ». Les sommes correspondantes sont des créances dues par les clients à une certaine échéance et que l’entreprise a échangées à sa banque contre des liquidités immédiates (moyennant le paiement de frais, les agios). Autrement dit ces montants améliorent la situation de trésorerie et diminuent au bilan le total des sommes encore dues par les clients </w:t>
      </w:r>
    </w:p>
    <w:p w14:paraId="02CE002B" w14:textId="77777777" w:rsidR="00337FCA" w:rsidRPr="00E82C50" w:rsidRDefault="00337FCA" w:rsidP="00337FCA">
      <w:pPr>
        <w:pStyle w:val="Paragraphedeliste"/>
        <w:numPr>
          <w:ilvl w:val="0"/>
          <w:numId w:val="53"/>
        </w:numPr>
        <w:ind w:left="426"/>
        <w:jc w:val="both"/>
        <w:rPr>
          <w:rFonts w:asciiTheme="minorHAnsi" w:hAnsiTheme="minorHAnsi" w:cstheme="minorHAnsi"/>
        </w:rPr>
      </w:pPr>
      <w:r w:rsidRPr="00E82C50">
        <w:rPr>
          <w:rFonts w:asciiTheme="minorHAnsi" w:hAnsiTheme="minorHAnsi" w:cstheme="minorHAnsi"/>
        </w:rPr>
        <w:t>L’effectif moyen.</w:t>
      </w:r>
    </w:p>
    <w:p w14:paraId="33E921CD" w14:textId="77777777" w:rsidR="00337FCA" w:rsidRPr="00E82C50" w:rsidRDefault="00337FCA" w:rsidP="00337FCA">
      <w:pPr>
        <w:jc w:val="both"/>
        <w:rPr>
          <w:rFonts w:asciiTheme="minorHAnsi" w:hAnsiTheme="minorHAnsi" w:cstheme="minorHAnsi"/>
        </w:rPr>
      </w:pPr>
    </w:p>
    <w:p w14:paraId="11C28773" w14:textId="77777777" w:rsidR="00337FCA" w:rsidRPr="00E82C50" w:rsidRDefault="00337FCA" w:rsidP="00337FCA">
      <w:pPr>
        <w:jc w:val="center"/>
        <w:rPr>
          <w:rFonts w:asciiTheme="minorHAnsi" w:hAnsiTheme="minorHAnsi" w:cstheme="minorHAnsi"/>
        </w:rPr>
      </w:pPr>
      <w:r w:rsidRPr="00E82C50">
        <w:rPr>
          <w:rFonts w:asciiTheme="minorHAnsi" w:hAnsiTheme="minorHAnsi" w:cstheme="minorHAnsi"/>
          <w:noProof/>
          <w:highlight w:val="cyan"/>
        </w:rPr>
        <w:drawing>
          <wp:inline distT="0" distB="0" distL="0" distR="0" wp14:anchorId="0EE1B610" wp14:editId="04122A1B">
            <wp:extent cx="5759450" cy="3886200"/>
            <wp:effectExtent l="0" t="0" r="6350" b="0"/>
            <wp:docPr id="1674450730" name="Image 16744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886200"/>
                    </a:xfrm>
                    <a:prstGeom prst="rect">
                      <a:avLst/>
                    </a:prstGeom>
                  </pic:spPr>
                </pic:pic>
              </a:graphicData>
            </a:graphic>
          </wp:inline>
        </w:drawing>
      </w:r>
    </w:p>
    <w:p w14:paraId="6ED3065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606E88">
        <w:rPr>
          <w:rFonts w:asciiTheme="minorHAnsi" w:hAnsiTheme="minorHAnsi" w:cstheme="minorHAnsi"/>
          <w:i/>
          <w:iCs/>
          <w:sz w:val="16"/>
          <w:szCs w:val="16"/>
        </w:rPr>
        <w:t>https://www.economie.gouv.fr/facileco/l-annexe#</w:t>
      </w:r>
    </w:p>
    <w:p w14:paraId="30A62C77" w14:textId="77777777" w:rsidR="00337FCA" w:rsidRPr="00E82C50" w:rsidRDefault="00337FCA" w:rsidP="00337FCA">
      <w:pPr>
        <w:jc w:val="both"/>
        <w:rPr>
          <w:rFonts w:asciiTheme="minorHAnsi" w:hAnsiTheme="minorHAnsi" w:cstheme="minorHAnsi"/>
        </w:rPr>
      </w:pPr>
    </w:p>
    <w:p w14:paraId="72049F61" w14:textId="77777777" w:rsidR="00337FCA" w:rsidRPr="00E82C50" w:rsidRDefault="00337FCA" w:rsidP="00337FCA">
      <w:pPr>
        <w:pStyle w:val="5"/>
        <w:rPr>
          <w:rFonts w:cstheme="minorHAnsi"/>
        </w:rPr>
      </w:pPr>
    </w:p>
    <w:p w14:paraId="36633763" w14:textId="77777777" w:rsidR="00337FCA" w:rsidRPr="00E82C50" w:rsidRDefault="00337FCA" w:rsidP="00337FCA">
      <w:pPr>
        <w:rPr>
          <w:rFonts w:asciiTheme="minorHAnsi" w:eastAsiaTheme="minorHAnsi" w:hAnsiTheme="minorHAnsi" w:cstheme="minorHAnsi"/>
          <w:b/>
          <w:bCs/>
          <w:i/>
          <w:iCs/>
          <w:u w:color="0000FF"/>
          <w:lang w:eastAsia="en-US"/>
        </w:rPr>
      </w:pPr>
      <w:r w:rsidRPr="00E82C50">
        <w:rPr>
          <w:rFonts w:asciiTheme="minorHAnsi" w:hAnsiTheme="minorHAnsi" w:cstheme="minorHAnsi"/>
        </w:rPr>
        <w:br w:type="page"/>
      </w:r>
    </w:p>
    <w:p w14:paraId="1750A137" w14:textId="77777777" w:rsidR="00337FCA" w:rsidRPr="00E82C50" w:rsidRDefault="00337FCA" w:rsidP="00337FCA">
      <w:pPr>
        <w:pStyle w:val="5"/>
        <w:rPr>
          <w:rFonts w:cstheme="minorHAnsi"/>
        </w:rPr>
      </w:pPr>
      <w:bookmarkStart w:id="81" w:name="_Toc204839900"/>
      <w:r w:rsidRPr="00E82C50">
        <w:rPr>
          <w:rFonts w:cstheme="minorHAnsi"/>
        </w:rPr>
        <w:lastRenderedPageBreak/>
        <w:t>Annexe 73 : Compte de résultat</w:t>
      </w:r>
      <w:bookmarkEnd w:id="81"/>
    </w:p>
    <w:p w14:paraId="04C1CC9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compte de résultat est un document comptable obligatoire présentant l’ensemble des produits et des charges d’une société durant un exercice comptable (12 mois). C’est un document synthétique permettant de voir le chiffre d’affaires de l’entreprise et de conclure sur un éventuel bénéfice ou déficit.</w:t>
      </w:r>
    </w:p>
    <w:p w14:paraId="19D367AC" w14:textId="77777777" w:rsidR="00337FCA" w:rsidRPr="00E82C50" w:rsidRDefault="00337FCA" w:rsidP="00337FCA">
      <w:pPr>
        <w:jc w:val="both"/>
        <w:rPr>
          <w:rFonts w:asciiTheme="minorHAnsi" w:hAnsiTheme="minorHAnsi" w:cstheme="minorHAnsi"/>
        </w:rPr>
      </w:pPr>
    </w:p>
    <w:p w14:paraId="5E3CF3A5" w14:textId="77777777" w:rsidR="00337FCA" w:rsidRPr="00E82C50" w:rsidRDefault="00337FCA" w:rsidP="00337FCA">
      <w:pPr>
        <w:jc w:val="center"/>
        <w:rPr>
          <w:rFonts w:asciiTheme="minorHAnsi" w:hAnsiTheme="minorHAnsi" w:cstheme="minorHAnsi"/>
        </w:rPr>
      </w:pPr>
      <w:r w:rsidRPr="00E82C50">
        <w:rPr>
          <w:rFonts w:asciiTheme="minorHAnsi" w:hAnsiTheme="minorHAnsi" w:cstheme="minorHAnsi"/>
          <w:noProof/>
        </w:rPr>
        <w:drawing>
          <wp:inline distT="0" distB="0" distL="0" distR="0" wp14:anchorId="47E5FA51" wp14:editId="5CC0CB38">
            <wp:extent cx="5758949" cy="3517900"/>
            <wp:effectExtent l="0" t="0" r="0" b="0"/>
            <wp:docPr id="1674450728" name="Image 167445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3909" cy="3520930"/>
                    </a:xfrm>
                    <a:prstGeom prst="rect">
                      <a:avLst/>
                    </a:prstGeom>
                  </pic:spPr>
                </pic:pic>
              </a:graphicData>
            </a:graphic>
          </wp:inline>
        </w:drawing>
      </w:r>
    </w:p>
    <w:p w14:paraId="635BE9B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58210297" w14:textId="77777777" w:rsidR="00337FCA" w:rsidRPr="00E82C50" w:rsidRDefault="00337FCA" w:rsidP="00337FCA">
      <w:pPr>
        <w:pStyle w:val="5"/>
        <w:rPr>
          <w:rFonts w:cstheme="minorHAnsi"/>
        </w:rPr>
      </w:pPr>
    </w:p>
    <w:p w14:paraId="4D0F19DB" w14:textId="77777777" w:rsidR="00337FCA" w:rsidRPr="00E82C50" w:rsidRDefault="00337FCA" w:rsidP="00337FCA">
      <w:pPr>
        <w:pStyle w:val="5"/>
        <w:rPr>
          <w:rFonts w:cstheme="minorHAnsi"/>
        </w:rPr>
      </w:pPr>
      <w:bookmarkStart w:id="82" w:name="_Toc204839901"/>
      <w:r w:rsidRPr="00E82C50">
        <w:rPr>
          <w:rFonts w:cstheme="minorHAnsi"/>
        </w:rPr>
        <w:t>Annexe 74 : Bilan</w:t>
      </w:r>
      <w:bookmarkEnd w:id="82"/>
    </w:p>
    <w:p w14:paraId="117E628C"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 bilan comptable est un document comptable obligatoire. Il doit être produit pour une période d’un an, appelée « l’exercice comptable ». Ce document synthétise l’actif, c’est-à-dire ce qui est possédé par l’entreprise, et le passif, autrement dit ce qu’une entreprise dispose comme ressource. Le bilan est une photographie du patrimoine d’une entreprise à la clôture d’un exercice. Il permet de connaître la valeur de la société et il peut être exploité par les dirigeants afin de piloter des analyses.</w:t>
      </w:r>
    </w:p>
    <w:p w14:paraId="38974484" w14:textId="77777777" w:rsidR="00337FCA" w:rsidRPr="00E82C50" w:rsidRDefault="00337FCA" w:rsidP="00337FCA">
      <w:pPr>
        <w:jc w:val="both"/>
        <w:rPr>
          <w:rFonts w:asciiTheme="minorHAnsi" w:hAnsiTheme="minorHAnsi" w:cstheme="minorHAnsi"/>
        </w:rPr>
      </w:pPr>
    </w:p>
    <w:p w14:paraId="1E2C4383" w14:textId="77777777" w:rsidR="00337FCA" w:rsidRPr="00E82C50" w:rsidRDefault="00337FCA" w:rsidP="00337FCA">
      <w:pPr>
        <w:jc w:val="center"/>
        <w:rPr>
          <w:rFonts w:asciiTheme="minorHAnsi" w:hAnsiTheme="minorHAnsi" w:cstheme="minorHAnsi"/>
        </w:rPr>
      </w:pPr>
      <w:r w:rsidRPr="00E82C50">
        <w:rPr>
          <w:rFonts w:asciiTheme="minorHAnsi" w:hAnsiTheme="minorHAnsi" w:cstheme="minorHAnsi"/>
          <w:noProof/>
        </w:rPr>
        <w:drawing>
          <wp:inline distT="0" distB="0" distL="0" distR="0" wp14:anchorId="6B40FC5B" wp14:editId="371E272B">
            <wp:extent cx="5759450" cy="3167380"/>
            <wp:effectExtent l="0" t="0" r="6350" b="0"/>
            <wp:docPr id="1674450729" name="Image 167445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167380"/>
                    </a:xfrm>
                    <a:prstGeom prst="rect">
                      <a:avLst/>
                    </a:prstGeom>
                  </pic:spPr>
                </pic:pic>
              </a:graphicData>
            </a:graphic>
          </wp:inline>
        </w:drawing>
      </w:r>
    </w:p>
    <w:p w14:paraId="2326BDFA"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2052DAF1" w14:textId="77777777" w:rsidR="00337FCA" w:rsidRDefault="00337FCA" w:rsidP="00337FCA">
      <w:pPr>
        <w:jc w:val="both"/>
        <w:rPr>
          <w:rFonts w:asciiTheme="minorHAnsi" w:hAnsiTheme="minorHAnsi" w:cstheme="minorHAnsi"/>
        </w:rPr>
      </w:pPr>
    </w:p>
    <w:p w14:paraId="6E9DC064" w14:textId="77777777" w:rsidR="00337FCA" w:rsidRPr="00E82C50" w:rsidRDefault="00337FCA" w:rsidP="00337FCA">
      <w:pPr>
        <w:pStyle w:val="5"/>
        <w:rPr>
          <w:rFonts w:cstheme="minorHAnsi"/>
        </w:rPr>
      </w:pPr>
      <w:bookmarkStart w:id="83" w:name="_Toc204839902"/>
      <w:r w:rsidRPr="00E82C50">
        <w:rPr>
          <w:rFonts w:cstheme="minorHAnsi"/>
        </w:rPr>
        <w:lastRenderedPageBreak/>
        <w:t>Annexe 75 : Le principe comptable d’indépendance des exercices</w:t>
      </w:r>
      <w:bookmarkEnd w:id="83"/>
    </w:p>
    <w:p w14:paraId="2A8C3389"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Le principe comptable d’indépendance des exercices signifie que chaque opération doit être rattachée sur l’année correspondante. Impossible donc de rattacher des charges et des produits, ainsi que des dettes et des créances, sur un mauvais exercice. Afin de donner une image fidèle et sincère des comptes, il est obligatoire de respecter ce principe lors de la réalisation du compte de résultat et du bilan.</w:t>
      </w:r>
    </w:p>
    <w:p w14:paraId="5CE4CE34"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 xml:space="preserve">Un des principes fondamentaux de la comptabilité est de clôturer chaque année ses comptes et de produire plusieurs documents comptables et fiscaux. Le premier est le compte de résultat, qui représente l’activité de l’entreprise pendant une année, avec d’un côté les produits et de l’autre les charges. La différence, si elle est positive, est un profit, et, si elle est négative, est une perte. Le second est le bilan, qui représente le patrimoine de l’entreprise à un instant T. Enfin, le dernier est la liasse fiscale, obligatoire pour calculer l’impôt à payer. L’exercice fiscal dure une année, sauf lors de l’année de création, en cas de cessation d’activité ou lors d’un changement de date de clôture. Dans ce cas, l’exercice fiscal peut être d’une durée différente. </w:t>
      </w:r>
    </w:p>
    <w:p w14:paraId="50C77D34" w14:textId="77777777" w:rsidR="00337FCA" w:rsidRPr="00E82C50" w:rsidRDefault="00337FCA" w:rsidP="00C66553">
      <w:pPr>
        <w:spacing w:after="60"/>
        <w:jc w:val="both"/>
        <w:rPr>
          <w:rFonts w:asciiTheme="minorHAnsi" w:hAnsiTheme="minorHAnsi" w:cstheme="minorHAnsi"/>
        </w:rPr>
      </w:pPr>
      <w:r w:rsidRPr="00E82C50">
        <w:rPr>
          <w:rFonts w:asciiTheme="minorHAnsi" w:hAnsiTheme="minorHAnsi" w:cstheme="minorHAnsi"/>
        </w:rPr>
        <w:t>Le principe comptable d’indépendance des exercices signifie que chaque exercice comptable est indépendant du précédent et du suivant. Toutes les opérations qui affectent le compte de résultat (chiffre d’affaires, charges, amortissement, variation du stock…) et le bilan (créances, dettes, remboursement.</w:t>
      </w:r>
    </w:p>
    <w:p w14:paraId="101B0557"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https://www.creer-gerer-entreprendre.fr/6-la-gestion-de-lentreprise/6-1-la-gestion-comptable/principe-comptable-dindependance-exercices/</w:t>
      </w:r>
    </w:p>
    <w:p w14:paraId="6D2C819D" w14:textId="006052EC" w:rsidR="00337FCA" w:rsidRPr="00E82C50" w:rsidRDefault="00337FCA" w:rsidP="00337FCA">
      <w:pPr>
        <w:rPr>
          <w:rFonts w:asciiTheme="minorHAnsi" w:hAnsiTheme="minorHAnsi" w:cstheme="minorHAnsi"/>
          <w:b/>
          <w:bCs/>
          <w:i/>
          <w:iCs/>
          <w:u w:color="0000FF"/>
        </w:rPr>
      </w:pPr>
    </w:p>
    <w:p w14:paraId="5F7567E8" w14:textId="77777777" w:rsidR="00337FCA" w:rsidRPr="00E82C50" w:rsidRDefault="00337FCA" w:rsidP="00337FCA">
      <w:pPr>
        <w:pStyle w:val="5"/>
        <w:rPr>
          <w:rFonts w:cstheme="minorHAnsi"/>
        </w:rPr>
      </w:pPr>
      <w:bookmarkStart w:id="84" w:name="_Toc204839903"/>
      <w:r w:rsidRPr="00E82C50">
        <w:rPr>
          <w:rFonts w:cstheme="minorHAnsi"/>
        </w:rPr>
        <w:t>Annexe 76 : Définition du principe comptable de continuité d’exploitation</w:t>
      </w:r>
      <w:bookmarkEnd w:id="84"/>
    </w:p>
    <w:p w14:paraId="3620237F" w14:textId="77777777" w:rsidR="00337FCA" w:rsidRPr="00E82C50" w:rsidRDefault="00337FCA" w:rsidP="00337FCA">
      <w:pPr>
        <w:jc w:val="both"/>
        <w:rPr>
          <w:rFonts w:asciiTheme="minorHAnsi" w:hAnsiTheme="minorHAnsi" w:cstheme="minorHAnsi"/>
        </w:rPr>
      </w:pPr>
    </w:p>
    <w:p w14:paraId="09FE8E6A"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L’article L123-20 du Code de commerce énonce le principe de continuité d’exploitation en stipulant : « pour l’établissement des comptes annuels, le commerçant, personne morale ou physique, est présumé poursuivre ses activités au-delà de l’exercice en cours (exercice N) ». Il est impossible d’anticiper la cessation de l’entreprise pour l’exercice N+1. Les comptes sont supposés être établis dans une optique de continuité infinie de son exploitation.</w:t>
      </w:r>
    </w:p>
    <w:p w14:paraId="05AA32BB" w14:textId="77777777" w:rsidR="00337FCA" w:rsidRPr="00E82C50" w:rsidRDefault="00337FCA" w:rsidP="00337FCA">
      <w:pPr>
        <w:jc w:val="both"/>
        <w:rPr>
          <w:rFonts w:asciiTheme="minorHAnsi" w:hAnsiTheme="minorHAnsi" w:cstheme="minorHAnsi"/>
        </w:rPr>
      </w:pPr>
    </w:p>
    <w:p w14:paraId="6D68E89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L’entreprise doit tenir sa comptabilité selon les règles et les normes comptables, qu’importent les événements en cours ou à suivre.</w:t>
      </w:r>
    </w:p>
    <w:p w14:paraId="6CAF5BE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https://www.l-expert-comptable.com/a/52021-le-principe-comptable-de-continuite-de-l-exploitation.html</w:t>
      </w:r>
    </w:p>
    <w:p w14:paraId="2A033297" w14:textId="0A59E794" w:rsidR="00337FCA" w:rsidRPr="00E82C50" w:rsidRDefault="00337FCA" w:rsidP="00337FCA">
      <w:pPr>
        <w:jc w:val="both"/>
        <w:rPr>
          <w:rFonts w:asciiTheme="minorHAnsi" w:hAnsiTheme="minorHAnsi" w:cstheme="minorHAnsi"/>
        </w:rPr>
      </w:pPr>
    </w:p>
    <w:p w14:paraId="57B88CA4" w14:textId="77777777" w:rsidR="00337FCA" w:rsidRPr="00E82C50" w:rsidRDefault="00337FCA" w:rsidP="00337FCA">
      <w:pPr>
        <w:pStyle w:val="5"/>
        <w:rPr>
          <w:rFonts w:cstheme="minorHAnsi"/>
        </w:rPr>
      </w:pPr>
      <w:bookmarkStart w:id="85" w:name="_Toc204839904"/>
      <w:r w:rsidRPr="00E82C50">
        <w:rPr>
          <w:rFonts w:cstheme="minorHAnsi"/>
        </w:rPr>
        <w:t>Annexe 77 : La réouverture de l’exercice comptable suivant</w:t>
      </w:r>
      <w:bookmarkEnd w:id="85"/>
      <w:r w:rsidRPr="00E82C50">
        <w:rPr>
          <w:rFonts w:cstheme="minorHAnsi"/>
        </w:rPr>
        <w:t xml:space="preserve"> </w:t>
      </w:r>
    </w:p>
    <w:p w14:paraId="5DF85BD9" w14:textId="77777777" w:rsidR="00337FCA" w:rsidRPr="00E82C50" w:rsidRDefault="00337FCA" w:rsidP="00337FCA">
      <w:pPr>
        <w:jc w:val="both"/>
        <w:rPr>
          <w:rFonts w:asciiTheme="minorHAnsi" w:hAnsiTheme="minorHAnsi" w:cstheme="minorHAnsi"/>
        </w:rPr>
      </w:pPr>
    </w:p>
    <w:p w14:paraId="1BE87FBB"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Lors de l’ouverture des comptes pour l’exercice suivant, les soldes de chaque compte du bilan (classe 1 à 5) à la clôture de l’exercice précédent sont reportés dans le journal des à-nouveaux.</w:t>
      </w:r>
    </w:p>
    <w:p w14:paraId="4178F1FD" w14:textId="77777777" w:rsidR="00337FCA" w:rsidRPr="00E82C50" w:rsidRDefault="00337FCA" w:rsidP="00337FCA">
      <w:pPr>
        <w:rPr>
          <w:rFonts w:asciiTheme="minorHAnsi" w:hAnsiTheme="minorHAnsi" w:cstheme="minorHAnsi"/>
          <w:color w:val="000000"/>
        </w:rPr>
      </w:pPr>
    </w:p>
    <w:p w14:paraId="57E85492"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L'écriture comptable consiste à :</w:t>
      </w:r>
    </w:p>
    <w:p w14:paraId="070140D4" w14:textId="77777777" w:rsidR="00337FCA" w:rsidRPr="00E82C50" w:rsidRDefault="00337FCA" w:rsidP="00337FCA">
      <w:pPr>
        <w:rPr>
          <w:rFonts w:asciiTheme="minorHAnsi" w:hAnsiTheme="minorHAnsi" w:cstheme="minorHAnsi"/>
          <w:color w:val="000000"/>
        </w:rPr>
      </w:pPr>
    </w:p>
    <w:p w14:paraId="5620CC0C" w14:textId="77777777" w:rsidR="00337FCA" w:rsidRPr="00E82C50" w:rsidRDefault="00337FCA" w:rsidP="00337FCA">
      <w:pPr>
        <w:numPr>
          <w:ilvl w:val="0"/>
          <w:numId w:val="61"/>
        </w:numPr>
        <w:rPr>
          <w:rFonts w:asciiTheme="minorHAnsi" w:hAnsiTheme="minorHAnsi" w:cstheme="minorHAnsi"/>
          <w:color w:val="000000"/>
        </w:rPr>
      </w:pPr>
      <w:r w:rsidRPr="00E82C50">
        <w:rPr>
          <w:rFonts w:asciiTheme="minorHAnsi" w:hAnsiTheme="minorHAnsi" w:cstheme="minorHAnsi"/>
          <w:color w:val="000000"/>
        </w:rPr>
        <w:t>Débiter tous les comptes qui avaient un solde débiteur à la clôture de l'exercice précédent.</w:t>
      </w:r>
    </w:p>
    <w:p w14:paraId="4340C9B1" w14:textId="77777777" w:rsidR="00337FCA" w:rsidRPr="00E82C50" w:rsidRDefault="00337FCA" w:rsidP="00337FCA">
      <w:pPr>
        <w:numPr>
          <w:ilvl w:val="0"/>
          <w:numId w:val="61"/>
        </w:numPr>
        <w:rPr>
          <w:rFonts w:asciiTheme="minorHAnsi" w:hAnsiTheme="minorHAnsi" w:cstheme="minorHAnsi"/>
          <w:color w:val="000000"/>
        </w:rPr>
      </w:pPr>
      <w:r w:rsidRPr="00E82C50">
        <w:rPr>
          <w:rFonts w:asciiTheme="minorHAnsi" w:hAnsiTheme="minorHAnsi" w:cstheme="minorHAnsi"/>
          <w:color w:val="000000"/>
        </w:rPr>
        <w:t>Créditer tous les comptes qui avaient un solde créditeur à la clôture de l'exercice précédent.</w:t>
      </w:r>
    </w:p>
    <w:p w14:paraId="27866345" w14:textId="77777777" w:rsidR="00337FCA" w:rsidRPr="00E82C50" w:rsidRDefault="00337FCA" w:rsidP="00337FCA">
      <w:pPr>
        <w:ind w:left="720"/>
        <w:rPr>
          <w:rFonts w:asciiTheme="minorHAnsi" w:hAnsiTheme="minorHAnsi" w:cstheme="minorHAnsi"/>
          <w:color w:val="000000"/>
        </w:rPr>
      </w:pPr>
    </w:p>
    <w:p w14:paraId="699B0AFB"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Cette opération est automatiquement équilibrée par le résultat de l'exercice précédent, c'est-à-dire les comptes 120 ou 129.</w:t>
      </w:r>
    </w:p>
    <w:p w14:paraId="7C0132DF" w14:textId="77777777" w:rsidR="00337FCA" w:rsidRPr="00E82C50" w:rsidRDefault="00337FCA" w:rsidP="00337FCA">
      <w:pPr>
        <w:rPr>
          <w:rFonts w:asciiTheme="minorHAnsi" w:hAnsiTheme="minorHAnsi" w:cstheme="minorHAnsi"/>
          <w:color w:val="000000"/>
        </w:rPr>
      </w:pPr>
    </w:p>
    <w:p w14:paraId="5509803C" w14:textId="77777777" w:rsidR="00337FCA" w:rsidRPr="00E82C50" w:rsidRDefault="00337FCA" w:rsidP="00337FCA">
      <w:pPr>
        <w:rPr>
          <w:rFonts w:asciiTheme="minorHAnsi" w:hAnsiTheme="minorHAnsi" w:cstheme="minorHAnsi"/>
          <w:color w:val="000000"/>
        </w:rPr>
      </w:pPr>
      <w:r w:rsidRPr="00E82C50">
        <w:rPr>
          <w:rFonts w:asciiTheme="minorHAnsi" w:hAnsiTheme="minorHAnsi" w:cstheme="minorHAnsi"/>
          <w:color w:val="000000"/>
        </w:rPr>
        <w:t>Dans un système informatisé, comme avec un logiciel comptable, le passage d’un exercice à l’autre est facilité. Le résultat est déterminé, les grands livres et journaux sont arrêtés, les comptes sont clôturés et l’exercice suivant est réouvert de manière automatique. Le comptable est accompagné à chaque étape pour valider, clôturer et rouvrir les comptes. La balance d’ouverture reprend les soldes des comptes de bilan de la clôture de l'exercice précédent, ainsi que le résultat de l'exercice.</w:t>
      </w:r>
    </w:p>
    <w:p w14:paraId="15F10290" w14:textId="3615C2F4" w:rsidR="00337FCA" w:rsidRPr="00C66553" w:rsidRDefault="00337FCA" w:rsidP="00C66553">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59FC065C" w14:textId="77777777" w:rsidR="00337FCA" w:rsidRDefault="00337FCA">
      <w:pPr>
        <w:rPr>
          <w:rFonts w:asciiTheme="minorHAnsi" w:hAnsiTheme="minorHAnsi" w:cstheme="minorHAnsi"/>
          <w:b/>
          <w:bCs/>
          <w:sz w:val="28"/>
          <w:szCs w:val="28"/>
          <w:u w:val="thick"/>
        </w:rPr>
      </w:pPr>
      <w:r>
        <w:rPr>
          <w:rFonts w:asciiTheme="minorHAnsi" w:hAnsiTheme="minorHAnsi" w:cstheme="minorHAnsi"/>
        </w:rPr>
        <w:br w:type="page"/>
      </w:r>
    </w:p>
    <w:p w14:paraId="348CCC2B" w14:textId="77777777" w:rsidR="00337FCA" w:rsidRPr="00E82C50" w:rsidRDefault="00337FCA" w:rsidP="00337FCA">
      <w:pPr>
        <w:pStyle w:val="2"/>
        <w:rPr>
          <w:rFonts w:asciiTheme="minorHAnsi" w:hAnsiTheme="minorHAnsi" w:cstheme="minorHAnsi"/>
        </w:rPr>
      </w:pPr>
      <w:bookmarkStart w:id="86" w:name="_Toc204839905"/>
      <w:r w:rsidRPr="00E82C50">
        <w:rPr>
          <w:rFonts w:asciiTheme="minorHAnsi" w:hAnsiTheme="minorHAnsi" w:cstheme="minorHAnsi"/>
        </w:rPr>
        <w:lastRenderedPageBreak/>
        <w:t>Annexes relatives à l’entreprise</w:t>
      </w:r>
      <w:bookmarkEnd w:id="86"/>
    </w:p>
    <w:p w14:paraId="188151CF" w14:textId="77777777" w:rsidR="00337FCA" w:rsidRPr="00E82C50" w:rsidRDefault="00337FCA" w:rsidP="00337FCA">
      <w:pPr>
        <w:jc w:val="both"/>
        <w:rPr>
          <w:rFonts w:asciiTheme="minorHAnsi" w:hAnsiTheme="minorHAnsi" w:cstheme="minorHAnsi"/>
        </w:rPr>
      </w:pPr>
    </w:p>
    <w:p w14:paraId="342C30EA" w14:textId="77777777" w:rsidR="00337FCA" w:rsidRPr="00E82C50" w:rsidRDefault="00337FCA" w:rsidP="00337FCA">
      <w:pPr>
        <w:pStyle w:val="5"/>
        <w:rPr>
          <w:rFonts w:cstheme="minorHAnsi"/>
        </w:rPr>
      </w:pPr>
      <w:bookmarkStart w:id="87" w:name="_Toc204839906"/>
      <w:r w:rsidRPr="00E82C50">
        <w:rPr>
          <w:rFonts w:cstheme="minorHAnsi"/>
        </w:rPr>
        <w:t>Annexe 9</w:t>
      </w:r>
      <w:r>
        <w:rPr>
          <w:rFonts w:cstheme="minorHAnsi"/>
        </w:rPr>
        <w:t>4</w:t>
      </w:r>
      <w:r w:rsidRPr="00E82C50">
        <w:rPr>
          <w:rFonts w:cstheme="minorHAnsi"/>
        </w:rPr>
        <w:t xml:space="preserve"> : Organisation de la comptabilité au sein de l’entreprise Raugi</w:t>
      </w:r>
      <w:bookmarkEnd w:id="87"/>
    </w:p>
    <w:p w14:paraId="1E5D5C1F" w14:textId="77777777" w:rsidR="00337FCA" w:rsidRPr="00E82C50" w:rsidRDefault="00337FCA" w:rsidP="00337FCA">
      <w:pPr>
        <w:jc w:val="both"/>
        <w:rPr>
          <w:rFonts w:asciiTheme="minorHAnsi" w:hAnsiTheme="minorHAnsi" w:cstheme="minorHAnsi"/>
        </w:rPr>
      </w:pPr>
    </w:p>
    <w:p w14:paraId="7EA3E64D"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u w:val="single"/>
        </w:rPr>
        <w:t>Système d’information comptable</w:t>
      </w:r>
      <w:r w:rsidRPr="00E82C50">
        <w:rPr>
          <w:rFonts w:asciiTheme="minorHAnsi" w:hAnsiTheme="minorHAnsi" w:cstheme="minorHAnsi"/>
        </w:rPr>
        <w:t xml:space="preserve"> : </w:t>
      </w:r>
    </w:p>
    <w:p w14:paraId="70C71E6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 xml:space="preserve">La société Raugi est équipée d’un progiciel de gestion intégré recouvrant la gestion de stock, le planning atelier, la gestion commerciale, le marketing et la comptabilité. </w:t>
      </w:r>
    </w:p>
    <w:p w14:paraId="21E5DD70" w14:textId="77777777" w:rsidR="00337FCA" w:rsidRPr="00E82C50" w:rsidRDefault="00337FCA" w:rsidP="00337FCA">
      <w:pPr>
        <w:jc w:val="both"/>
        <w:rPr>
          <w:rFonts w:asciiTheme="minorHAnsi" w:hAnsiTheme="minorHAnsi" w:cstheme="minorHAnsi"/>
          <w:b/>
          <w:u w:val="single"/>
        </w:rPr>
      </w:pPr>
    </w:p>
    <w:p w14:paraId="0A6CD5F3"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b/>
          <w:u w:val="single"/>
        </w:rPr>
        <w:t>Organisation comptable</w:t>
      </w:r>
      <w:r w:rsidRPr="00E82C50">
        <w:rPr>
          <w:rFonts w:asciiTheme="minorHAnsi" w:hAnsiTheme="minorHAnsi" w:cstheme="minorHAnsi"/>
        </w:rPr>
        <w:t> :</w:t>
      </w:r>
    </w:p>
    <w:p w14:paraId="0C5890F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Madame Dominici est chargée des opérations courantes et des travaux d’inventaire.</w:t>
      </w:r>
    </w:p>
    <w:p w14:paraId="3CBE045C" w14:textId="77777777" w:rsidR="00337FCA" w:rsidRPr="00E82C50" w:rsidRDefault="00337FCA" w:rsidP="00337FCA">
      <w:pPr>
        <w:jc w:val="both"/>
        <w:rPr>
          <w:rFonts w:asciiTheme="minorHAnsi" w:hAnsiTheme="minorHAnsi" w:cstheme="minorHAnsi"/>
        </w:rPr>
      </w:pPr>
    </w:p>
    <w:p w14:paraId="60BA12D7"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Elle réalise également les documents de synthèse et la liasse fiscale en collaboration avec un cabinet d’expertise comptable. Celui-ci se charge des obligations sociales de la société.</w:t>
      </w:r>
    </w:p>
    <w:p w14:paraId="5D719EA4"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Tous les mois, Madame Dominici prépare les informations à communiquer au cabinet d’expertise comptable.</w:t>
      </w:r>
    </w:p>
    <w:p w14:paraId="6ADFDFEE" w14:textId="77777777" w:rsidR="00337FCA" w:rsidRPr="00E82C50" w:rsidRDefault="00337FCA" w:rsidP="00337FCA">
      <w:pPr>
        <w:jc w:val="both"/>
        <w:rPr>
          <w:rFonts w:asciiTheme="minorHAnsi" w:hAnsiTheme="minorHAnsi" w:cstheme="minorHAnsi"/>
        </w:rPr>
      </w:pPr>
    </w:p>
    <w:p w14:paraId="299E8BF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La comptabilité permet de traduire l’activité économique de l’entreprise, de décrire ses moyens d’exploitation et les relations qu’elle entretient avec ses partenaires.</w:t>
      </w:r>
    </w:p>
    <w:p w14:paraId="426B9EB4" w14:textId="77777777" w:rsidR="00337FCA" w:rsidRPr="00E82C50" w:rsidRDefault="00337FCA" w:rsidP="00337FCA">
      <w:pPr>
        <w:tabs>
          <w:tab w:val="left" w:pos="284"/>
        </w:tabs>
        <w:jc w:val="both"/>
        <w:rPr>
          <w:rFonts w:asciiTheme="minorHAnsi" w:hAnsiTheme="minorHAnsi" w:cstheme="minorHAnsi"/>
        </w:rPr>
      </w:pPr>
      <w:r w:rsidRPr="00E82C50">
        <w:rPr>
          <w:rFonts w:asciiTheme="minorHAnsi" w:hAnsiTheme="minorHAnsi" w:cstheme="minorHAnsi"/>
        </w:rPr>
        <w:t>L’enregistrement des flux en partie double est nécessaire pour prendre en compte la réalité du fonctionnement des organisations et notamment les délais de paiements.</w:t>
      </w:r>
    </w:p>
    <w:p w14:paraId="35B4266C" w14:textId="77777777" w:rsidR="00337FCA" w:rsidRPr="00E82C50" w:rsidRDefault="00337FCA" w:rsidP="00337FCA">
      <w:pPr>
        <w:tabs>
          <w:tab w:val="left" w:pos="284"/>
        </w:tabs>
        <w:jc w:val="both"/>
        <w:rPr>
          <w:rFonts w:asciiTheme="minorHAnsi" w:hAnsiTheme="minorHAnsi" w:cstheme="minorHAnsi"/>
        </w:rPr>
      </w:pPr>
      <w:r w:rsidRPr="00E82C50">
        <w:rPr>
          <w:rFonts w:asciiTheme="minorHAnsi" w:hAnsiTheme="minorHAnsi" w:cstheme="minorHAnsi"/>
        </w:rPr>
        <w:t>Au cœur du modèle économique de l’entreprise, les opérations commerciales réalisées avec les tiers, clients et fournisseurs, représentent une partie significative des enregistrements comptables.</w:t>
      </w:r>
    </w:p>
    <w:p w14:paraId="5B32DE91" w14:textId="77777777" w:rsidR="00337FCA" w:rsidRPr="00E82C50" w:rsidRDefault="00337FCA" w:rsidP="00337FCA">
      <w:pPr>
        <w:tabs>
          <w:tab w:val="left" w:pos="284"/>
        </w:tabs>
        <w:jc w:val="both"/>
        <w:rPr>
          <w:rFonts w:asciiTheme="minorHAnsi" w:hAnsiTheme="minorHAnsi" w:cstheme="minorHAnsi"/>
          <w:color w:val="000000"/>
        </w:rPr>
      </w:pPr>
    </w:p>
    <w:p w14:paraId="499138A4" w14:textId="77777777" w:rsidR="00337FCA" w:rsidRPr="00E82C50" w:rsidRDefault="00337FCA" w:rsidP="00337FCA">
      <w:pPr>
        <w:tabs>
          <w:tab w:val="left" w:pos="284"/>
        </w:tabs>
        <w:jc w:val="both"/>
        <w:rPr>
          <w:rFonts w:asciiTheme="minorHAnsi" w:hAnsiTheme="minorHAnsi" w:cstheme="minorHAnsi"/>
          <w:color w:val="000000"/>
        </w:rPr>
      </w:pPr>
      <w:r w:rsidRPr="00E82C50">
        <w:rPr>
          <w:rFonts w:asciiTheme="minorHAnsi" w:hAnsiTheme="minorHAnsi" w:cstheme="minorHAnsi"/>
          <w:color w:val="000000"/>
        </w:rPr>
        <w:t>Pour assurer sa pérennité ou répondre à un besoin de croissance, l'entreprise est amenée à investir. Elle acquiert ainsi des biens dont l'utilisation perdure sur plusieurs années. Ces biens durables sont appelés en comptabilité des immobilisations. La décision d'investir est une décision stratégique de l'entreprise, elle engage le futur. L'investissement fait partie de la politique de croissance à long et moyen terme de l'entreprise.</w:t>
      </w:r>
    </w:p>
    <w:p w14:paraId="6336CEDB" w14:textId="77777777" w:rsidR="00337FCA" w:rsidRPr="00FF5ECF" w:rsidRDefault="00337FCA" w:rsidP="00337FCA">
      <w:pPr>
        <w:jc w:val="right"/>
        <w:rPr>
          <w:rFonts w:asciiTheme="minorHAnsi" w:hAnsiTheme="minorHAnsi" w:cstheme="minorHAnsi"/>
          <w:i/>
          <w:iCs/>
          <w:sz w:val="16"/>
          <w:szCs w:val="16"/>
        </w:rPr>
      </w:pPr>
      <w:r>
        <w:rPr>
          <w:rFonts w:asciiTheme="minorHAnsi" w:hAnsiTheme="minorHAnsi" w:cstheme="minorHAnsi"/>
          <w:i/>
          <w:iCs/>
          <w:sz w:val="16"/>
          <w:szCs w:val="16"/>
        </w:rPr>
        <w:t>Source : auteure</w:t>
      </w:r>
    </w:p>
    <w:p w14:paraId="48AA9B3F" w14:textId="77777777" w:rsidR="00337FCA" w:rsidRPr="00077E56" w:rsidRDefault="00337FCA" w:rsidP="00337FCA">
      <w:pPr>
        <w:rPr>
          <w:rFonts w:asciiTheme="minorHAnsi" w:hAnsiTheme="minorHAnsi" w:cstheme="minorHAnsi"/>
          <w:b/>
          <w:bCs/>
          <w:i/>
          <w:iCs/>
          <w:u w:color="0000FF"/>
        </w:rPr>
      </w:pPr>
      <w:r w:rsidRPr="00E82C50">
        <w:rPr>
          <w:rFonts w:asciiTheme="minorHAnsi" w:hAnsiTheme="minorHAnsi" w:cstheme="minorHAnsi"/>
        </w:rPr>
        <w:br w:type="page"/>
      </w:r>
    </w:p>
    <w:p w14:paraId="5412AB1C" w14:textId="77777777" w:rsidR="00337FCA" w:rsidRPr="00E82C50" w:rsidRDefault="00337FCA" w:rsidP="00337FCA">
      <w:pPr>
        <w:pStyle w:val="5"/>
        <w:rPr>
          <w:rFonts w:cstheme="minorHAnsi"/>
        </w:rPr>
      </w:pPr>
      <w:bookmarkStart w:id="88" w:name="_Toc204839907"/>
      <w:r w:rsidRPr="00E82C50">
        <w:rPr>
          <w:rFonts w:cstheme="minorHAnsi"/>
        </w:rPr>
        <w:lastRenderedPageBreak/>
        <w:t>Annexe 9</w:t>
      </w:r>
      <w:r>
        <w:rPr>
          <w:rFonts w:cstheme="minorHAnsi"/>
        </w:rPr>
        <w:t>5</w:t>
      </w:r>
      <w:r w:rsidRPr="00E82C50">
        <w:rPr>
          <w:rFonts w:cstheme="minorHAnsi"/>
        </w:rPr>
        <w:t xml:space="preserve"> : Extrait du plan comptable de l’entreprise Raugi</w:t>
      </w:r>
      <w:bookmarkEnd w:id="88"/>
      <w:r w:rsidRPr="00E82C50">
        <w:rPr>
          <w:rFonts w:cstheme="minorHAnsi"/>
        </w:rPr>
        <w:t xml:space="preserve"> </w:t>
      </w:r>
    </w:p>
    <w:tbl>
      <w:tblPr>
        <w:tblStyle w:val="Grilledutableau"/>
        <w:tblW w:w="10647" w:type="dxa"/>
        <w:tblInd w:w="-5" w:type="dxa"/>
        <w:tblLook w:val="04A0" w:firstRow="1" w:lastRow="0" w:firstColumn="1" w:lastColumn="0" w:noHBand="0" w:noVBand="1"/>
      </w:tblPr>
      <w:tblGrid>
        <w:gridCol w:w="1246"/>
        <w:gridCol w:w="4141"/>
        <w:gridCol w:w="875"/>
        <w:gridCol w:w="4385"/>
      </w:tblGrid>
      <w:tr w:rsidR="00337FCA" w:rsidRPr="00C918E7" w14:paraId="6C1A3B59" w14:textId="77777777" w:rsidTr="006A283D">
        <w:tc>
          <w:tcPr>
            <w:tcW w:w="5387" w:type="dxa"/>
            <w:gridSpan w:val="2"/>
            <w:tcBorders>
              <w:top w:val="single" w:sz="4" w:space="0" w:color="auto"/>
              <w:left w:val="single" w:sz="4" w:space="0" w:color="auto"/>
            </w:tcBorders>
            <w:shd w:val="clear" w:color="auto" w:fill="DEEAF6" w:themeFill="accent5" w:themeFillTint="33"/>
          </w:tcPr>
          <w:p w14:paraId="6B3B283C" w14:textId="77777777" w:rsidR="00337FCA" w:rsidRPr="00C918E7" w:rsidRDefault="00337FCA" w:rsidP="006A283D">
            <w:pPr>
              <w:pStyle w:val="Paragraphedeliste"/>
              <w:spacing w:before="120" w:after="120"/>
              <w:ind w:left="0"/>
              <w:jc w:val="center"/>
              <w:rPr>
                <w:rFonts w:asciiTheme="minorHAnsi" w:hAnsiTheme="minorHAnsi" w:cstheme="minorHAnsi"/>
                <w:b/>
                <w:i/>
              </w:rPr>
            </w:pPr>
            <w:r w:rsidRPr="00C918E7">
              <w:rPr>
                <w:rFonts w:asciiTheme="minorHAnsi" w:hAnsiTheme="minorHAnsi" w:cstheme="minorHAnsi"/>
                <w:b/>
                <w:i/>
                <w:color w:val="0070C0"/>
              </w:rPr>
              <w:t>Classe 1 – Comptes de capitaux</w:t>
            </w:r>
          </w:p>
        </w:tc>
        <w:tc>
          <w:tcPr>
            <w:tcW w:w="5260" w:type="dxa"/>
            <w:gridSpan w:val="2"/>
            <w:tcBorders>
              <w:top w:val="single" w:sz="4" w:space="0" w:color="auto"/>
              <w:right w:val="single" w:sz="4" w:space="0" w:color="auto"/>
            </w:tcBorders>
            <w:shd w:val="clear" w:color="auto" w:fill="FAEFF9"/>
          </w:tcPr>
          <w:p w14:paraId="5783888C" w14:textId="77777777" w:rsidR="00337FCA" w:rsidRPr="00C918E7" w:rsidRDefault="00337FCA" w:rsidP="006A283D">
            <w:pPr>
              <w:pStyle w:val="Paragraphedeliste"/>
              <w:spacing w:before="120" w:after="120"/>
              <w:ind w:left="0"/>
              <w:jc w:val="center"/>
              <w:rPr>
                <w:rFonts w:asciiTheme="minorHAnsi" w:hAnsiTheme="minorHAnsi" w:cstheme="minorHAnsi"/>
                <w:b/>
                <w:i/>
              </w:rPr>
            </w:pPr>
            <w:r w:rsidRPr="00C918E7">
              <w:rPr>
                <w:rFonts w:asciiTheme="minorHAnsi" w:hAnsiTheme="minorHAnsi" w:cstheme="minorHAnsi"/>
                <w:b/>
                <w:i/>
                <w:color w:val="7030A0"/>
              </w:rPr>
              <w:t>Classe 6 – Comptes de Charges</w:t>
            </w:r>
          </w:p>
        </w:tc>
      </w:tr>
      <w:tr w:rsidR="00337FCA" w:rsidRPr="00C918E7" w14:paraId="53B2E667" w14:textId="77777777" w:rsidTr="006A283D">
        <w:tc>
          <w:tcPr>
            <w:tcW w:w="1246" w:type="dxa"/>
            <w:tcBorders>
              <w:left w:val="single" w:sz="4" w:space="0" w:color="auto"/>
            </w:tcBorders>
          </w:tcPr>
          <w:p w14:paraId="4563B307"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01000</w:t>
            </w:r>
          </w:p>
        </w:tc>
        <w:tc>
          <w:tcPr>
            <w:tcW w:w="4141" w:type="dxa"/>
          </w:tcPr>
          <w:p w14:paraId="1CD7EA6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Capital</w:t>
            </w:r>
          </w:p>
        </w:tc>
        <w:tc>
          <w:tcPr>
            <w:tcW w:w="875" w:type="dxa"/>
          </w:tcPr>
          <w:p w14:paraId="22479F7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rPr>
              <w:t>01000</w:t>
            </w:r>
          </w:p>
        </w:tc>
        <w:tc>
          <w:tcPr>
            <w:tcW w:w="4385" w:type="dxa"/>
            <w:tcBorders>
              <w:right w:val="single" w:sz="4" w:space="0" w:color="auto"/>
            </w:tcBorders>
          </w:tcPr>
          <w:p w14:paraId="30BCBD32"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Achats de Matières Premières</w:t>
            </w:r>
          </w:p>
        </w:tc>
      </w:tr>
      <w:tr w:rsidR="00337FCA" w:rsidRPr="00C918E7" w14:paraId="58AFD725" w14:textId="77777777" w:rsidTr="006A283D">
        <w:tc>
          <w:tcPr>
            <w:tcW w:w="1246" w:type="dxa"/>
            <w:tcBorders>
              <w:left w:val="single" w:sz="4" w:space="0" w:color="auto"/>
            </w:tcBorders>
          </w:tcPr>
          <w:p w14:paraId="113DE2F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06100</w:t>
            </w:r>
          </w:p>
        </w:tc>
        <w:tc>
          <w:tcPr>
            <w:tcW w:w="4141" w:type="dxa"/>
          </w:tcPr>
          <w:p w14:paraId="0E383C7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Réserves légale</w:t>
            </w:r>
          </w:p>
        </w:tc>
        <w:tc>
          <w:tcPr>
            <w:tcW w:w="875" w:type="dxa"/>
          </w:tcPr>
          <w:p w14:paraId="1E74D0A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rPr>
              <w:t>02000</w:t>
            </w:r>
          </w:p>
        </w:tc>
        <w:tc>
          <w:tcPr>
            <w:tcW w:w="4385" w:type="dxa"/>
            <w:tcBorders>
              <w:right w:val="single" w:sz="4" w:space="0" w:color="auto"/>
            </w:tcBorders>
          </w:tcPr>
          <w:p w14:paraId="0274DF8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Achats Stockés – Autres approvisionnements</w:t>
            </w:r>
          </w:p>
        </w:tc>
      </w:tr>
      <w:tr w:rsidR="00337FCA" w:rsidRPr="00C918E7" w14:paraId="02EA6852" w14:textId="77777777" w:rsidTr="006A283D">
        <w:tc>
          <w:tcPr>
            <w:tcW w:w="1246" w:type="dxa"/>
            <w:tcBorders>
              <w:left w:val="single" w:sz="4" w:space="0" w:color="auto"/>
            </w:tcBorders>
          </w:tcPr>
          <w:p w14:paraId="6CDD7A8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06800</w:t>
            </w:r>
          </w:p>
        </w:tc>
        <w:tc>
          <w:tcPr>
            <w:tcW w:w="4141" w:type="dxa"/>
          </w:tcPr>
          <w:p w14:paraId="07B1DCCB"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Autres réserves</w:t>
            </w:r>
          </w:p>
        </w:tc>
        <w:tc>
          <w:tcPr>
            <w:tcW w:w="875" w:type="dxa"/>
          </w:tcPr>
          <w:p w14:paraId="4D700C1F" w14:textId="77777777" w:rsidR="00337FCA" w:rsidRPr="00C918E7" w:rsidRDefault="00337FCA" w:rsidP="006A283D">
            <w:pPr>
              <w:pStyle w:val="Paragraphedeliste"/>
              <w:ind w:left="0"/>
              <w:rPr>
                <w:rFonts w:asciiTheme="minorHAnsi" w:hAnsiTheme="minorHAnsi" w:cstheme="minorHAnsi"/>
                <w:color w:val="7030A0"/>
              </w:rPr>
            </w:pPr>
            <w:r w:rsidRPr="00C918E7">
              <w:rPr>
                <w:rFonts w:asciiTheme="minorHAnsi" w:hAnsiTheme="minorHAnsi" w:cstheme="minorHAnsi"/>
                <w:color w:val="7030A0"/>
              </w:rPr>
              <w:t>6</w:t>
            </w:r>
            <w:r w:rsidRPr="00C918E7">
              <w:rPr>
                <w:rFonts w:asciiTheme="minorHAnsi" w:hAnsiTheme="minorHAnsi" w:cstheme="minorHAnsi"/>
              </w:rPr>
              <w:t>03700</w:t>
            </w:r>
          </w:p>
        </w:tc>
        <w:tc>
          <w:tcPr>
            <w:tcW w:w="4385" w:type="dxa"/>
            <w:tcBorders>
              <w:right w:val="single" w:sz="4" w:space="0" w:color="auto"/>
            </w:tcBorders>
          </w:tcPr>
          <w:p w14:paraId="5E8DD9D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Variation de stock de marchandises</w:t>
            </w:r>
          </w:p>
        </w:tc>
      </w:tr>
      <w:tr w:rsidR="00337FCA" w:rsidRPr="00C918E7" w14:paraId="4844C798" w14:textId="77777777" w:rsidTr="006A283D">
        <w:tc>
          <w:tcPr>
            <w:tcW w:w="1246" w:type="dxa"/>
            <w:tcBorders>
              <w:left w:val="single" w:sz="4" w:space="0" w:color="auto"/>
            </w:tcBorders>
          </w:tcPr>
          <w:p w14:paraId="75B0BE2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10000</w:t>
            </w:r>
          </w:p>
        </w:tc>
        <w:tc>
          <w:tcPr>
            <w:tcW w:w="4141" w:type="dxa"/>
          </w:tcPr>
          <w:p w14:paraId="187B7FA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Report à nouveau créditeur</w:t>
            </w:r>
          </w:p>
        </w:tc>
        <w:tc>
          <w:tcPr>
            <w:tcW w:w="875" w:type="dxa"/>
          </w:tcPr>
          <w:p w14:paraId="54DD6EA7" w14:textId="77777777" w:rsidR="00337FCA" w:rsidRPr="00C918E7" w:rsidRDefault="00337FCA" w:rsidP="006A283D">
            <w:pPr>
              <w:pStyle w:val="Paragraphedeliste"/>
              <w:ind w:left="0"/>
              <w:rPr>
                <w:rFonts w:asciiTheme="minorHAnsi" w:hAnsiTheme="minorHAnsi" w:cstheme="minorHAnsi"/>
                <w:color w:val="7030A0"/>
              </w:rPr>
            </w:pPr>
            <w:r w:rsidRPr="00C918E7">
              <w:rPr>
                <w:rFonts w:asciiTheme="minorHAnsi" w:hAnsiTheme="minorHAnsi" w:cstheme="minorHAnsi"/>
                <w:color w:val="7030A0"/>
              </w:rPr>
              <w:t>6</w:t>
            </w:r>
            <w:r w:rsidRPr="00C918E7">
              <w:rPr>
                <w:rFonts w:asciiTheme="minorHAnsi" w:hAnsiTheme="minorHAnsi" w:cstheme="minorHAnsi"/>
              </w:rPr>
              <w:t>06000</w:t>
            </w:r>
          </w:p>
        </w:tc>
        <w:tc>
          <w:tcPr>
            <w:tcW w:w="4385" w:type="dxa"/>
            <w:tcBorders>
              <w:right w:val="single" w:sz="4" w:space="0" w:color="auto"/>
            </w:tcBorders>
          </w:tcPr>
          <w:p w14:paraId="4DEAEAF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Achats non stockés de Matières Premières</w:t>
            </w:r>
          </w:p>
        </w:tc>
      </w:tr>
      <w:tr w:rsidR="00337FCA" w:rsidRPr="00C918E7" w14:paraId="60B6851B" w14:textId="77777777" w:rsidTr="006A283D">
        <w:tc>
          <w:tcPr>
            <w:tcW w:w="1246" w:type="dxa"/>
            <w:tcBorders>
              <w:top w:val="single" w:sz="4" w:space="0" w:color="auto"/>
              <w:left w:val="single" w:sz="4" w:space="0" w:color="auto"/>
            </w:tcBorders>
          </w:tcPr>
          <w:p w14:paraId="11A9DF19"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20000</w:t>
            </w:r>
          </w:p>
        </w:tc>
        <w:tc>
          <w:tcPr>
            <w:tcW w:w="4141" w:type="dxa"/>
            <w:tcBorders>
              <w:top w:val="single" w:sz="4" w:space="0" w:color="auto"/>
            </w:tcBorders>
          </w:tcPr>
          <w:p w14:paraId="3CE0837F"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 xml:space="preserve">Résultat de l’exercice </w:t>
            </w:r>
            <w:r w:rsidRPr="00C918E7">
              <w:rPr>
                <w:rFonts w:asciiTheme="minorHAnsi" w:hAnsiTheme="minorHAnsi" w:cstheme="minorHAnsi"/>
                <w:i/>
              </w:rPr>
              <w:t>(Bénéfice)</w:t>
            </w:r>
          </w:p>
        </w:tc>
        <w:tc>
          <w:tcPr>
            <w:tcW w:w="875" w:type="dxa"/>
            <w:tcBorders>
              <w:top w:val="single" w:sz="4" w:space="0" w:color="auto"/>
            </w:tcBorders>
          </w:tcPr>
          <w:p w14:paraId="0C216892" w14:textId="77777777" w:rsidR="00337FCA" w:rsidRPr="00C918E7" w:rsidRDefault="00337FCA" w:rsidP="006A283D">
            <w:pPr>
              <w:pStyle w:val="Paragraphedeliste"/>
              <w:ind w:left="0"/>
              <w:rPr>
                <w:rFonts w:asciiTheme="minorHAnsi" w:hAnsiTheme="minorHAnsi" w:cstheme="minorHAnsi"/>
                <w:color w:val="7030A0"/>
              </w:rPr>
            </w:pPr>
            <w:r w:rsidRPr="00C918E7">
              <w:rPr>
                <w:rFonts w:asciiTheme="minorHAnsi" w:hAnsiTheme="minorHAnsi" w:cstheme="minorHAnsi"/>
                <w:color w:val="7030A0"/>
              </w:rPr>
              <w:t>6</w:t>
            </w:r>
            <w:r w:rsidRPr="00C918E7">
              <w:rPr>
                <w:rFonts w:asciiTheme="minorHAnsi" w:hAnsiTheme="minorHAnsi" w:cstheme="minorHAnsi"/>
              </w:rPr>
              <w:t>03100</w:t>
            </w:r>
          </w:p>
        </w:tc>
        <w:tc>
          <w:tcPr>
            <w:tcW w:w="4385" w:type="dxa"/>
            <w:tcBorders>
              <w:top w:val="single" w:sz="4" w:space="0" w:color="auto"/>
              <w:right w:val="single" w:sz="4" w:space="0" w:color="auto"/>
            </w:tcBorders>
          </w:tcPr>
          <w:p w14:paraId="78B55CD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Achats stockés de Matières Premières</w:t>
            </w:r>
          </w:p>
        </w:tc>
      </w:tr>
      <w:tr w:rsidR="00337FCA" w:rsidRPr="00C918E7" w14:paraId="0ADD007F" w14:textId="77777777" w:rsidTr="006A283D">
        <w:tc>
          <w:tcPr>
            <w:tcW w:w="1246" w:type="dxa"/>
            <w:tcBorders>
              <w:left w:val="single" w:sz="4" w:space="0" w:color="auto"/>
            </w:tcBorders>
          </w:tcPr>
          <w:p w14:paraId="551D4C3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29000</w:t>
            </w:r>
          </w:p>
        </w:tc>
        <w:tc>
          <w:tcPr>
            <w:tcW w:w="4141" w:type="dxa"/>
          </w:tcPr>
          <w:p w14:paraId="60022ABB"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 xml:space="preserve">Résultat de l’exercice </w:t>
            </w:r>
            <w:r w:rsidRPr="00C918E7">
              <w:rPr>
                <w:rFonts w:asciiTheme="minorHAnsi" w:hAnsiTheme="minorHAnsi" w:cstheme="minorHAnsi"/>
                <w:i/>
              </w:rPr>
              <w:t>(Perte)</w:t>
            </w:r>
          </w:p>
        </w:tc>
        <w:tc>
          <w:tcPr>
            <w:tcW w:w="875" w:type="dxa"/>
          </w:tcPr>
          <w:p w14:paraId="4E2E23B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color w:val="000000" w:themeColor="text1"/>
              </w:rPr>
              <w:t>16000</w:t>
            </w:r>
          </w:p>
        </w:tc>
        <w:tc>
          <w:tcPr>
            <w:tcW w:w="4385" w:type="dxa"/>
            <w:tcBorders>
              <w:right w:val="single" w:sz="4" w:space="0" w:color="auto"/>
            </w:tcBorders>
          </w:tcPr>
          <w:p w14:paraId="5B1D373D"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Primes d’assurance</w:t>
            </w:r>
          </w:p>
        </w:tc>
      </w:tr>
      <w:tr w:rsidR="00337FCA" w:rsidRPr="00C918E7" w14:paraId="38BC9CA6" w14:textId="77777777" w:rsidTr="006A283D">
        <w:tc>
          <w:tcPr>
            <w:tcW w:w="1246" w:type="dxa"/>
            <w:tcBorders>
              <w:left w:val="single" w:sz="4" w:space="0" w:color="auto"/>
            </w:tcBorders>
          </w:tcPr>
          <w:p w14:paraId="5B68B9BD"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1</w:t>
            </w:r>
            <w:r w:rsidRPr="00C918E7">
              <w:rPr>
                <w:rFonts w:asciiTheme="minorHAnsi" w:hAnsiTheme="minorHAnsi" w:cstheme="minorHAnsi"/>
              </w:rPr>
              <w:t>64000</w:t>
            </w:r>
          </w:p>
        </w:tc>
        <w:tc>
          <w:tcPr>
            <w:tcW w:w="4141" w:type="dxa"/>
          </w:tcPr>
          <w:p w14:paraId="5BAA6AF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Emprunt auprès des établissements de crédit</w:t>
            </w:r>
          </w:p>
        </w:tc>
        <w:tc>
          <w:tcPr>
            <w:tcW w:w="875" w:type="dxa"/>
          </w:tcPr>
          <w:p w14:paraId="33D56CE1"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rPr>
              <w:t>25000</w:t>
            </w:r>
          </w:p>
        </w:tc>
        <w:tc>
          <w:tcPr>
            <w:tcW w:w="4385" w:type="dxa"/>
            <w:tcBorders>
              <w:right w:val="single" w:sz="4" w:space="0" w:color="auto"/>
            </w:tcBorders>
          </w:tcPr>
          <w:p w14:paraId="1DBEB89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Frais de déplacement</w:t>
            </w:r>
          </w:p>
        </w:tc>
      </w:tr>
      <w:tr w:rsidR="00337FCA" w:rsidRPr="00C918E7" w14:paraId="24B7C938" w14:textId="77777777" w:rsidTr="006A283D">
        <w:trPr>
          <w:trHeight w:val="221"/>
        </w:trPr>
        <w:tc>
          <w:tcPr>
            <w:tcW w:w="5387" w:type="dxa"/>
            <w:gridSpan w:val="2"/>
            <w:tcBorders>
              <w:left w:val="single" w:sz="4" w:space="0" w:color="auto"/>
            </w:tcBorders>
            <w:shd w:val="clear" w:color="auto" w:fill="DEEAF6" w:themeFill="accent5" w:themeFillTint="33"/>
          </w:tcPr>
          <w:p w14:paraId="36D268B1" w14:textId="77777777" w:rsidR="00337FCA" w:rsidRPr="00C918E7" w:rsidRDefault="00337FCA" w:rsidP="006A283D">
            <w:pPr>
              <w:pStyle w:val="Paragraphedeliste"/>
              <w:tabs>
                <w:tab w:val="left" w:pos="736"/>
              </w:tabs>
              <w:ind w:left="0"/>
              <w:jc w:val="center"/>
              <w:rPr>
                <w:rFonts w:asciiTheme="minorHAnsi" w:hAnsiTheme="minorHAnsi" w:cstheme="minorHAnsi"/>
                <w:b/>
                <w:i/>
                <w:color w:val="0070C0"/>
              </w:rPr>
            </w:pPr>
            <w:r w:rsidRPr="00C918E7">
              <w:rPr>
                <w:rFonts w:asciiTheme="minorHAnsi" w:hAnsiTheme="minorHAnsi" w:cstheme="minorHAnsi"/>
                <w:b/>
                <w:i/>
                <w:color w:val="0070C0"/>
              </w:rPr>
              <w:t>Classe 2 – Comptes d’immobilisations</w:t>
            </w:r>
          </w:p>
        </w:tc>
        <w:tc>
          <w:tcPr>
            <w:tcW w:w="875" w:type="dxa"/>
          </w:tcPr>
          <w:p w14:paraId="410726B7" w14:textId="77777777" w:rsidR="00337FCA" w:rsidRPr="00C918E7" w:rsidRDefault="00337FCA" w:rsidP="006A283D">
            <w:pPr>
              <w:pStyle w:val="Paragraphedeliste"/>
              <w:ind w:left="0"/>
              <w:rPr>
                <w:rFonts w:asciiTheme="minorHAnsi" w:hAnsiTheme="minorHAnsi" w:cstheme="minorHAnsi"/>
                <w:color w:val="7030A0"/>
              </w:rPr>
            </w:pPr>
            <w:r w:rsidRPr="00C918E7">
              <w:rPr>
                <w:rFonts w:asciiTheme="minorHAnsi" w:hAnsiTheme="minorHAnsi" w:cstheme="minorHAnsi"/>
                <w:color w:val="7030A0"/>
              </w:rPr>
              <w:t>63</w:t>
            </w:r>
            <w:r w:rsidRPr="00C918E7">
              <w:rPr>
                <w:rFonts w:asciiTheme="minorHAnsi" w:hAnsiTheme="minorHAnsi" w:cstheme="minorHAnsi"/>
              </w:rPr>
              <w:t>0000</w:t>
            </w:r>
          </w:p>
        </w:tc>
        <w:tc>
          <w:tcPr>
            <w:tcW w:w="4385" w:type="dxa"/>
            <w:tcBorders>
              <w:right w:val="single" w:sz="4" w:space="0" w:color="auto"/>
            </w:tcBorders>
          </w:tcPr>
          <w:p w14:paraId="4A65213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Impôts, taxes et versements assimilés sur rémunération</w:t>
            </w:r>
          </w:p>
        </w:tc>
      </w:tr>
      <w:tr w:rsidR="00337FCA" w:rsidRPr="00C918E7" w14:paraId="28BFBED2" w14:textId="77777777" w:rsidTr="006A283D">
        <w:tc>
          <w:tcPr>
            <w:tcW w:w="1246" w:type="dxa"/>
            <w:tcBorders>
              <w:left w:val="single" w:sz="4" w:space="0" w:color="auto"/>
              <w:bottom w:val="single" w:sz="4" w:space="0" w:color="000000" w:themeColor="text1"/>
            </w:tcBorders>
          </w:tcPr>
          <w:p w14:paraId="39AF307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rPr>
              <w:t>05000</w:t>
            </w:r>
          </w:p>
        </w:tc>
        <w:tc>
          <w:tcPr>
            <w:tcW w:w="4141" w:type="dxa"/>
            <w:tcBorders>
              <w:bottom w:val="single" w:sz="4" w:space="0" w:color="000000" w:themeColor="text1"/>
            </w:tcBorders>
          </w:tcPr>
          <w:p w14:paraId="10E2941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Concessions et droits similaires, brevets, licences, marques, procédés, droits et valeurs similaires</w:t>
            </w:r>
          </w:p>
        </w:tc>
        <w:tc>
          <w:tcPr>
            <w:tcW w:w="875" w:type="dxa"/>
          </w:tcPr>
          <w:p w14:paraId="5F57971C"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rPr>
              <w:t>40000</w:t>
            </w:r>
          </w:p>
        </w:tc>
        <w:tc>
          <w:tcPr>
            <w:tcW w:w="4385" w:type="dxa"/>
            <w:tcBorders>
              <w:right w:val="single" w:sz="4" w:space="0" w:color="auto"/>
            </w:tcBorders>
          </w:tcPr>
          <w:p w14:paraId="3E4CF0D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Charges de Personnel</w:t>
            </w:r>
          </w:p>
        </w:tc>
      </w:tr>
      <w:tr w:rsidR="00337FCA" w:rsidRPr="00C918E7" w14:paraId="21355BD9" w14:textId="77777777" w:rsidTr="006A283D">
        <w:tc>
          <w:tcPr>
            <w:tcW w:w="1246" w:type="dxa"/>
            <w:tcBorders>
              <w:left w:val="single" w:sz="4" w:space="0" w:color="auto"/>
            </w:tcBorders>
          </w:tcPr>
          <w:p w14:paraId="5F0854E8" w14:textId="77777777" w:rsidR="00337FCA" w:rsidRPr="00C918E7" w:rsidRDefault="00337FCA" w:rsidP="006A283D">
            <w:pPr>
              <w:pStyle w:val="Paragraphedeliste"/>
              <w:tabs>
                <w:tab w:val="left" w:pos="736"/>
              </w:tabs>
              <w:ind w:left="0"/>
              <w:rPr>
                <w:rFonts w:asciiTheme="minorHAnsi" w:hAnsiTheme="minorHAnsi" w:cstheme="minorHAnsi"/>
                <w:b/>
                <w:i/>
              </w:rPr>
            </w:pPr>
            <w:r w:rsidRPr="00C918E7">
              <w:rPr>
                <w:rFonts w:asciiTheme="minorHAnsi" w:hAnsiTheme="minorHAnsi" w:cstheme="minorHAnsi"/>
                <w:color w:val="0070C0"/>
              </w:rPr>
              <w:t>2</w:t>
            </w:r>
            <w:r w:rsidRPr="00C918E7">
              <w:rPr>
                <w:rFonts w:asciiTheme="minorHAnsi" w:hAnsiTheme="minorHAnsi" w:cstheme="minorHAnsi"/>
              </w:rPr>
              <w:t>15400</w:t>
            </w:r>
          </w:p>
        </w:tc>
        <w:tc>
          <w:tcPr>
            <w:tcW w:w="4141" w:type="dxa"/>
            <w:tcBorders>
              <w:left w:val="single" w:sz="4" w:space="0" w:color="auto"/>
            </w:tcBorders>
          </w:tcPr>
          <w:p w14:paraId="5DAE213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Matériels industriels</w:t>
            </w:r>
          </w:p>
        </w:tc>
        <w:tc>
          <w:tcPr>
            <w:tcW w:w="875" w:type="dxa"/>
          </w:tcPr>
          <w:p w14:paraId="7C3D527B"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6</w:t>
            </w:r>
            <w:r w:rsidRPr="00C918E7">
              <w:rPr>
                <w:rFonts w:asciiTheme="minorHAnsi" w:hAnsiTheme="minorHAnsi" w:cstheme="minorHAnsi"/>
              </w:rPr>
              <w:t>61000</w:t>
            </w:r>
          </w:p>
        </w:tc>
        <w:tc>
          <w:tcPr>
            <w:tcW w:w="4385" w:type="dxa"/>
            <w:tcBorders>
              <w:right w:val="single" w:sz="4" w:space="0" w:color="auto"/>
            </w:tcBorders>
          </w:tcPr>
          <w:p w14:paraId="5792438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Charges d’intérêts</w:t>
            </w:r>
          </w:p>
        </w:tc>
      </w:tr>
      <w:tr w:rsidR="00337FCA" w:rsidRPr="00C918E7" w14:paraId="072ADF55" w14:textId="77777777" w:rsidTr="006A283D">
        <w:tc>
          <w:tcPr>
            <w:tcW w:w="1246" w:type="dxa"/>
            <w:tcBorders>
              <w:left w:val="single" w:sz="4" w:space="0" w:color="auto"/>
            </w:tcBorders>
          </w:tcPr>
          <w:p w14:paraId="17116A7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rPr>
              <w:t>18200</w:t>
            </w:r>
          </w:p>
        </w:tc>
        <w:tc>
          <w:tcPr>
            <w:tcW w:w="4141" w:type="dxa"/>
          </w:tcPr>
          <w:p w14:paraId="122D96B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Matériel de transport</w:t>
            </w:r>
          </w:p>
        </w:tc>
        <w:tc>
          <w:tcPr>
            <w:tcW w:w="875" w:type="dxa"/>
            <w:tcBorders>
              <w:bottom w:val="single" w:sz="4" w:space="0" w:color="000000" w:themeColor="text1"/>
            </w:tcBorders>
          </w:tcPr>
          <w:p w14:paraId="79FBDB9E" w14:textId="77777777" w:rsidR="00337FCA" w:rsidRPr="00C918E7" w:rsidRDefault="00337FCA" w:rsidP="006A283D">
            <w:pPr>
              <w:pStyle w:val="Paragraphedeliste"/>
              <w:ind w:left="0"/>
              <w:rPr>
                <w:rFonts w:asciiTheme="minorHAnsi" w:hAnsiTheme="minorHAnsi" w:cstheme="minorHAnsi"/>
                <w:b/>
                <w:i/>
              </w:rPr>
            </w:pPr>
            <w:r w:rsidRPr="00C918E7">
              <w:rPr>
                <w:rFonts w:asciiTheme="minorHAnsi" w:hAnsiTheme="minorHAnsi" w:cstheme="minorHAnsi"/>
                <w:color w:val="7030A0"/>
              </w:rPr>
              <w:t>6</w:t>
            </w:r>
            <w:r w:rsidRPr="00C918E7">
              <w:rPr>
                <w:rFonts w:asciiTheme="minorHAnsi" w:hAnsiTheme="minorHAnsi" w:cstheme="minorHAnsi"/>
                <w:color w:val="FF0000"/>
              </w:rPr>
              <w:t>8</w:t>
            </w:r>
            <w:r w:rsidRPr="00C918E7">
              <w:rPr>
                <w:rFonts w:asciiTheme="minorHAnsi" w:hAnsiTheme="minorHAnsi" w:cstheme="minorHAnsi"/>
              </w:rPr>
              <w:t>1100</w:t>
            </w:r>
          </w:p>
        </w:tc>
        <w:tc>
          <w:tcPr>
            <w:tcW w:w="4385" w:type="dxa"/>
            <w:tcBorders>
              <w:bottom w:val="single" w:sz="4" w:space="0" w:color="000000" w:themeColor="text1"/>
              <w:right w:val="single" w:sz="4" w:space="0" w:color="auto"/>
            </w:tcBorders>
          </w:tcPr>
          <w:p w14:paraId="4E25473D"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Dotations aux amortissements des immobilisations incorporelles et corporelles</w:t>
            </w:r>
          </w:p>
        </w:tc>
      </w:tr>
      <w:tr w:rsidR="00337FCA" w:rsidRPr="00C918E7" w14:paraId="085C1BAA" w14:textId="77777777" w:rsidTr="006A283D">
        <w:tc>
          <w:tcPr>
            <w:tcW w:w="1246" w:type="dxa"/>
            <w:tcBorders>
              <w:left w:val="single" w:sz="4" w:space="0" w:color="auto"/>
            </w:tcBorders>
          </w:tcPr>
          <w:p w14:paraId="12C6702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rPr>
              <w:t>18300</w:t>
            </w:r>
          </w:p>
        </w:tc>
        <w:tc>
          <w:tcPr>
            <w:tcW w:w="4141" w:type="dxa"/>
          </w:tcPr>
          <w:p w14:paraId="61C8A14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Matériel de bureau et informatique</w:t>
            </w:r>
          </w:p>
        </w:tc>
        <w:tc>
          <w:tcPr>
            <w:tcW w:w="5260" w:type="dxa"/>
            <w:gridSpan w:val="2"/>
            <w:tcBorders>
              <w:bottom w:val="single" w:sz="4" w:space="0" w:color="000000" w:themeColor="text1"/>
              <w:right w:val="single" w:sz="4" w:space="0" w:color="auto"/>
            </w:tcBorders>
            <w:shd w:val="clear" w:color="auto" w:fill="FAEFF9"/>
          </w:tcPr>
          <w:p w14:paraId="68E0850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b/>
                <w:i/>
                <w:color w:val="7030A0"/>
              </w:rPr>
              <w:t>Classe 7 – Comptes de Produits</w:t>
            </w:r>
          </w:p>
        </w:tc>
      </w:tr>
      <w:tr w:rsidR="00337FCA" w:rsidRPr="00C918E7" w14:paraId="36367F59" w14:textId="77777777" w:rsidTr="006A283D">
        <w:tc>
          <w:tcPr>
            <w:tcW w:w="1246" w:type="dxa"/>
            <w:tcBorders>
              <w:left w:val="single" w:sz="4" w:space="0" w:color="auto"/>
            </w:tcBorders>
          </w:tcPr>
          <w:p w14:paraId="509DEC2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color w:val="FF0000"/>
              </w:rPr>
              <w:t>8</w:t>
            </w:r>
            <w:r w:rsidRPr="00C918E7">
              <w:rPr>
                <w:rFonts w:asciiTheme="minorHAnsi" w:hAnsiTheme="minorHAnsi" w:cstheme="minorHAnsi"/>
              </w:rPr>
              <w:t>0500</w:t>
            </w:r>
          </w:p>
        </w:tc>
        <w:tc>
          <w:tcPr>
            <w:tcW w:w="4141" w:type="dxa"/>
          </w:tcPr>
          <w:p w14:paraId="5578574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Amortissement des logiciels</w:t>
            </w:r>
          </w:p>
        </w:tc>
        <w:tc>
          <w:tcPr>
            <w:tcW w:w="875" w:type="dxa"/>
            <w:tcBorders>
              <w:right w:val="single" w:sz="4" w:space="0" w:color="auto"/>
            </w:tcBorders>
          </w:tcPr>
          <w:p w14:paraId="04B8F57F"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7</w:t>
            </w:r>
            <w:r w:rsidRPr="00C918E7">
              <w:rPr>
                <w:rFonts w:asciiTheme="minorHAnsi" w:hAnsiTheme="minorHAnsi" w:cstheme="minorHAnsi"/>
              </w:rPr>
              <w:t>01000</w:t>
            </w:r>
          </w:p>
        </w:tc>
        <w:tc>
          <w:tcPr>
            <w:tcW w:w="4385" w:type="dxa"/>
            <w:tcBorders>
              <w:right w:val="single" w:sz="4" w:space="0" w:color="auto"/>
            </w:tcBorders>
          </w:tcPr>
          <w:p w14:paraId="46AEAD2D"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Ventes de Produits finis</w:t>
            </w:r>
          </w:p>
        </w:tc>
      </w:tr>
      <w:tr w:rsidR="00337FCA" w:rsidRPr="00C918E7" w14:paraId="1B0163C3" w14:textId="77777777" w:rsidTr="006A283D">
        <w:tc>
          <w:tcPr>
            <w:tcW w:w="1246" w:type="dxa"/>
            <w:tcBorders>
              <w:left w:val="single" w:sz="4" w:space="0" w:color="auto"/>
            </w:tcBorders>
          </w:tcPr>
          <w:p w14:paraId="63C057AA" w14:textId="77777777" w:rsidR="00337FCA" w:rsidRPr="00C918E7" w:rsidRDefault="00337FCA" w:rsidP="006A283D">
            <w:pPr>
              <w:pStyle w:val="Paragraphedeliste"/>
              <w:ind w:left="0"/>
              <w:rPr>
                <w:rFonts w:asciiTheme="minorHAnsi" w:hAnsiTheme="minorHAnsi" w:cstheme="minorHAnsi"/>
                <w:color w:val="0070C0"/>
              </w:rPr>
            </w:pPr>
            <w:r w:rsidRPr="00C918E7">
              <w:rPr>
                <w:rFonts w:asciiTheme="minorHAnsi" w:hAnsiTheme="minorHAnsi" w:cstheme="minorHAnsi"/>
                <w:color w:val="0070C0"/>
              </w:rPr>
              <w:t>2</w:t>
            </w:r>
            <w:r w:rsidRPr="00C918E7">
              <w:rPr>
                <w:rFonts w:asciiTheme="minorHAnsi" w:hAnsiTheme="minorHAnsi" w:cstheme="minorHAnsi"/>
                <w:color w:val="FF0000"/>
              </w:rPr>
              <w:t>8</w:t>
            </w:r>
            <w:r w:rsidRPr="00F926F8">
              <w:rPr>
                <w:rFonts w:asciiTheme="minorHAnsi" w:hAnsiTheme="minorHAnsi" w:cstheme="minorHAnsi"/>
                <w:color w:val="000000" w:themeColor="text1"/>
              </w:rPr>
              <w:t>1</w:t>
            </w:r>
            <w:r w:rsidRPr="00C918E7">
              <w:rPr>
                <w:rFonts w:asciiTheme="minorHAnsi" w:hAnsiTheme="minorHAnsi" w:cstheme="minorHAnsi"/>
                <w:color w:val="000000" w:themeColor="text1"/>
              </w:rPr>
              <w:t>540</w:t>
            </w:r>
          </w:p>
        </w:tc>
        <w:tc>
          <w:tcPr>
            <w:tcW w:w="4141" w:type="dxa"/>
          </w:tcPr>
          <w:p w14:paraId="64F008E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Amortissement du Matériel industriel</w:t>
            </w:r>
          </w:p>
        </w:tc>
        <w:tc>
          <w:tcPr>
            <w:tcW w:w="875" w:type="dxa"/>
          </w:tcPr>
          <w:p w14:paraId="679227DC" w14:textId="77777777" w:rsidR="00337FCA" w:rsidRPr="00C918E7" w:rsidRDefault="00337FCA" w:rsidP="006A283D">
            <w:pPr>
              <w:pStyle w:val="Paragraphedeliste"/>
              <w:ind w:left="0"/>
              <w:rPr>
                <w:rFonts w:asciiTheme="minorHAnsi" w:hAnsiTheme="minorHAnsi" w:cstheme="minorHAnsi"/>
                <w:color w:val="7030A0"/>
              </w:rPr>
            </w:pPr>
            <w:r w:rsidRPr="00C918E7">
              <w:rPr>
                <w:rFonts w:asciiTheme="minorHAnsi" w:hAnsiTheme="minorHAnsi" w:cstheme="minorHAnsi"/>
                <w:color w:val="7030A0"/>
              </w:rPr>
              <w:t>7</w:t>
            </w:r>
            <w:r w:rsidRPr="00C918E7">
              <w:rPr>
                <w:rFonts w:asciiTheme="minorHAnsi" w:hAnsiTheme="minorHAnsi" w:cstheme="minorHAnsi"/>
              </w:rPr>
              <w:t>13500</w:t>
            </w:r>
          </w:p>
        </w:tc>
        <w:tc>
          <w:tcPr>
            <w:tcW w:w="4385" w:type="dxa"/>
            <w:tcBorders>
              <w:right w:val="single" w:sz="4" w:space="0" w:color="auto"/>
            </w:tcBorders>
          </w:tcPr>
          <w:p w14:paraId="6D1007A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Variations des stocks de Produits</w:t>
            </w:r>
          </w:p>
        </w:tc>
      </w:tr>
      <w:tr w:rsidR="00337FCA" w:rsidRPr="00C918E7" w14:paraId="4271D50E" w14:textId="77777777" w:rsidTr="006A283D">
        <w:tc>
          <w:tcPr>
            <w:tcW w:w="1246" w:type="dxa"/>
            <w:tcBorders>
              <w:left w:val="single" w:sz="4" w:space="0" w:color="auto"/>
            </w:tcBorders>
          </w:tcPr>
          <w:p w14:paraId="1F5CF33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color w:val="FF0000"/>
              </w:rPr>
              <w:t>8</w:t>
            </w:r>
            <w:r w:rsidRPr="00C918E7">
              <w:rPr>
                <w:rFonts w:asciiTheme="minorHAnsi" w:hAnsiTheme="minorHAnsi" w:cstheme="minorHAnsi"/>
              </w:rPr>
              <w:t>1820</w:t>
            </w:r>
          </w:p>
        </w:tc>
        <w:tc>
          <w:tcPr>
            <w:tcW w:w="4141" w:type="dxa"/>
          </w:tcPr>
          <w:p w14:paraId="4BEAD0AE"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Amortissement du Matériel de transport</w:t>
            </w:r>
          </w:p>
        </w:tc>
        <w:tc>
          <w:tcPr>
            <w:tcW w:w="875" w:type="dxa"/>
            <w:tcBorders>
              <w:bottom w:val="single" w:sz="4" w:space="0" w:color="auto"/>
            </w:tcBorders>
          </w:tcPr>
          <w:p w14:paraId="0A54854C"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7</w:t>
            </w:r>
            <w:r w:rsidRPr="00C918E7">
              <w:rPr>
                <w:rFonts w:asciiTheme="minorHAnsi" w:hAnsiTheme="minorHAnsi" w:cstheme="minorHAnsi"/>
                <w:color w:val="000000" w:themeColor="text1"/>
              </w:rPr>
              <w:t>75000</w:t>
            </w:r>
          </w:p>
        </w:tc>
        <w:tc>
          <w:tcPr>
            <w:tcW w:w="4385" w:type="dxa"/>
            <w:tcBorders>
              <w:bottom w:val="single" w:sz="4" w:space="0" w:color="auto"/>
              <w:right w:val="single" w:sz="4" w:space="0" w:color="auto"/>
            </w:tcBorders>
          </w:tcPr>
          <w:p w14:paraId="678A5F2B"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Produits des cessions d’éléments d’actif</w:t>
            </w:r>
          </w:p>
        </w:tc>
      </w:tr>
      <w:tr w:rsidR="00337FCA" w:rsidRPr="00C918E7" w14:paraId="21B1C004" w14:textId="77777777" w:rsidTr="006A283D">
        <w:tc>
          <w:tcPr>
            <w:tcW w:w="1246" w:type="dxa"/>
            <w:tcBorders>
              <w:left w:val="single" w:sz="4" w:space="0" w:color="auto"/>
              <w:bottom w:val="single" w:sz="4" w:space="0" w:color="000000" w:themeColor="text1"/>
            </w:tcBorders>
          </w:tcPr>
          <w:p w14:paraId="24074B29"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2</w:t>
            </w:r>
            <w:r w:rsidRPr="00C918E7">
              <w:rPr>
                <w:rFonts w:asciiTheme="minorHAnsi" w:hAnsiTheme="minorHAnsi" w:cstheme="minorHAnsi"/>
                <w:color w:val="FF0000"/>
              </w:rPr>
              <w:t>8</w:t>
            </w:r>
            <w:r w:rsidRPr="00C918E7">
              <w:rPr>
                <w:rFonts w:asciiTheme="minorHAnsi" w:hAnsiTheme="minorHAnsi" w:cstheme="minorHAnsi"/>
              </w:rPr>
              <w:t>1830</w:t>
            </w:r>
          </w:p>
        </w:tc>
        <w:tc>
          <w:tcPr>
            <w:tcW w:w="4141" w:type="dxa"/>
            <w:tcBorders>
              <w:bottom w:val="single" w:sz="4" w:space="0" w:color="000000" w:themeColor="text1"/>
            </w:tcBorders>
          </w:tcPr>
          <w:p w14:paraId="46DB2BE7"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Amortissement du Matériel de bureau et informatique</w:t>
            </w:r>
          </w:p>
        </w:tc>
        <w:tc>
          <w:tcPr>
            <w:tcW w:w="875" w:type="dxa"/>
            <w:tcBorders>
              <w:bottom w:val="single" w:sz="4" w:space="0" w:color="000000" w:themeColor="text1"/>
            </w:tcBorders>
          </w:tcPr>
          <w:p w14:paraId="613005BF"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7030A0"/>
              </w:rPr>
              <w:t>7</w:t>
            </w:r>
            <w:r w:rsidRPr="00C918E7">
              <w:rPr>
                <w:rFonts w:asciiTheme="minorHAnsi" w:hAnsiTheme="minorHAnsi" w:cstheme="minorHAnsi"/>
              </w:rPr>
              <w:t>81700</w:t>
            </w:r>
          </w:p>
        </w:tc>
        <w:tc>
          <w:tcPr>
            <w:tcW w:w="4385" w:type="dxa"/>
            <w:tcBorders>
              <w:bottom w:val="single" w:sz="4" w:space="0" w:color="000000" w:themeColor="text1"/>
              <w:right w:val="single" w:sz="4" w:space="0" w:color="auto"/>
            </w:tcBorders>
          </w:tcPr>
          <w:p w14:paraId="0A595F82"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Reprises sur provisions pour dépréciation des actifs circulants</w:t>
            </w:r>
          </w:p>
        </w:tc>
      </w:tr>
      <w:tr w:rsidR="00337FCA" w:rsidRPr="00C918E7" w14:paraId="03667E22" w14:textId="77777777" w:rsidTr="006A283D">
        <w:tc>
          <w:tcPr>
            <w:tcW w:w="5387" w:type="dxa"/>
            <w:gridSpan w:val="2"/>
            <w:tcBorders>
              <w:left w:val="single" w:sz="4" w:space="0" w:color="auto"/>
            </w:tcBorders>
            <w:shd w:val="clear" w:color="auto" w:fill="DEEAF6" w:themeFill="accent5" w:themeFillTint="33"/>
          </w:tcPr>
          <w:p w14:paraId="3B201F5D" w14:textId="77777777" w:rsidR="00337FCA" w:rsidRPr="00C918E7" w:rsidRDefault="00337FCA" w:rsidP="006A283D">
            <w:pPr>
              <w:pStyle w:val="Paragraphedeliste"/>
              <w:ind w:left="0"/>
              <w:jc w:val="center"/>
              <w:rPr>
                <w:rFonts w:asciiTheme="minorHAnsi" w:hAnsiTheme="minorHAnsi" w:cstheme="minorHAnsi"/>
                <w:b/>
                <w:i/>
              </w:rPr>
            </w:pPr>
            <w:r w:rsidRPr="00C918E7">
              <w:rPr>
                <w:rFonts w:asciiTheme="minorHAnsi" w:hAnsiTheme="minorHAnsi" w:cstheme="minorHAnsi"/>
                <w:b/>
                <w:i/>
                <w:color w:val="0070C0"/>
              </w:rPr>
              <w:t>Classe 3 – Comptes de stocks et en-cours</w:t>
            </w:r>
          </w:p>
        </w:tc>
        <w:tc>
          <w:tcPr>
            <w:tcW w:w="875" w:type="dxa"/>
            <w:tcBorders>
              <w:bottom w:val="nil"/>
              <w:right w:val="nil"/>
            </w:tcBorders>
          </w:tcPr>
          <w:p w14:paraId="5A5FF851" w14:textId="77777777" w:rsidR="00337FCA" w:rsidRPr="00C918E7" w:rsidRDefault="00337FCA" w:rsidP="006A283D">
            <w:pPr>
              <w:pStyle w:val="Paragraphedeliste"/>
              <w:ind w:left="-245"/>
              <w:jc w:val="center"/>
              <w:rPr>
                <w:rFonts w:asciiTheme="minorHAnsi" w:hAnsiTheme="minorHAnsi" w:cstheme="minorHAnsi"/>
                <w:b/>
                <w:i/>
                <w:color w:val="7030A0"/>
              </w:rPr>
            </w:pPr>
          </w:p>
        </w:tc>
        <w:tc>
          <w:tcPr>
            <w:tcW w:w="4385" w:type="dxa"/>
            <w:tcBorders>
              <w:left w:val="nil"/>
              <w:bottom w:val="nil"/>
              <w:right w:val="single" w:sz="4" w:space="0" w:color="auto"/>
            </w:tcBorders>
          </w:tcPr>
          <w:p w14:paraId="2EC62AD8" w14:textId="77777777" w:rsidR="00337FCA" w:rsidRPr="00C918E7" w:rsidRDefault="00337FCA" w:rsidP="006A283D">
            <w:pPr>
              <w:pStyle w:val="Paragraphedeliste"/>
              <w:ind w:left="-1385"/>
              <w:jc w:val="center"/>
              <w:rPr>
                <w:rFonts w:asciiTheme="minorHAnsi" w:hAnsiTheme="minorHAnsi" w:cstheme="minorHAnsi"/>
                <w:b/>
                <w:i/>
                <w:color w:val="7030A0"/>
              </w:rPr>
            </w:pPr>
          </w:p>
        </w:tc>
      </w:tr>
      <w:tr w:rsidR="00337FCA" w:rsidRPr="00C918E7" w14:paraId="6221683D" w14:textId="77777777" w:rsidTr="006A283D">
        <w:tc>
          <w:tcPr>
            <w:tcW w:w="1246" w:type="dxa"/>
            <w:tcBorders>
              <w:left w:val="single" w:sz="4" w:space="0" w:color="auto"/>
            </w:tcBorders>
          </w:tcPr>
          <w:p w14:paraId="0E0193C7"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color w:val="0070C0"/>
              </w:rPr>
              <w:t>3</w:t>
            </w:r>
            <w:r w:rsidRPr="00C918E7">
              <w:rPr>
                <w:rFonts w:asciiTheme="minorHAnsi" w:hAnsiTheme="minorHAnsi" w:cstheme="minorHAnsi"/>
              </w:rPr>
              <w:t>10000</w:t>
            </w:r>
          </w:p>
        </w:tc>
        <w:tc>
          <w:tcPr>
            <w:tcW w:w="4141" w:type="dxa"/>
            <w:tcBorders>
              <w:right w:val="single" w:sz="4" w:space="0" w:color="auto"/>
            </w:tcBorders>
          </w:tcPr>
          <w:p w14:paraId="6D8F005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Stock de Matières Premières</w:t>
            </w:r>
          </w:p>
        </w:tc>
        <w:tc>
          <w:tcPr>
            <w:tcW w:w="875" w:type="dxa"/>
            <w:tcBorders>
              <w:top w:val="nil"/>
              <w:left w:val="single" w:sz="4" w:space="0" w:color="auto"/>
              <w:bottom w:val="nil"/>
              <w:right w:val="nil"/>
            </w:tcBorders>
          </w:tcPr>
          <w:p w14:paraId="220C517D"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4D9EDA16" w14:textId="77777777" w:rsidR="00337FCA" w:rsidRPr="00C918E7" w:rsidRDefault="00337FCA" w:rsidP="006A283D">
            <w:pPr>
              <w:pStyle w:val="Paragraphedeliste"/>
              <w:ind w:left="0"/>
              <w:rPr>
                <w:rFonts w:asciiTheme="minorHAnsi" w:hAnsiTheme="minorHAnsi" w:cstheme="minorHAnsi"/>
              </w:rPr>
            </w:pPr>
          </w:p>
        </w:tc>
      </w:tr>
      <w:tr w:rsidR="00337FCA" w:rsidRPr="00C918E7" w14:paraId="69FBEDB5" w14:textId="77777777" w:rsidTr="006A283D">
        <w:tc>
          <w:tcPr>
            <w:tcW w:w="1246" w:type="dxa"/>
            <w:tcBorders>
              <w:left w:val="single" w:sz="4" w:space="0" w:color="auto"/>
              <w:bottom w:val="single" w:sz="4" w:space="0" w:color="000000" w:themeColor="text1"/>
            </w:tcBorders>
          </w:tcPr>
          <w:p w14:paraId="36A8DBBB" w14:textId="77777777" w:rsidR="00337FCA" w:rsidRPr="00C918E7" w:rsidRDefault="00337FCA" w:rsidP="006A283D">
            <w:pPr>
              <w:pStyle w:val="Paragraphedeliste"/>
              <w:ind w:left="0"/>
              <w:rPr>
                <w:rFonts w:asciiTheme="minorHAnsi" w:hAnsiTheme="minorHAnsi" w:cstheme="minorHAnsi"/>
                <w:color w:val="0070C0"/>
              </w:rPr>
            </w:pPr>
            <w:r w:rsidRPr="00C918E7">
              <w:rPr>
                <w:rFonts w:asciiTheme="minorHAnsi" w:hAnsiTheme="minorHAnsi" w:cstheme="minorHAnsi"/>
                <w:color w:val="0070C0"/>
              </w:rPr>
              <w:t>3</w:t>
            </w:r>
            <w:r w:rsidRPr="00C918E7">
              <w:rPr>
                <w:rFonts w:asciiTheme="minorHAnsi" w:hAnsiTheme="minorHAnsi" w:cstheme="minorHAnsi"/>
              </w:rPr>
              <w:t>70000</w:t>
            </w:r>
          </w:p>
        </w:tc>
        <w:tc>
          <w:tcPr>
            <w:tcW w:w="4141" w:type="dxa"/>
            <w:tcBorders>
              <w:bottom w:val="single" w:sz="4" w:space="0" w:color="000000" w:themeColor="text1"/>
              <w:right w:val="single" w:sz="4" w:space="0" w:color="auto"/>
            </w:tcBorders>
          </w:tcPr>
          <w:p w14:paraId="07025A2C"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Stocks de Marchandises</w:t>
            </w:r>
          </w:p>
        </w:tc>
        <w:tc>
          <w:tcPr>
            <w:tcW w:w="875" w:type="dxa"/>
            <w:tcBorders>
              <w:top w:val="nil"/>
              <w:left w:val="single" w:sz="4" w:space="0" w:color="auto"/>
              <w:bottom w:val="nil"/>
              <w:right w:val="nil"/>
            </w:tcBorders>
          </w:tcPr>
          <w:p w14:paraId="0049F72C"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09BF467" w14:textId="77777777" w:rsidR="00337FCA" w:rsidRPr="00C918E7" w:rsidRDefault="00337FCA" w:rsidP="006A283D">
            <w:pPr>
              <w:pStyle w:val="Paragraphedeliste"/>
              <w:ind w:left="0"/>
              <w:rPr>
                <w:rFonts w:asciiTheme="minorHAnsi" w:hAnsiTheme="minorHAnsi" w:cstheme="minorHAnsi"/>
              </w:rPr>
            </w:pPr>
          </w:p>
        </w:tc>
      </w:tr>
      <w:tr w:rsidR="00337FCA" w:rsidRPr="00C918E7" w14:paraId="1DB7CE44" w14:textId="77777777" w:rsidTr="006A283D">
        <w:tc>
          <w:tcPr>
            <w:tcW w:w="5387" w:type="dxa"/>
            <w:gridSpan w:val="2"/>
            <w:tcBorders>
              <w:left w:val="single" w:sz="4" w:space="0" w:color="auto"/>
              <w:right w:val="single" w:sz="4" w:space="0" w:color="auto"/>
            </w:tcBorders>
            <w:shd w:val="clear" w:color="auto" w:fill="DEEAF6" w:themeFill="accent5" w:themeFillTint="33"/>
          </w:tcPr>
          <w:p w14:paraId="00DB1C43" w14:textId="77777777" w:rsidR="00337FCA" w:rsidRPr="00C918E7" w:rsidRDefault="00337FCA" w:rsidP="006A283D">
            <w:pPr>
              <w:pStyle w:val="Paragraphedeliste"/>
              <w:ind w:left="0"/>
              <w:jc w:val="center"/>
              <w:rPr>
                <w:rFonts w:asciiTheme="minorHAnsi" w:hAnsiTheme="minorHAnsi" w:cstheme="minorHAnsi"/>
                <w:b/>
                <w:i/>
              </w:rPr>
            </w:pPr>
            <w:r w:rsidRPr="00C918E7">
              <w:rPr>
                <w:rFonts w:asciiTheme="minorHAnsi" w:hAnsiTheme="minorHAnsi" w:cstheme="minorHAnsi"/>
                <w:b/>
                <w:i/>
                <w:color w:val="0070C0"/>
              </w:rPr>
              <w:t>Classe 4 – Comptes de tiers</w:t>
            </w:r>
          </w:p>
        </w:tc>
        <w:tc>
          <w:tcPr>
            <w:tcW w:w="875" w:type="dxa"/>
            <w:tcBorders>
              <w:top w:val="nil"/>
              <w:left w:val="single" w:sz="4" w:space="0" w:color="auto"/>
              <w:bottom w:val="nil"/>
              <w:right w:val="nil"/>
            </w:tcBorders>
          </w:tcPr>
          <w:p w14:paraId="70D7F234"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2773BA1E" w14:textId="77777777" w:rsidR="00337FCA" w:rsidRPr="00C918E7" w:rsidRDefault="00337FCA" w:rsidP="006A283D">
            <w:pPr>
              <w:pStyle w:val="Paragraphedeliste"/>
              <w:ind w:left="0"/>
              <w:rPr>
                <w:rFonts w:asciiTheme="minorHAnsi" w:hAnsiTheme="minorHAnsi" w:cstheme="minorHAnsi"/>
              </w:rPr>
            </w:pPr>
          </w:p>
        </w:tc>
      </w:tr>
      <w:tr w:rsidR="00337FCA" w:rsidRPr="00C918E7" w14:paraId="02ADC189" w14:textId="77777777" w:rsidTr="006A283D">
        <w:tc>
          <w:tcPr>
            <w:tcW w:w="1246" w:type="dxa"/>
            <w:tcBorders>
              <w:left w:val="single" w:sz="4" w:space="0" w:color="auto"/>
            </w:tcBorders>
          </w:tcPr>
          <w:p w14:paraId="2F70D77A"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01000</w:t>
            </w:r>
          </w:p>
        </w:tc>
        <w:tc>
          <w:tcPr>
            <w:tcW w:w="4141" w:type="dxa"/>
            <w:tcBorders>
              <w:right w:val="single" w:sz="4" w:space="0" w:color="auto"/>
            </w:tcBorders>
          </w:tcPr>
          <w:p w14:paraId="170735D2"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Fournisseurs</w:t>
            </w:r>
          </w:p>
        </w:tc>
        <w:tc>
          <w:tcPr>
            <w:tcW w:w="875" w:type="dxa"/>
            <w:tcBorders>
              <w:top w:val="nil"/>
              <w:left w:val="single" w:sz="4" w:space="0" w:color="auto"/>
              <w:bottom w:val="nil"/>
              <w:right w:val="nil"/>
            </w:tcBorders>
          </w:tcPr>
          <w:p w14:paraId="0AA86C3E"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7A4D4DC7" w14:textId="77777777" w:rsidR="00337FCA" w:rsidRPr="00C918E7" w:rsidRDefault="00337FCA" w:rsidP="006A283D">
            <w:pPr>
              <w:pStyle w:val="Paragraphedeliste"/>
              <w:ind w:left="0"/>
              <w:rPr>
                <w:rFonts w:asciiTheme="minorHAnsi" w:hAnsiTheme="minorHAnsi" w:cstheme="minorHAnsi"/>
              </w:rPr>
            </w:pPr>
          </w:p>
        </w:tc>
      </w:tr>
      <w:tr w:rsidR="00337FCA" w:rsidRPr="00C918E7" w14:paraId="37968645" w14:textId="77777777" w:rsidTr="006A283D">
        <w:tc>
          <w:tcPr>
            <w:tcW w:w="1246" w:type="dxa"/>
            <w:tcBorders>
              <w:left w:val="single" w:sz="4" w:space="0" w:color="auto"/>
            </w:tcBorders>
          </w:tcPr>
          <w:p w14:paraId="5EE64A28"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01Anois</w:t>
            </w:r>
          </w:p>
        </w:tc>
        <w:tc>
          <w:tcPr>
            <w:tcW w:w="4141" w:type="dxa"/>
            <w:tcBorders>
              <w:right w:val="single" w:sz="4" w:space="0" w:color="auto"/>
            </w:tcBorders>
          </w:tcPr>
          <w:p w14:paraId="43B7D2E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Atelier de la noisette</w:t>
            </w:r>
          </w:p>
        </w:tc>
        <w:tc>
          <w:tcPr>
            <w:tcW w:w="875" w:type="dxa"/>
            <w:tcBorders>
              <w:top w:val="nil"/>
              <w:left w:val="single" w:sz="4" w:space="0" w:color="auto"/>
              <w:bottom w:val="nil"/>
              <w:right w:val="nil"/>
            </w:tcBorders>
          </w:tcPr>
          <w:p w14:paraId="7E21ACE5"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6CF2BF01" w14:textId="77777777" w:rsidR="00337FCA" w:rsidRPr="00C918E7" w:rsidRDefault="00337FCA" w:rsidP="006A283D">
            <w:pPr>
              <w:pStyle w:val="Paragraphedeliste"/>
              <w:ind w:left="0"/>
              <w:rPr>
                <w:rFonts w:asciiTheme="minorHAnsi" w:hAnsiTheme="minorHAnsi" w:cstheme="minorHAnsi"/>
              </w:rPr>
            </w:pPr>
          </w:p>
        </w:tc>
      </w:tr>
      <w:tr w:rsidR="00337FCA" w:rsidRPr="00C918E7" w14:paraId="475B23BA" w14:textId="77777777" w:rsidTr="006A283D">
        <w:tc>
          <w:tcPr>
            <w:tcW w:w="1246" w:type="dxa"/>
            <w:tcBorders>
              <w:left w:val="single" w:sz="4" w:space="0" w:color="auto"/>
            </w:tcBorders>
          </w:tcPr>
          <w:p w14:paraId="24A9D71D"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01Canis</w:t>
            </w:r>
          </w:p>
        </w:tc>
        <w:tc>
          <w:tcPr>
            <w:tcW w:w="4141" w:type="dxa"/>
            <w:tcBorders>
              <w:right w:val="single" w:sz="4" w:space="0" w:color="auto"/>
            </w:tcBorders>
          </w:tcPr>
          <w:p w14:paraId="22AE496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Canistrelli Zilia</w:t>
            </w:r>
          </w:p>
        </w:tc>
        <w:tc>
          <w:tcPr>
            <w:tcW w:w="875" w:type="dxa"/>
            <w:tcBorders>
              <w:top w:val="nil"/>
              <w:left w:val="single" w:sz="4" w:space="0" w:color="auto"/>
              <w:bottom w:val="nil"/>
              <w:right w:val="nil"/>
            </w:tcBorders>
          </w:tcPr>
          <w:p w14:paraId="1342D467"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05DB410C" w14:textId="77777777" w:rsidR="00337FCA" w:rsidRPr="00C918E7" w:rsidRDefault="00337FCA" w:rsidP="006A283D">
            <w:pPr>
              <w:pStyle w:val="Paragraphedeliste"/>
              <w:ind w:left="0"/>
              <w:rPr>
                <w:rFonts w:asciiTheme="minorHAnsi" w:hAnsiTheme="minorHAnsi" w:cstheme="minorHAnsi"/>
              </w:rPr>
            </w:pPr>
          </w:p>
        </w:tc>
      </w:tr>
      <w:tr w:rsidR="00337FCA" w:rsidRPr="00C918E7" w14:paraId="4A16DA84" w14:textId="77777777" w:rsidTr="006A283D">
        <w:tc>
          <w:tcPr>
            <w:tcW w:w="1246" w:type="dxa"/>
            <w:tcBorders>
              <w:left w:val="single" w:sz="4" w:space="0" w:color="auto"/>
            </w:tcBorders>
          </w:tcPr>
          <w:p w14:paraId="0E768385"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01NuCel</w:t>
            </w:r>
          </w:p>
        </w:tc>
        <w:tc>
          <w:tcPr>
            <w:tcW w:w="4141" w:type="dxa"/>
            <w:tcBorders>
              <w:right w:val="single" w:sz="4" w:space="0" w:color="auto"/>
            </w:tcBorders>
          </w:tcPr>
          <w:p w14:paraId="73A03CD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Nucellina</w:t>
            </w:r>
          </w:p>
        </w:tc>
        <w:tc>
          <w:tcPr>
            <w:tcW w:w="875" w:type="dxa"/>
            <w:tcBorders>
              <w:top w:val="nil"/>
              <w:left w:val="single" w:sz="4" w:space="0" w:color="auto"/>
              <w:bottom w:val="nil"/>
              <w:right w:val="nil"/>
            </w:tcBorders>
          </w:tcPr>
          <w:p w14:paraId="654ACE6F"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01DE595C" w14:textId="77777777" w:rsidR="00337FCA" w:rsidRPr="00C918E7" w:rsidRDefault="00337FCA" w:rsidP="006A283D">
            <w:pPr>
              <w:pStyle w:val="Paragraphedeliste"/>
              <w:ind w:left="0"/>
              <w:rPr>
                <w:rFonts w:asciiTheme="minorHAnsi" w:hAnsiTheme="minorHAnsi" w:cstheme="minorHAnsi"/>
              </w:rPr>
            </w:pPr>
          </w:p>
        </w:tc>
      </w:tr>
      <w:tr w:rsidR="00337FCA" w:rsidRPr="00C918E7" w14:paraId="416F2B2A" w14:textId="77777777" w:rsidTr="006A283D">
        <w:tc>
          <w:tcPr>
            <w:tcW w:w="1246" w:type="dxa"/>
            <w:tcBorders>
              <w:left w:val="single" w:sz="4" w:space="0" w:color="auto"/>
            </w:tcBorders>
          </w:tcPr>
          <w:p w14:paraId="69C9C75B"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01Agrum</w:t>
            </w:r>
          </w:p>
        </w:tc>
        <w:tc>
          <w:tcPr>
            <w:tcW w:w="4141" w:type="dxa"/>
            <w:tcBorders>
              <w:right w:val="single" w:sz="4" w:space="0" w:color="auto"/>
            </w:tcBorders>
          </w:tcPr>
          <w:p w14:paraId="7CF1D0E3"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Agrumes San Nicolao</w:t>
            </w:r>
          </w:p>
        </w:tc>
        <w:tc>
          <w:tcPr>
            <w:tcW w:w="875" w:type="dxa"/>
            <w:tcBorders>
              <w:top w:val="nil"/>
              <w:left w:val="single" w:sz="4" w:space="0" w:color="auto"/>
              <w:bottom w:val="nil"/>
              <w:right w:val="nil"/>
            </w:tcBorders>
          </w:tcPr>
          <w:p w14:paraId="63E784B5"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43DAF17D" w14:textId="77777777" w:rsidR="00337FCA" w:rsidRPr="00C918E7" w:rsidRDefault="00337FCA" w:rsidP="006A283D">
            <w:pPr>
              <w:pStyle w:val="Paragraphedeliste"/>
              <w:ind w:left="0"/>
              <w:rPr>
                <w:rFonts w:asciiTheme="minorHAnsi" w:hAnsiTheme="minorHAnsi" w:cstheme="minorHAnsi"/>
              </w:rPr>
            </w:pPr>
          </w:p>
        </w:tc>
      </w:tr>
      <w:tr w:rsidR="00337FCA" w:rsidRPr="00C918E7" w14:paraId="3D6EC41F" w14:textId="77777777" w:rsidTr="006A283D">
        <w:tc>
          <w:tcPr>
            <w:tcW w:w="1246" w:type="dxa"/>
            <w:tcBorders>
              <w:left w:val="single" w:sz="4" w:space="0" w:color="auto"/>
            </w:tcBorders>
          </w:tcPr>
          <w:p w14:paraId="60D7D388"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04000</w:t>
            </w:r>
          </w:p>
        </w:tc>
        <w:tc>
          <w:tcPr>
            <w:tcW w:w="4141" w:type="dxa"/>
            <w:tcBorders>
              <w:right w:val="single" w:sz="4" w:space="0" w:color="auto"/>
            </w:tcBorders>
          </w:tcPr>
          <w:p w14:paraId="52DAEA1D"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d’immobilisation</w:t>
            </w:r>
          </w:p>
        </w:tc>
        <w:tc>
          <w:tcPr>
            <w:tcW w:w="875" w:type="dxa"/>
            <w:tcBorders>
              <w:top w:val="nil"/>
              <w:left w:val="single" w:sz="4" w:space="0" w:color="auto"/>
              <w:bottom w:val="nil"/>
              <w:right w:val="nil"/>
            </w:tcBorders>
          </w:tcPr>
          <w:p w14:paraId="33542EFB"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F9B21DC" w14:textId="77777777" w:rsidR="00337FCA" w:rsidRPr="00C918E7" w:rsidRDefault="00337FCA" w:rsidP="006A283D">
            <w:pPr>
              <w:pStyle w:val="Paragraphedeliste"/>
              <w:ind w:left="0"/>
              <w:rPr>
                <w:rFonts w:asciiTheme="minorHAnsi" w:hAnsiTheme="minorHAnsi" w:cstheme="minorHAnsi"/>
              </w:rPr>
            </w:pPr>
          </w:p>
        </w:tc>
      </w:tr>
      <w:tr w:rsidR="00337FCA" w:rsidRPr="00C918E7" w14:paraId="7F9976D0" w14:textId="77777777" w:rsidTr="006A283D">
        <w:tc>
          <w:tcPr>
            <w:tcW w:w="1246" w:type="dxa"/>
            <w:tcBorders>
              <w:left w:val="single" w:sz="4" w:space="0" w:color="auto"/>
            </w:tcBorders>
          </w:tcPr>
          <w:p w14:paraId="5D66B2E0"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04Cape</w:t>
            </w:r>
          </w:p>
        </w:tc>
        <w:tc>
          <w:tcPr>
            <w:tcW w:w="4141" w:type="dxa"/>
            <w:tcBorders>
              <w:right w:val="single" w:sz="4" w:space="0" w:color="auto"/>
            </w:tcBorders>
          </w:tcPr>
          <w:p w14:paraId="47E91E81"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Capembal</w:t>
            </w:r>
          </w:p>
        </w:tc>
        <w:tc>
          <w:tcPr>
            <w:tcW w:w="875" w:type="dxa"/>
            <w:tcBorders>
              <w:top w:val="nil"/>
              <w:left w:val="single" w:sz="4" w:space="0" w:color="auto"/>
              <w:bottom w:val="nil"/>
              <w:right w:val="nil"/>
            </w:tcBorders>
          </w:tcPr>
          <w:p w14:paraId="5544209D"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1A41A80" w14:textId="77777777" w:rsidR="00337FCA" w:rsidRPr="00C918E7" w:rsidRDefault="00337FCA" w:rsidP="006A283D">
            <w:pPr>
              <w:pStyle w:val="Paragraphedeliste"/>
              <w:ind w:left="0"/>
              <w:rPr>
                <w:rFonts w:asciiTheme="minorHAnsi" w:hAnsiTheme="minorHAnsi" w:cstheme="minorHAnsi"/>
              </w:rPr>
            </w:pPr>
          </w:p>
        </w:tc>
      </w:tr>
      <w:tr w:rsidR="00337FCA" w:rsidRPr="00C918E7" w14:paraId="2AF22326" w14:textId="77777777" w:rsidTr="006A283D">
        <w:tc>
          <w:tcPr>
            <w:tcW w:w="1246" w:type="dxa"/>
            <w:tcBorders>
              <w:left w:val="single" w:sz="4" w:space="0" w:color="auto"/>
            </w:tcBorders>
          </w:tcPr>
          <w:p w14:paraId="3D70135B"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04Soco</w:t>
            </w:r>
          </w:p>
        </w:tc>
        <w:tc>
          <w:tcPr>
            <w:tcW w:w="4141" w:type="dxa"/>
            <w:tcBorders>
              <w:right w:val="single" w:sz="4" w:space="0" w:color="auto"/>
            </w:tcBorders>
          </w:tcPr>
          <w:p w14:paraId="0FA36566"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Fournisseur SOCODIA</w:t>
            </w:r>
          </w:p>
        </w:tc>
        <w:tc>
          <w:tcPr>
            <w:tcW w:w="875" w:type="dxa"/>
            <w:tcBorders>
              <w:top w:val="nil"/>
              <w:left w:val="single" w:sz="4" w:space="0" w:color="auto"/>
              <w:bottom w:val="nil"/>
              <w:right w:val="nil"/>
            </w:tcBorders>
          </w:tcPr>
          <w:p w14:paraId="0A75BDA5"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61F91045" w14:textId="77777777" w:rsidR="00337FCA" w:rsidRPr="00C918E7" w:rsidRDefault="00337FCA" w:rsidP="006A283D">
            <w:pPr>
              <w:pStyle w:val="Paragraphedeliste"/>
              <w:ind w:left="0"/>
              <w:rPr>
                <w:rFonts w:asciiTheme="minorHAnsi" w:hAnsiTheme="minorHAnsi" w:cstheme="minorHAnsi"/>
              </w:rPr>
            </w:pPr>
          </w:p>
        </w:tc>
      </w:tr>
      <w:tr w:rsidR="00337FCA" w:rsidRPr="00C918E7" w14:paraId="1C4E9C08" w14:textId="77777777" w:rsidTr="006A283D">
        <w:tc>
          <w:tcPr>
            <w:tcW w:w="1246" w:type="dxa"/>
            <w:tcBorders>
              <w:left w:val="single" w:sz="4" w:space="0" w:color="auto"/>
            </w:tcBorders>
          </w:tcPr>
          <w:p w14:paraId="263B3ADA"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11000</w:t>
            </w:r>
          </w:p>
        </w:tc>
        <w:tc>
          <w:tcPr>
            <w:tcW w:w="4141" w:type="dxa"/>
            <w:tcBorders>
              <w:right w:val="single" w:sz="4" w:space="0" w:color="auto"/>
            </w:tcBorders>
          </w:tcPr>
          <w:p w14:paraId="494D931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Clients</w:t>
            </w:r>
          </w:p>
        </w:tc>
        <w:tc>
          <w:tcPr>
            <w:tcW w:w="875" w:type="dxa"/>
            <w:tcBorders>
              <w:top w:val="nil"/>
              <w:left w:val="single" w:sz="4" w:space="0" w:color="auto"/>
              <w:bottom w:val="nil"/>
              <w:right w:val="nil"/>
            </w:tcBorders>
          </w:tcPr>
          <w:p w14:paraId="400FACCC"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464DBBC" w14:textId="77777777" w:rsidR="00337FCA" w:rsidRPr="00C918E7" w:rsidRDefault="00337FCA" w:rsidP="006A283D">
            <w:pPr>
              <w:pStyle w:val="Paragraphedeliste"/>
              <w:ind w:left="0"/>
              <w:rPr>
                <w:rFonts w:asciiTheme="minorHAnsi" w:hAnsiTheme="minorHAnsi" w:cstheme="minorHAnsi"/>
              </w:rPr>
            </w:pPr>
          </w:p>
        </w:tc>
      </w:tr>
      <w:tr w:rsidR="00337FCA" w:rsidRPr="00C918E7" w14:paraId="0D2BC5CE" w14:textId="77777777" w:rsidTr="006A283D">
        <w:tc>
          <w:tcPr>
            <w:tcW w:w="1246" w:type="dxa"/>
            <w:tcBorders>
              <w:left w:val="single" w:sz="4" w:space="0" w:color="auto"/>
            </w:tcBorders>
          </w:tcPr>
          <w:p w14:paraId="0EC4A57E"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11Alber</w:t>
            </w:r>
          </w:p>
        </w:tc>
        <w:tc>
          <w:tcPr>
            <w:tcW w:w="4141" w:type="dxa"/>
            <w:tcBorders>
              <w:right w:val="single" w:sz="4" w:space="0" w:color="auto"/>
            </w:tcBorders>
          </w:tcPr>
          <w:p w14:paraId="290D8A4C"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Client Restaurant Albertini</w:t>
            </w:r>
          </w:p>
        </w:tc>
        <w:tc>
          <w:tcPr>
            <w:tcW w:w="875" w:type="dxa"/>
            <w:tcBorders>
              <w:top w:val="nil"/>
              <w:left w:val="single" w:sz="4" w:space="0" w:color="auto"/>
              <w:bottom w:val="nil"/>
              <w:right w:val="nil"/>
            </w:tcBorders>
          </w:tcPr>
          <w:p w14:paraId="077F4FF1"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A2A8B38" w14:textId="77777777" w:rsidR="00337FCA" w:rsidRPr="00C918E7" w:rsidRDefault="00337FCA" w:rsidP="006A283D">
            <w:pPr>
              <w:pStyle w:val="Paragraphedeliste"/>
              <w:ind w:left="0"/>
              <w:rPr>
                <w:rFonts w:asciiTheme="minorHAnsi" w:hAnsiTheme="minorHAnsi" w:cstheme="minorHAnsi"/>
              </w:rPr>
            </w:pPr>
          </w:p>
        </w:tc>
      </w:tr>
      <w:tr w:rsidR="00337FCA" w:rsidRPr="00C918E7" w14:paraId="38AAABC2" w14:textId="77777777" w:rsidTr="006A283D">
        <w:tc>
          <w:tcPr>
            <w:tcW w:w="1246" w:type="dxa"/>
            <w:tcBorders>
              <w:left w:val="single" w:sz="4" w:space="0" w:color="auto"/>
            </w:tcBorders>
          </w:tcPr>
          <w:p w14:paraId="635016DF"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11Paoli</w:t>
            </w:r>
          </w:p>
        </w:tc>
        <w:tc>
          <w:tcPr>
            <w:tcW w:w="4141" w:type="dxa"/>
            <w:tcBorders>
              <w:right w:val="single" w:sz="4" w:space="0" w:color="auto"/>
            </w:tcBorders>
          </w:tcPr>
          <w:p w14:paraId="128A5B3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Client Restaurant Paoli</w:t>
            </w:r>
          </w:p>
        </w:tc>
        <w:tc>
          <w:tcPr>
            <w:tcW w:w="875" w:type="dxa"/>
            <w:tcBorders>
              <w:top w:val="nil"/>
              <w:left w:val="single" w:sz="4" w:space="0" w:color="auto"/>
              <w:bottom w:val="nil"/>
              <w:right w:val="nil"/>
            </w:tcBorders>
          </w:tcPr>
          <w:p w14:paraId="60D9ACD6"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19C86A82" w14:textId="77777777" w:rsidR="00337FCA" w:rsidRPr="00C918E7" w:rsidRDefault="00337FCA" w:rsidP="006A283D">
            <w:pPr>
              <w:pStyle w:val="Paragraphedeliste"/>
              <w:ind w:left="0"/>
              <w:rPr>
                <w:rFonts w:asciiTheme="minorHAnsi" w:hAnsiTheme="minorHAnsi" w:cstheme="minorHAnsi"/>
              </w:rPr>
            </w:pPr>
          </w:p>
        </w:tc>
      </w:tr>
      <w:tr w:rsidR="00337FCA" w:rsidRPr="00C918E7" w14:paraId="51207BD2" w14:textId="77777777" w:rsidTr="006A283D">
        <w:tc>
          <w:tcPr>
            <w:tcW w:w="1246" w:type="dxa"/>
            <w:tcBorders>
              <w:left w:val="single" w:sz="4" w:space="0" w:color="auto"/>
            </w:tcBorders>
          </w:tcPr>
          <w:p w14:paraId="068C039A"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16000</w:t>
            </w:r>
          </w:p>
        </w:tc>
        <w:tc>
          <w:tcPr>
            <w:tcW w:w="4141" w:type="dxa"/>
            <w:tcBorders>
              <w:right w:val="single" w:sz="4" w:space="0" w:color="auto"/>
            </w:tcBorders>
          </w:tcPr>
          <w:p w14:paraId="4472E16B"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Clients douteux</w:t>
            </w:r>
          </w:p>
        </w:tc>
        <w:tc>
          <w:tcPr>
            <w:tcW w:w="875" w:type="dxa"/>
            <w:tcBorders>
              <w:top w:val="nil"/>
              <w:left w:val="single" w:sz="4" w:space="0" w:color="auto"/>
              <w:bottom w:val="nil"/>
              <w:right w:val="nil"/>
            </w:tcBorders>
          </w:tcPr>
          <w:p w14:paraId="063EA1BD"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2BCF774C" w14:textId="77777777" w:rsidR="00337FCA" w:rsidRPr="00C918E7" w:rsidRDefault="00337FCA" w:rsidP="006A283D">
            <w:pPr>
              <w:pStyle w:val="Paragraphedeliste"/>
              <w:ind w:left="0"/>
              <w:rPr>
                <w:rFonts w:asciiTheme="minorHAnsi" w:hAnsiTheme="minorHAnsi" w:cstheme="minorHAnsi"/>
              </w:rPr>
            </w:pPr>
          </w:p>
        </w:tc>
      </w:tr>
      <w:tr w:rsidR="00337FCA" w:rsidRPr="00C918E7" w14:paraId="1C03B9C3" w14:textId="77777777" w:rsidTr="006A283D">
        <w:tc>
          <w:tcPr>
            <w:tcW w:w="1246" w:type="dxa"/>
            <w:tcBorders>
              <w:left w:val="single" w:sz="4" w:space="0" w:color="auto"/>
            </w:tcBorders>
          </w:tcPr>
          <w:p w14:paraId="663AFFA1"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21000</w:t>
            </w:r>
          </w:p>
        </w:tc>
        <w:tc>
          <w:tcPr>
            <w:tcW w:w="4141" w:type="dxa"/>
            <w:tcBorders>
              <w:right w:val="single" w:sz="4" w:space="0" w:color="auto"/>
            </w:tcBorders>
          </w:tcPr>
          <w:p w14:paraId="006DA34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Personnel – Rémunérations dues</w:t>
            </w:r>
          </w:p>
        </w:tc>
        <w:tc>
          <w:tcPr>
            <w:tcW w:w="875" w:type="dxa"/>
            <w:tcBorders>
              <w:top w:val="nil"/>
              <w:left w:val="single" w:sz="4" w:space="0" w:color="auto"/>
              <w:bottom w:val="nil"/>
              <w:right w:val="nil"/>
            </w:tcBorders>
          </w:tcPr>
          <w:p w14:paraId="091C86F9"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2672C531" w14:textId="77777777" w:rsidR="00337FCA" w:rsidRPr="00C918E7" w:rsidRDefault="00337FCA" w:rsidP="006A283D">
            <w:pPr>
              <w:pStyle w:val="Paragraphedeliste"/>
              <w:ind w:left="0"/>
              <w:rPr>
                <w:rFonts w:asciiTheme="minorHAnsi" w:hAnsiTheme="minorHAnsi" w:cstheme="minorHAnsi"/>
              </w:rPr>
            </w:pPr>
          </w:p>
        </w:tc>
      </w:tr>
      <w:tr w:rsidR="00337FCA" w:rsidRPr="00C918E7" w14:paraId="330CD35E" w14:textId="77777777" w:rsidTr="006A283D">
        <w:tc>
          <w:tcPr>
            <w:tcW w:w="1246" w:type="dxa"/>
            <w:tcBorders>
              <w:left w:val="single" w:sz="4" w:space="0" w:color="auto"/>
            </w:tcBorders>
          </w:tcPr>
          <w:p w14:paraId="55FA3E93"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45510</w:t>
            </w:r>
          </w:p>
        </w:tc>
        <w:tc>
          <w:tcPr>
            <w:tcW w:w="4141" w:type="dxa"/>
            <w:tcBorders>
              <w:right w:val="single" w:sz="4" w:space="0" w:color="auto"/>
            </w:tcBorders>
          </w:tcPr>
          <w:p w14:paraId="7C3F6F9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TVA à décaisser</w:t>
            </w:r>
          </w:p>
        </w:tc>
        <w:tc>
          <w:tcPr>
            <w:tcW w:w="875" w:type="dxa"/>
            <w:tcBorders>
              <w:top w:val="nil"/>
              <w:left w:val="single" w:sz="4" w:space="0" w:color="auto"/>
              <w:bottom w:val="nil"/>
              <w:right w:val="nil"/>
            </w:tcBorders>
          </w:tcPr>
          <w:p w14:paraId="28A908D1"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77C3F14B" w14:textId="77777777" w:rsidR="00337FCA" w:rsidRPr="00C918E7" w:rsidRDefault="00337FCA" w:rsidP="006A283D">
            <w:pPr>
              <w:pStyle w:val="Paragraphedeliste"/>
              <w:ind w:left="0"/>
              <w:rPr>
                <w:rFonts w:asciiTheme="minorHAnsi" w:hAnsiTheme="minorHAnsi" w:cstheme="minorHAnsi"/>
              </w:rPr>
            </w:pPr>
          </w:p>
        </w:tc>
      </w:tr>
      <w:tr w:rsidR="00337FCA" w:rsidRPr="00C918E7" w14:paraId="06D49E14" w14:textId="77777777" w:rsidTr="006A283D">
        <w:tc>
          <w:tcPr>
            <w:tcW w:w="1246" w:type="dxa"/>
            <w:tcBorders>
              <w:left w:val="single" w:sz="4" w:space="0" w:color="auto"/>
            </w:tcBorders>
          </w:tcPr>
          <w:p w14:paraId="0E158036"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45620</w:t>
            </w:r>
          </w:p>
        </w:tc>
        <w:tc>
          <w:tcPr>
            <w:tcW w:w="4141" w:type="dxa"/>
            <w:tcBorders>
              <w:right w:val="single" w:sz="4" w:space="0" w:color="auto"/>
            </w:tcBorders>
          </w:tcPr>
          <w:p w14:paraId="69E460E5"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TVA déductible sur immobilisations</w:t>
            </w:r>
          </w:p>
        </w:tc>
        <w:tc>
          <w:tcPr>
            <w:tcW w:w="875" w:type="dxa"/>
            <w:tcBorders>
              <w:top w:val="nil"/>
              <w:left w:val="single" w:sz="4" w:space="0" w:color="auto"/>
              <w:bottom w:val="nil"/>
              <w:right w:val="nil"/>
            </w:tcBorders>
          </w:tcPr>
          <w:p w14:paraId="796623C1"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5E7698E6" w14:textId="77777777" w:rsidR="00337FCA" w:rsidRPr="00C918E7" w:rsidRDefault="00337FCA" w:rsidP="006A283D">
            <w:pPr>
              <w:pStyle w:val="Paragraphedeliste"/>
              <w:ind w:left="0"/>
              <w:rPr>
                <w:rFonts w:asciiTheme="minorHAnsi" w:hAnsiTheme="minorHAnsi" w:cstheme="minorHAnsi"/>
              </w:rPr>
            </w:pPr>
          </w:p>
        </w:tc>
      </w:tr>
      <w:tr w:rsidR="00337FCA" w:rsidRPr="00C918E7" w14:paraId="5AEB75AF" w14:textId="77777777" w:rsidTr="006A283D">
        <w:tc>
          <w:tcPr>
            <w:tcW w:w="1246" w:type="dxa"/>
            <w:tcBorders>
              <w:left w:val="single" w:sz="4" w:space="0" w:color="auto"/>
            </w:tcBorders>
          </w:tcPr>
          <w:p w14:paraId="25C115AC"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45660</w:t>
            </w:r>
          </w:p>
        </w:tc>
        <w:tc>
          <w:tcPr>
            <w:tcW w:w="4141" w:type="dxa"/>
            <w:tcBorders>
              <w:right w:val="single" w:sz="4" w:space="0" w:color="auto"/>
            </w:tcBorders>
          </w:tcPr>
          <w:p w14:paraId="7B6927FF"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TVA déductible sur autres biens et services</w:t>
            </w:r>
          </w:p>
        </w:tc>
        <w:tc>
          <w:tcPr>
            <w:tcW w:w="875" w:type="dxa"/>
            <w:tcBorders>
              <w:top w:val="nil"/>
              <w:left w:val="single" w:sz="4" w:space="0" w:color="auto"/>
              <w:bottom w:val="nil"/>
              <w:right w:val="nil"/>
            </w:tcBorders>
          </w:tcPr>
          <w:p w14:paraId="0C304A8A"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3A84F00" w14:textId="77777777" w:rsidR="00337FCA" w:rsidRPr="00C918E7" w:rsidRDefault="00337FCA" w:rsidP="006A283D">
            <w:pPr>
              <w:pStyle w:val="Paragraphedeliste"/>
              <w:ind w:left="0"/>
              <w:rPr>
                <w:rFonts w:asciiTheme="minorHAnsi" w:hAnsiTheme="minorHAnsi" w:cstheme="minorHAnsi"/>
              </w:rPr>
            </w:pPr>
          </w:p>
        </w:tc>
      </w:tr>
      <w:tr w:rsidR="00337FCA" w:rsidRPr="00C918E7" w14:paraId="728E79F4" w14:textId="77777777" w:rsidTr="006A283D">
        <w:tc>
          <w:tcPr>
            <w:tcW w:w="1246" w:type="dxa"/>
            <w:tcBorders>
              <w:left w:val="single" w:sz="4" w:space="0" w:color="auto"/>
              <w:bottom w:val="single" w:sz="4" w:space="0" w:color="auto"/>
            </w:tcBorders>
          </w:tcPr>
          <w:p w14:paraId="160EADBE"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45710</w:t>
            </w:r>
          </w:p>
        </w:tc>
        <w:tc>
          <w:tcPr>
            <w:tcW w:w="4141" w:type="dxa"/>
            <w:tcBorders>
              <w:bottom w:val="single" w:sz="4" w:space="0" w:color="auto"/>
              <w:right w:val="single" w:sz="4" w:space="0" w:color="auto"/>
            </w:tcBorders>
          </w:tcPr>
          <w:p w14:paraId="4C2C0C78"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TVA Collectée</w:t>
            </w:r>
          </w:p>
        </w:tc>
        <w:tc>
          <w:tcPr>
            <w:tcW w:w="875" w:type="dxa"/>
            <w:tcBorders>
              <w:top w:val="nil"/>
              <w:left w:val="single" w:sz="4" w:space="0" w:color="auto"/>
              <w:bottom w:val="nil"/>
              <w:right w:val="nil"/>
            </w:tcBorders>
          </w:tcPr>
          <w:p w14:paraId="50E72525"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4E88D634" w14:textId="77777777" w:rsidR="00337FCA" w:rsidRPr="00C918E7" w:rsidRDefault="00337FCA" w:rsidP="006A283D">
            <w:pPr>
              <w:pStyle w:val="Paragraphedeliste"/>
              <w:ind w:left="0"/>
              <w:rPr>
                <w:rFonts w:asciiTheme="minorHAnsi" w:hAnsiTheme="minorHAnsi" w:cstheme="minorHAnsi"/>
              </w:rPr>
            </w:pPr>
          </w:p>
        </w:tc>
      </w:tr>
      <w:tr w:rsidR="00337FCA" w:rsidRPr="00C918E7" w14:paraId="3D9DB533" w14:textId="77777777" w:rsidTr="006A283D">
        <w:tc>
          <w:tcPr>
            <w:tcW w:w="1246" w:type="dxa"/>
            <w:tcBorders>
              <w:left w:val="single" w:sz="4" w:space="0" w:color="auto"/>
              <w:bottom w:val="single" w:sz="4" w:space="0" w:color="auto"/>
            </w:tcBorders>
          </w:tcPr>
          <w:p w14:paraId="5EE98983"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62000</w:t>
            </w:r>
          </w:p>
        </w:tc>
        <w:tc>
          <w:tcPr>
            <w:tcW w:w="4141" w:type="dxa"/>
            <w:tcBorders>
              <w:bottom w:val="single" w:sz="4" w:space="0" w:color="auto"/>
              <w:right w:val="single" w:sz="4" w:space="0" w:color="auto"/>
            </w:tcBorders>
          </w:tcPr>
          <w:p w14:paraId="404D5ACE"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Créances sur cessions d’immobilisations</w:t>
            </w:r>
          </w:p>
        </w:tc>
        <w:tc>
          <w:tcPr>
            <w:tcW w:w="875" w:type="dxa"/>
            <w:tcBorders>
              <w:top w:val="nil"/>
              <w:left w:val="single" w:sz="4" w:space="0" w:color="auto"/>
              <w:bottom w:val="nil"/>
              <w:right w:val="nil"/>
            </w:tcBorders>
          </w:tcPr>
          <w:p w14:paraId="72A1601B"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33F0F2C1" w14:textId="77777777" w:rsidR="00337FCA" w:rsidRPr="00C918E7" w:rsidRDefault="00337FCA" w:rsidP="006A283D">
            <w:pPr>
              <w:pStyle w:val="Paragraphedeliste"/>
              <w:ind w:left="0"/>
              <w:rPr>
                <w:rFonts w:asciiTheme="minorHAnsi" w:hAnsiTheme="minorHAnsi" w:cstheme="minorHAnsi"/>
              </w:rPr>
            </w:pPr>
          </w:p>
        </w:tc>
      </w:tr>
      <w:tr w:rsidR="00337FCA" w:rsidRPr="00C918E7" w14:paraId="0D5D5559" w14:textId="77777777" w:rsidTr="006A283D">
        <w:tc>
          <w:tcPr>
            <w:tcW w:w="1246" w:type="dxa"/>
            <w:tcBorders>
              <w:left w:val="single" w:sz="4" w:space="0" w:color="auto"/>
              <w:bottom w:val="single" w:sz="4" w:space="0" w:color="auto"/>
            </w:tcBorders>
          </w:tcPr>
          <w:p w14:paraId="663D2C42"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86000</w:t>
            </w:r>
          </w:p>
        </w:tc>
        <w:tc>
          <w:tcPr>
            <w:tcW w:w="4141" w:type="dxa"/>
            <w:tcBorders>
              <w:bottom w:val="single" w:sz="4" w:space="0" w:color="auto"/>
              <w:right w:val="single" w:sz="4" w:space="0" w:color="auto"/>
            </w:tcBorders>
          </w:tcPr>
          <w:p w14:paraId="53D7CBCC"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Charges constatées d’avance</w:t>
            </w:r>
          </w:p>
        </w:tc>
        <w:tc>
          <w:tcPr>
            <w:tcW w:w="875" w:type="dxa"/>
            <w:tcBorders>
              <w:top w:val="nil"/>
              <w:left w:val="single" w:sz="4" w:space="0" w:color="auto"/>
              <w:bottom w:val="nil"/>
              <w:right w:val="nil"/>
            </w:tcBorders>
          </w:tcPr>
          <w:p w14:paraId="18B23990"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085704BC" w14:textId="77777777" w:rsidR="00337FCA" w:rsidRPr="00C918E7" w:rsidRDefault="00337FCA" w:rsidP="006A283D">
            <w:pPr>
              <w:pStyle w:val="Paragraphedeliste"/>
              <w:ind w:left="0"/>
              <w:rPr>
                <w:rFonts w:asciiTheme="minorHAnsi" w:hAnsiTheme="minorHAnsi" w:cstheme="minorHAnsi"/>
              </w:rPr>
            </w:pPr>
          </w:p>
        </w:tc>
      </w:tr>
      <w:tr w:rsidR="00337FCA" w:rsidRPr="00C918E7" w14:paraId="6D3F6858" w14:textId="77777777" w:rsidTr="006A283D">
        <w:tc>
          <w:tcPr>
            <w:tcW w:w="1246" w:type="dxa"/>
            <w:tcBorders>
              <w:left w:val="single" w:sz="4" w:space="0" w:color="auto"/>
              <w:bottom w:val="single" w:sz="4" w:space="0" w:color="auto"/>
            </w:tcBorders>
          </w:tcPr>
          <w:p w14:paraId="50A001E3"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87000</w:t>
            </w:r>
          </w:p>
        </w:tc>
        <w:tc>
          <w:tcPr>
            <w:tcW w:w="4141" w:type="dxa"/>
            <w:tcBorders>
              <w:bottom w:val="single" w:sz="4" w:space="0" w:color="auto"/>
              <w:right w:val="single" w:sz="4" w:space="0" w:color="auto"/>
            </w:tcBorders>
          </w:tcPr>
          <w:p w14:paraId="2575310A"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Produits constatés d’avance</w:t>
            </w:r>
          </w:p>
        </w:tc>
        <w:tc>
          <w:tcPr>
            <w:tcW w:w="875" w:type="dxa"/>
            <w:tcBorders>
              <w:top w:val="nil"/>
              <w:left w:val="single" w:sz="4" w:space="0" w:color="auto"/>
              <w:bottom w:val="nil"/>
              <w:right w:val="nil"/>
            </w:tcBorders>
          </w:tcPr>
          <w:p w14:paraId="1BE722BA"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0D2C0819" w14:textId="77777777" w:rsidR="00337FCA" w:rsidRPr="00C918E7" w:rsidRDefault="00337FCA" w:rsidP="006A283D">
            <w:pPr>
              <w:pStyle w:val="Paragraphedeliste"/>
              <w:ind w:left="0"/>
              <w:rPr>
                <w:rFonts w:asciiTheme="minorHAnsi" w:hAnsiTheme="minorHAnsi" w:cstheme="minorHAnsi"/>
              </w:rPr>
            </w:pPr>
          </w:p>
        </w:tc>
      </w:tr>
      <w:tr w:rsidR="00337FCA" w:rsidRPr="00C918E7" w14:paraId="73CE9215" w14:textId="77777777" w:rsidTr="006A283D">
        <w:tc>
          <w:tcPr>
            <w:tcW w:w="1246" w:type="dxa"/>
            <w:tcBorders>
              <w:left w:val="single" w:sz="4" w:space="0" w:color="auto"/>
              <w:bottom w:val="single" w:sz="4" w:space="0" w:color="000000" w:themeColor="text1"/>
            </w:tcBorders>
          </w:tcPr>
          <w:p w14:paraId="3492D9D3"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4</w:t>
            </w:r>
            <w:r w:rsidRPr="00C918E7">
              <w:rPr>
                <w:rFonts w:asciiTheme="minorHAnsi" w:hAnsiTheme="minorHAnsi" w:cstheme="minorHAnsi"/>
              </w:rPr>
              <w:t>91000</w:t>
            </w:r>
          </w:p>
        </w:tc>
        <w:tc>
          <w:tcPr>
            <w:tcW w:w="4141" w:type="dxa"/>
            <w:tcBorders>
              <w:bottom w:val="single" w:sz="4" w:space="0" w:color="000000" w:themeColor="text1"/>
              <w:right w:val="single" w:sz="4" w:space="0" w:color="auto"/>
            </w:tcBorders>
          </w:tcPr>
          <w:p w14:paraId="00BB563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Provisions pour dépréciation des comptes de clients</w:t>
            </w:r>
          </w:p>
        </w:tc>
        <w:tc>
          <w:tcPr>
            <w:tcW w:w="875" w:type="dxa"/>
            <w:tcBorders>
              <w:top w:val="nil"/>
              <w:left w:val="single" w:sz="4" w:space="0" w:color="auto"/>
              <w:bottom w:val="nil"/>
              <w:right w:val="nil"/>
            </w:tcBorders>
          </w:tcPr>
          <w:p w14:paraId="2DE61D72"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7004661E" w14:textId="77777777" w:rsidR="00337FCA" w:rsidRPr="00C918E7" w:rsidRDefault="00337FCA" w:rsidP="006A283D">
            <w:pPr>
              <w:pStyle w:val="Paragraphedeliste"/>
              <w:ind w:left="0"/>
              <w:rPr>
                <w:rFonts w:asciiTheme="minorHAnsi" w:hAnsiTheme="minorHAnsi" w:cstheme="minorHAnsi"/>
              </w:rPr>
            </w:pPr>
          </w:p>
        </w:tc>
      </w:tr>
      <w:tr w:rsidR="00337FCA" w:rsidRPr="00C918E7" w14:paraId="4FAF7AF4" w14:textId="77777777" w:rsidTr="006A283D">
        <w:tc>
          <w:tcPr>
            <w:tcW w:w="5387" w:type="dxa"/>
            <w:gridSpan w:val="2"/>
            <w:tcBorders>
              <w:left w:val="single" w:sz="4" w:space="0" w:color="auto"/>
              <w:right w:val="single" w:sz="4" w:space="0" w:color="auto"/>
            </w:tcBorders>
            <w:shd w:val="clear" w:color="auto" w:fill="DEEAF6" w:themeFill="accent5" w:themeFillTint="33"/>
          </w:tcPr>
          <w:p w14:paraId="56C7178E" w14:textId="77777777" w:rsidR="00337FCA" w:rsidRPr="00C918E7" w:rsidRDefault="00337FCA" w:rsidP="006A283D">
            <w:pPr>
              <w:pStyle w:val="Paragraphedeliste"/>
              <w:ind w:left="0"/>
              <w:jc w:val="center"/>
              <w:rPr>
                <w:rFonts w:asciiTheme="minorHAnsi" w:hAnsiTheme="minorHAnsi" w:cstheme="minorHAnsi"/>
              </w:rPr>
            </w:pPr>
            <w:r w:rsidRPr="00C918E7">
              <w:rPr>
                <w:rFonts w:asciiTheme="minorHAnsi" w:hAnsiTheme="minorHAnsi" w:cstheme="minorHAnsi"/>
                <w:b/>
                <w:i/>
                <w:color w:val="0070C0"/>
              </w:rPr>
              <w:t>Classe 5 – Comptes de Trésorerie</w:t>
            </w:r>
          </w:p>
        </w:tc>
        <w:tc>
          <w:tcPr>
            <w:tcW w:w="875" w:type="dxa"/>
            <w:tcBorders>
              <w:top w:val="nil"/>
              <w:left w:val="single" w:sz="4" w:space="0" w:color="auto"/>
              <w:bottom w:val="nil"/>
              <w:right w:val="nil"/>
            </w:tcBorders>
          </w:tcPr>
          <w:p w14:paraId="2EDF7A07"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4E593768" w14:textId="77777777" w:rsidR="00337FCA" w:rsidRPr="00C918E7" w:rsidRDefault="00337FCA" w:rsidP="006A283D">
            <w:pPr>
              <w:pStyle w:val="Paragraphedeliste"/>
              <w:ind w:left="0"/>
              <w:rPr>
                <w:rFonts w:asciiTheme="minorHAnsi" w:hAnsiTheme="minorHAnsi" w:cstheme="minorHAnsi"/>
              </w:rPr>
            </w:pPr>
          </w:p>
        </w:tc>
      </w:tr>
      <w:tr w:rsidR="00337FCA" w:rsidRPr="00C918E7" w14:paraId="733B278C" w14:textId="77777777" w:rsidTr="006A283D">
        <w:tc>
          <w:tcPr>
            <w:tcW w:w="1246" w:type="dxa"/>
            <w:tcBorders>
              <w:left w:val="single" w:sz="4" w:space="0" w:color="auto"/>
            </w:tcBorders>
          </w:tcPr>
          <w:p w14:paraId="1A0CCB3E"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5</w:t>
            </w:r>
            <w:r w:rsidRPr="00C918E7">
              <w:rPr>
                <w:rFonts w:asciiTheme="minorHAnsi" w:hAnsiTheme="minorHAnsi" w:cstheme="minorHAnsi"/>
              </w:rPr>
              <w:t>12100</w:t>
            </w:r>
          </w:p>
        </w:tc>
        <w:tc>
          <w:tcPr>
            <w:tcW w:w="4141" w:type="dxa"/>
            <w:tcBorders>
              <w:right w:val="single" w:sz="4" w:space="0" w:color="auto"/>
            </w:tcBorders>
          </w:tcPr>
          <w:p w14:paraId="77DDD2E0"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 xml:space="preserve">Banque </w:t>
            </w:r>
            <w:r>
              <w:rPr>
                <w:rFonts w:asciiTheme="minorHAnsi" w:hAnsiTheme="minorHAnsi" w:cstheme="minorHAnsi"/>
              </w:rPr>
              <w:t>« </w:t>
            </w:r>
            <w:r w:rsidRPr="00C918E7">
              <w:rPr>
                <w:rFonts w:asciiTheme="minorHAnsi" w:hAnsiTheme="minorHAnsi" w:cstheme="minorHAnsi"/>
              </w:rPr>
              <w:t>C</w:t>
            </w:r>
            <w:r>
              <w:rPr>
                <w:rFonts w:asciiTheme="minorHAnsi" w:hAnsiTheme="minorHAnsi" w:cstheme="minorHAnsi"/>
              </w:rPr>
              <w:t>rédit Agricole »</w:t>
            </w:r>
          </w:p>
        </w:tc>
        <w:tc>
          <w:tcPr>
            <w:tcW w:w="875" w:type="dxa"/>
            <w:tcBorders>
              <w:top w:val="nil"/>
              <w:left w:val="single" w:sz="4" w:space="0" w:color="auto"/>
              <w:bottom w:val="nil"/>
              <w:right w:val="nil"/>
            </w:tcBorders>
          </w:tcPr>
          <w:p w14:paraId="13EFD4E9"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72C7BA18" w14:textId="77777777" w:rsidR="00337FCA" w:rsidRPr="00C918E7" w:rsidRDefault="00337FCA" w:rsidP="006A283D">
            <w:pPr>
              <w:pStyle w:val="Paragraphedeliste"/>
              <w:ind w:left="0"/>
              <w:rPr>
                <w:rFonts w:asciiTheme="minorHAnsi" w:hAnsiTheme="minorHAnsi" w:cstheme="minorHAnsi"/>
              </w:rPr>
            </w:pPr>
          </w:p>
        </w:tc>
      </w:tr>
      <w:tr w:rsidR="00337FCA" w:rsidRPr="00C918E7" w14:paraId="6DA43DA3" w14:textId="77777777" w:rsidTr="006A283D">
        <w:tc>
          <w:tcPr>
            <w:tcW w:w="1246" w:type="dxa"/>
            <w:tcBorders>
              <w:left w:val="single" w:sz="4" w:space="0" w:color="auto"/>
            </w:tcBorders>
          </w:tcPr>
          <w:p w14:paraId="3F691760"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5</w:t>
            </w:r>
            <w:r>
              <w:rPr>
                <w:rFonts w:asciiTheme="minorHAnsi" w:hAnsiTheme="minorHAnsi" w:cstheme="minorHAnsi"/>
              </w:rPr>
              <w:t>12200</w:t>
            </w:r>
          </w:p>
        </w:tc>
        <w:tc>
          <w:tcPr>
            <w:tcW w:w="4141" w:type="dxa"/>
            <w:tcBorders>
              <w:right w:val="single" w:sz="4" w:space="0" w:color="auto"/>
            </w:tcBorders>
          </w:tcPr>
          <w:p w14:paraId="3DB29EE8"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rPr>
              <w:t>Banque « Banque Populaire »</w:t>
            </w:r>
          </w:p>
        </w:tc>
        <w:tc>
          <w:tcPr>
            <w:tcW w:w="875" w:type="dxa"/>
            <w:tcBorders>
              <w:top w:val="nil"/>
              <w:left w:val="single" w:sz="4" w:space="0" w:color="auto"/>
              <w:bottom w:val="nil"/>
              <w:right w:val="nil"/>
            </w:tcBorders>
          </w:tcPr>
          <w:p w14:paraId="08870CBE"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nil"/>
              <w:right w:val="single" w:sz="4" w:space="0" w:color="auto"/>
            </w:tcBorders>
          </w:tcPr>
          <w:p w14:paraId="40007C10" w14:textId="77777777" w:rsidR="00337FCA" w:rsidRPr="00C918E7" w:rsidRDefault="00337FCA" w:rsidP="006A283D">
            <w:pPr>
              <w:pStyle w:val="Paragraphedeliste"/>
              <w:ind w:left="0"/>
              <w:rPr>
                <w:rFonts w:asciiTheme="minorHAnsi" w:hAnsiTheme="minorHAnsi" w:cstheme="minorHAnsi"/>
              </w:rPr>
            </w:pPr>
          </w:p>
        </w:tc>
      </w:tr>
      <w:tr w:rsidR="00337FCA" w:rsidRPr="00C918E7" w14:paraId="7920134E" w14:textId="77777777" w:rsidTr="006A283D">
        <w:tc>
          <w:tcPr>
            <w:tcW w:w="1246" w:type="dxa"/>
            <w:tcBorders>
              <w:left w:val="single" w:sz="4" w:space="0" w:color="auto"/>
              <w:bottom w:val="single" w:sz="4" w:space="0" w:color="auto"/>
            </w:tcBorders>
          </w:tcPr>
          <w:p w14:paraId="50DD8F86" w14:textId="77777777" w:rsidR="00337FCA" w:rsidRPr="00C918E7" w:rsidRDefault="00337FCA" w:rsidP="006A283D">
            <w:pPr>
              <w:pStyle w:val="Paragraphedeliste"/>
              <w:ind w:left="0"/>
              <w:rPr>
                <w:rFonts w:asciiTheme="minorHAnsi" w:hAnsiTheme="minorHAnsi" w:cstheme="minorHAnsi"/>
              </w:rPr>
            </w:pPr>
            <w:r>
              <w:rPr>
                <w:rFonts w:asciiTheme="minorHAnsi" w:hAnsiTheme="minorHAnsi" w:cstheme="minorHAnsi"/>
                <w:color w:val="0070C0"/>
              </w:rPr>
              <w:t>5</w:t>
            </w:r>
            <w:r w:rsidRPr="00C918E7">
              <w:rPr>
                <w:rFonts w:asciiTheme="minorHAnsi" w:hAnsiTheme="minorHAnsi" w:cstheme="minorHAnsi"/>
              </w:rPr>
              <w:t>30000</w:t>
            </w:r>
          </w:p>
        </w:tc>
        <w:tc>
          <w:tcPr>
            <w:tcW w:w="4141" w:type="dxa"/>
            <w:tcBorders>
              <w:bottom w:val="single" w:sz="4" w:space="0" w:color="auto"/>
              <w:right w:val="single" w:sz="4" w:space="0" w:color="auto"/>
            </w:tcBorders>
          </w:tcPr>
          <w:p w14:paraId="5ED7E484" w14:textId="77777777" w:rsidR="00337FCA" w:rsidRPr="00C918E7" w:rsidRDefault="00337FCA" w:rsidP="006A283D">
            <w:pPr>
              <w:pStyle w:val="Paragraphedeliste"/>
              <w:ind w:left="0"/>
              <w:rPr>
                <w:rFonts w:asciiTheme="minorHAnsi" w:hAnsiTheme="minorHAnsi" w:cstheme="minorHAnsi"/>
              </w:rPr>
            </w:pPr>
            <w:r w:rsidRPr="00C918E7">
              <w:rPr>
                <w:rFonts w:asciiTheme="minorHAnsi" w:hAnsiTheme="minorHAnsi" w:cstheme="minorHAnsi"/>
              </w:rPr>
              <w:t>Caisse</w:t>
            </w:r>
          </w:p>
        </w:tc>
        <w:tc>
          <w:tcPr>
            <w:tcW w:w="875" w:type="dxa"/>
            <w:tcBorders>
              <w:top w:val="nil"/>
              <w:left w:val="single" w:sz="4" w:space="0" w:color="auto"/>
              <w:bottom w:val="single" w:sz="4" w:space="0" w:color="auto"/>
              <w:right w:val="nil"/>
            </w:tcBorders>
          </w:tcPr>
          <w:p w14:paraId="1B6677D1" w14:textId="77777777" w:rsidR="00337FCA" w:rsidRPr="00C918E7" w:rsidRDefault="00337FCA" w:rsidP="006A283D">
            <w:pPr>
              <w:pStyle w:val="Paragraphedeliste"/>
              <w:ind w:left="0"/>
              <w:rPr>
                <w:rFonts w:asciiTheme="minorHAnsi" w:hAnsiTheme="minorHAnsi" w:cstheme="minorHAnsi"/>
              </w:rPr>
            </w:pPr>
          </w:p>
        </w:tc>
        <w:tc>
          <w:tcPr>
            <w:tcW w:w="4385" w:type="dxa"/>
            <w:tcBorders>
              <w:top w:val="nil"/>
              <w:left w:val="nil"/>
              <w:bottom w:val="single" w:sz="4" w:space="0" w:color="auto"/>
              <w:right w:val="single" w:sz="4" w:space="0" w:color="auto"/>
            </w:tcBorders>
          </w:tcPr>
          <w:p w14:paraId="450F5AED" w14:textId="77777777" w:rsidR="00337FCA" w:rsidRPr="00C918E7" w:rsidRDefault="00337FCA" w:rsidP="006A283D">
            <w:pPr>
              <w:pStyle w:val="Paragraphedeliste"/>
              <w:ind w:left="0"/>
              <w:rPr>
                <w:rFonts w:asciiTheme="minorHAnsi" w:hAnsiTheme="minorHAnsi" w:cstheme="minorHAnsi"/>
              </w:rPr>
            </w:pPr>
          </w:p>
        </w:tc>
      </w:tr>
    </w:tbl>
    <w:p w14:paraId="5E91960A" w14:textId="77777777" w:rsidR="00337FCA" w:rsidRPr="00C918E7" w:rsidRDefault="00337FCA" w:rsidP="00337FCA">
      <w:pPr>
        <w:rPr>
          <w:rFonts w:asciiTheme="minorHAnsi" w:hAnsiTheme="minorHAnsi" w:cstheme="minorHAnsi"/>
        </w:rPr>
      </w:pPr>
      <w:r w:rsidRPr="00E82C50">
        <w:rPr>
          <w:rFonts w:asciiTheme="minorHAnsi" w:hAnsiTheme="minorHAnsi" w:cstheme="minorHAnsi"/>
          <w:noProof/>
        </w:rPr>
        <w:drawing>
          <wp:inline distT="0" distB="0" distL="0" distR="0" wp14:anchorId="1AD17D0E" wp14:editId="71B75328">
            <wp:extent cx="6634782" cy="406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52812" cy="468757"/>
                    </a:xfrm>
                    <a:prstGeom prst="rect">
                      <a:avLst/>
                    </a:prstGeom>
                  </pic:spPr>
                </pic:pic>
              </a:graphicData>
            </a:graphic>
          </wp:inline>
        </w:drawing>
      </w:r>
    </w:p>
    <w:p w14:paraId="1235DD78" w14:textId="77777777" w:rsidR="00337FCA" w:rsidRPr="00E82C50" w:rsidRDefault="00337FCA" w:rsidP="00337FCA">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color w:val="000000"/>
          <w:sz w:val="18"/>
          <w:szCs w:val="18"/>
        </w:rPr>
        <w:t>.</w:t>
      </w:r>
    </w:p>
    <w:p w14:paraId="377E0449"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78772721" w14:textId="77777777" w:rsidR="00337FCA" w:rsidRPr="00E82C50" w:rsidRDefault="00337FCA" w:rsidP="00337FCA">
      <w:pPr>
        <w:pStyle w:val="5"/>
        <w:rPr>
          <w:rFonts w:cstheme="minorHAnsi"/>
        </w:rPr>
      </w:pPr>
    </w:p>
    <w:p w14:paraId="0E250930" w14:textId="77777777" w:rsidR="00337FCA" w:rsidRPr="00E82C50" w:rsidRDefault="00337FCA" w:rsidP="00337FCA">
      <w:pPr>
        <w:pStyle w:val="5"/>
        <w:rPr>
          <w:rFonts w:cstheme="minorHAnsi"/>
        </w:rPr>
      </w:pPr>
      <w:bookmarkStart w:id="89" w:name="_Toc204839908"/>
      <w:r w:rsidRPr="00C56D44">
        <w:rPr>
          <w:rFonts w:cstheme="minorHAnsi"/>
        </w:rPr>
        <w:lastRenderedPageBreak/>
        <w:t xml:space="preserve">Annexe 96 : </w:t>
      </w:r>
      <w:r>
        <w:rPr>
          <w:rFonts w:cstheme="minorHAnsi"/>
        </w:rPr>
        <w:t>Extrait de la b</w:t>
      </w:r>
      <w:r w:rsidRPr="00C56D44">
        <w:rPr>
          <w:rFonts w:cstheme="minorHAnsi"/>
        </w:rPr>
        <w:t>alance des comptes de l’entreprise Raugi</w:t>
      </w:r>
      <w:bookmarkEnd w:id="89"/>
    </w:p>
    <w:p w14:paraId="3DDE3501" w14:textId="77777777" w:rsidR="00337FCA" w:rsidRPr="00E82C50" w:rsidRDefault="00337FCA" w:rsidP="00337FCA">
      <w:pPr>
        <w:jc w:val="both"/>
        <w:rPr>
          <w:rFonts w:asciiTheme="minorHAnsi" w:hAnsiTheme="minorHAnsi" w:cstheme="minorHAnsi"/>
        </w:rPr>
      </w:pPr>
    </w:p>
    <w:p w14:paraId="10A4348B" w14:textId="77777777" w:rsidR="00337FCA" w:rsidRPr="003A0144" w:rsidRDefault="00337FCA" w:rsidP="00337FCA">
      <w:pPr>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20FE13E7" wp14:editId="4E4E4DD3">
            <wp:extent cx="6364941" cy="7931228"/>
            <wp:effectExtent l="0" t="0" r="0" b="0"/>
            <wp:docPr id="15382515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51502" name="Image 1538251502"/>
                    <pic:cNvPicPr/>
                  </pic:nvPicPr>
                  <pic:blipFill>
                    <a:blip r:embed="rId18">
                      <a:extLst>
                        <a:ext uri="{28A0092B-C50C-407E-A947-70E740481C1C}">
                          <a14:useLocalDpi xmlns:a14="http://schemas.microsoft.com/office/drawing/2010/main" val="0"/>
                        </a:ext>
                      </a:extLst>
                    </a:blip>
                    <a:stretch>
                      <a:fillRect/>
                    </a:stretch>
                  </pic:blipFill>
                  <pic:spPr>
                    <a:xfrm>
                      <a:off x="0" y="0"/>
                      <a:ext cx="6368157" cy="7935236"/>
                    </a:xfrm>
                    <a:prstGeom prst="rect">
                      <a:avLst/>
                    </a:prstGeom>
                  </pic:spPr>
                </pic:pic>
              </a:graphicData>
            </a:graphic>
          </wp:inline>
        </w:drawing>
      </w:r>
    </w:p>
    <w:p w14:paraId="06806F6C" w14:textId="77777777" w:rsidR="00337FCA" w:rsidRDefault="00337FCA" w:rsidP="00337FCA">
      <w:pPr>
        <w:jc w:val="right"/>
        <w:rPr>
          <w:rFonts w:asciiTheme="minorHAnsi" w:hAnsiTheme="minorHAnsi" w:cstheme="minorHAnsi"/>
          <w:i/>
          <w:sz w:val="16"/>
          <w:szCs w:val="16"/>
        </w:rPr>
      </w:pPr>
      <w:r>
        <w:rPr>
          <w:rFonts w:asciiTheme="minorHAnsi" w:hAnsiTheme="minorHAnsi" w:cstheme="minorHAnsi"/>
          <w:i/>
          <w:sz w:val="16"/>
          <w:szCs w:val="16"/>
        </w:rPr>
        <w:t>Par simplification, les comptes ne sont pas détaillés.</w:t>
      </w:r>
    </w:p>
    <w:p w14:paraId="083F3B2F" w14:textId="77777777" w:rsidR="00337FCA" w:rsidRPr="00E82C50" w:rsidRDefault="00337FCA" w:rsidP="00337FCA">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color w:val="000000"/>
          <w:sz w:val="18"/>
          <w:szCs w:val="18"/>
        </w:rPr>
        <w:t>.</w:t>
      </w:r>
    </w:p>
    <w:p w14:paraId="7CCE2F58"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w:t>
      </w:r>
      <w:r>
        <w:rPr>
          <w:rFonts w:asciiTheme="minorHAnsi" w:hAnsiTheme="minorHAnsi" w:cstheme="minorHAnsi"/>
          <w:i/>
          <w:iCs/>
          <w:sz w:val="16"/>
          <w:szCs w:val="16"/>
        </w:rPr>
        <w:t xml:space="preserve"> auteure</w:t>
      </w:r>
    </w:p>
    <w:p w14:paraId="0CFB48CB" w14:textId="77777777" w:rsidR="00337FCA" w:rsidRPr="00E82C50" w:rsidRDefault="00337FCA" w:rsidP="00337FCA">
      <w:pPr>
        <w:jc w:val="right"/>
        <w:rPr>
          <w:rFonts w:asciiTheme="minorHAnsi" w:hAnsiTheme="minorHAnsi" w:cstheme="minorHAnsi"/>
          <w:i/>
          <w:sz w:val="18"/>
          <w:szCs w:val="18"/>
        </w:rPr>
      </w:pPr>
    </w:p>
    <w:p w14:paraId="1F24571C" w14:textId="77777777" w:rsidR="00337FCA" w:rsidRPr="00E82C50" w:rsidRDefault="00337FCA" w:rsidP="00337FCA">
      <w:pPr>
        <w:rPr>
          <w:rFonts w:asciiTheme="minorHAnsi" w:hAnsiTheme="minorHAnsi" w:cstheme="minorHAnsi"/>
          <w:b/>
          <w:bCs/>
          <w:i/>
          <w:iCs/>
          <w:u w:color="0000FF"/>
        </w:rPr>
      </w:pPr>
      <w:r w:rsidRPr="00E82C50">
        <w:rPr>
          <w:rFonts w:asciiTheme="minorHAnsi" w:hAnsiTheme="minorHAnsi" w:cstheme="minorHAnsi"/>
        </w:rPr>
        <w:br w:type="page"/>
      </w:r>
    </w:p>
    <w:p w14:paraId="502E8BF6" w14:textId="77777777" w:rsidR="00337FCA" w:rsidRPr="00E82C50" w:rsidRDefault="00337FCA" w:rsidP="00337FCA">
      <w:pPr>
        <w:pStyle w:val="5"/>
        <w:rPr>
          <w:rFonts w:cstheme="minorHAnsi"/>
        </w:rPr>
      </w:pPr>
    </w:p>
    <w:p w14:paraId="24BC3E73" w14:textId="77777777" w:rsidR="00337FCA" w:rsidRPr="00E82C50" w:rsidRDefault="00337FCA" w:rsidP="00337FCA">
      <w:pPr>
        <w:pStyle w:val="5"/>
        <w:rPr>
          <w:rFonts w:cstheme="minorHAnsi"/>
        </w:rPr>
      </w:pPr>
      <w:bookmarkStart w:id="90" w:name="_Toc204839909"/>
      <w:r w:rsidRPr="00E82C50">
        <w:rPr>
          <w:rFonts w:cstheme="minorHAnsi"/>
        </w:rPr>
        <w:t>Annexe 9</w:t>
      </w:r>
      <w:r>
        <w:rPr>
          <w:rFonts w:cstheme="minorHAnsi"/>
        </w:rPr>
        <w:t>7</w:t>
      </w:r>
      <w:r w:rsidRPr="00E82C50">
        <w:rPr>
          <w:rFonts w:cstheme="minorHAnsi"/>
        </w:rPr>
        <w:t> : Bilan comptable de l’entreprise</w:t>
      </w:r>
      <w:bookmarkEnd w:id="90"/>
    </w:p>
    <w:p w14:paraId="64B492B3" w14:textId="77777777" w:rsidR="00337FCA" w:rsidRDefault="00337FCA" w:rsidP="00337FCA">
      <w:pPr>
        <w:jc w:val="both"/>
        <w:rPr>
          <w:rFonts w:asciiTheme="minorHAnsi" w:hAnsiTheme="minorHAnsi" w:cstheme="minorHAnsi"/>
          <w:color w:val="000000" w:themeColor="text1"/>
        </w:rPr>
      </w:pPr>
    </w:p>
    <w:p w14:paraId="7E6CBD75" w14:textId="77777777" w:rsidR="00337FCA" w:rsidRPr="00E82C50" w:rsidRDefault="00337FCA" w:rsidP="00337FCA">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2D0C6761" wp14:editId="4FE6B1E7">
            <wp:extent cx="6642100" cy="3460750"/>
            <wp:effectExtent l="0" t="0" r="0" b="6350"/>
            <wp:docPr id="11441151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5135" name="Image 1144115135"/>
                    <pic:cNvPicPr/>
                  </pic:nvPicPr>
                  <pic:blipFill>
                    <a:blip r:embed="rId19">
                      <a:extLst>
                        <a:ext uri="{28A0092B-C50C-407E-A947-70E740481C1C}">
                          <a14:useLocalDpi xmlns:a14="http://schemas.microsoft.com/office/drawing/2010/main" val="0"/>
                        </a:ext>
                      </a:extLst>
                    </a:blip>
                    <a:stretch>
                      <a:fillRect/>
                    </a:stretch>
                  </pic:blipFill>
                  <pic:spPr>
                    <a:xfrm>
                      <a:off x="0" y="0"/>
                      <a:ext cx="6642100" cy="3460750"/>
                    </a:xfrm>
                    <a:prstGeom prst="rect">
                      <a:avLst/>
                    </a:prstGeom>
                  </pic:spPr>
                </pic:pic>
              </a:graphicData>
            </a:graphic>
          </wp:inline>
        </w:drawing>
      </w:r>
    </w:p>
    <w:p w14:paraId="2CAD28F1" w14:textId="77777777" w:rsidR="00337FCA" w:rsidRDefault="00337FCA" w:rsidP="00337FCA">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 NB : </w:t>
      </w:r>
      <w:r w:rsidRPr="00E82C50">
        <w:rPr>
          <w:rFonts w:asciiTheme="minorHAnsi" w:hAnsiTheme="minorHAnsi" w:cstheme="minorHAnsi"/>
          <w:i/>
          <w:color w:val="000000"/>
          <w:sz w:val="16"/>
          <w:szCs w:val="16"/>
        </w:rPr>
        <w:t>données fictives employées à des fins pédagogiques</w:t>
      </w:r>
    </w:p>
    <w:p w14:paraId="0A086DB6"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00658F86" w14:textId="77777777" w:rsidR="00337FCA" w:rsidRPr="00E82C50" w:rsidRDefault="00337FCA" w:rsidP="00337FCA">
      <w:pPr>
        <w:jc w:val="both"/>
        <w:rPr>
          <w:rFonts w:asciiTheme="minorHAnsi" w:hAnsiTheme="minorHAnsi" w:cstheme="minorHAnsi"/>
          <w:color w:val="000000" w:themeColor="text1"/>
        </w:rPr>
      </w:pPr>
    </w:p>
    <w:p w14:paraId="50EFE8B3" w14:textId="77777777" w:rsidR="00337FCA" w:rsidRPr="00E82C50" w:rsidRDefault="00337FCA" w:rsidP="00337FCA">
      <w:pPr>
        <w:jc w:val="both"/>
        <w:rPr>
          <w:rFonts w:asciiTheme="minorHAnsi" w:hAnsiTheme="minorHAnsi" w:cstheme="minorHAnsi"/>
          <w:color w:val="000000" w:themeColor="text1"/>
        </w:rPr>
      </w:pPr>
      <w:r w:rsidRPr="00E82C50">
        <w:rPr>
          <w:rFonts w:asciiTheme="minorHAnsi" w:hAnsiTheme="minorHAnsi" w:cstheme="minorHAnsi"/>
          <w:noProof/>
          <w:color w:val="000000" w:themeColor="text1"/>
        </w:rPr>
        <w:drawing>
          <wp:inline distT="0" distB="0" distL="0" distR="0" wp14:anchorId="6043D790" wp14:editId="25B197B1">
            <wp:extent cx="6733309" cy="3348990"/>
            <wp:effectExtent l="0" t="0" r="0" b="3810"/>
            <wp:docPr id="1674450629" name="Image 167445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4353" cy="3349509"/>
                    </a:xfrm>
                    <a:prstGeom prst="rect">
                      <a:avLst/>
                    </a:prstGeom>
                  </pic:spPr>
                </pic:pic>
              </a:graphicData>
            </a:graphic>
          </wp:inline>
        </w:drawing>
      </w:r>
    </w:p>
    <w:p w14:paraId="1EBF0EA5" w14:textId="77777777" w:rsidR="00337FCA" w:rsidRDefault="00337FCA" w:rsidP="00337FCA">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22A18DD6" w14:textId="77777777" w:rsidR="00337FCA" w:rsidRPr="006563B4"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2ACAFF91" w14:textId="77777777" w:rsidR="00337FCA" w:rsidRPr="00E82C50" w:rsidRDefault="00337FCA" w:rsidP="00337FCA">
      <w:pPr>
        <w:pStyle w:val="5"/>
        <w:rPr>
          <w:rFonts w:cstheme="minorHAnsi"/>
        </w:rPr>
      </w:pPr>
    </w:p>
    <w:p w14:paraId="48BB39B0" w14:textId="77777777" w:rsidR="00337FCA" w:rsidRPr="00E82C50" w:rsidRDefault="00337FCA" w:rsidP="00337FCA">
      <w:pPr>
        <w:rPr>
          <w:rFonts w:asciiTheme="minorHAnsi" w:hAnsiTheme="minorHAnsi" w:cstheme="minorHAnsi"/>
          <w:b/>
          <w:bCs/>
          <w:i/>
          <w:iCs/>
          <w:u w:color="0000FF"/>
        </w:rPr>
      </w:pPr>
      <w:r w:rsidRPr="00E82C50">
        <w:rPr>
          <w:rFonts w:asciiTheme="minorHAnsi" w:hAnsiTheme="minorHAnsi" w:cstheme="minorHAnsi"/>
        </w:rPr>
        <w:br w:type="page"/>
      </w:r>
    </w:p>
    <w:p w14:paraId="51A0F0E0" w14:textId="77777777" w:rsidR="00337FCA" w:rsidRPr="00E82C50" w:rsidRDefault="00337FCA" w:rsidP="00337FCA">
      <w:pPr>
        <w:pStyle w:val="5"/>
        <w:rPr>
          <w:rFonts w:cstheme="minorHAnsi"/>
        </w:rPr>
      </w:pPr>
    </w:p>
    <w:p w14:paraId="26459658" w14:textId="77777777" w:rsidR="00337FCA" w:rsidRPr="00E82C50" w:rsidRDefault="00337FCA" w:rsidP="00337FCA">
      <w:pPr>
        <w:pStyle w:val="5"/>
        <w:rPr>
          <w:rFonts w:cstheme="minorHAnsi"/>
        </w:rPr>
      </w:pPr>
      <w:bookmarkStart w:id="91" w:name="_Toc204839910"/>
      <w:r w:rsidRPr="00E82C50">
        <w:rPr>
          <w:rFonts w:cstheme="minorHAnsi"/>
        </w:rPr>
        <w:t>Annexe 9</w:t>
      </w:r>
      <w:r>
        <w:rPr>
          <w:rFonts w:cstheme="minorHAnsi"/>
        </w:rPr>
        <w:t>8</w:t>
      </w:r>
      <w:r w:rsidRPr="00E82C50">
        <w:rPr>
          <w:rFonts w:cstheme="minorHAnsi"/>
        </w:rPr>
        <w:t> : Compte de résultat de l’entreprise</w:t>
      </w:r>
      <w:bookmarkEnd w:id="91"/>
    </w:p>
    <w:p w14:paraId="56A5870F" w14:textId="77777777" w:rsidR="00337FCA" w:rsidRDefault="00337FCA" w:rsidP="00337FCA">
      <w:pPr>
        <w:jc w:val="both"/>
        <w:rPr>
          <w:rFonts w:asciiTheme="minorHAnsi" w:hAnsiTheme="minorHAnsi" w:cstheme="minorHAnsi"/>
          <w:color w:val="000000" w:themeColor="text1"/>
        </w:rPr>
      </w:pPr>
    </w:p>
    <w:p w14:paraId="273B232B" w14:textId="77777777" w:rsidR="00337FCA" w:rsidRPr="00E82C50" w:rsidRDefault="00337FCA" w:rsidP="00337FCA">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291515C1" wp14:editId="28F04649">
            <wp:extent cx="6642100" cy="3270885"/>
            <wp:effectExtent l="0" t="0" r="0" b="5715"/>
            <wp:docPr id="4545724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72444" name="Image 454572444"/>
                    <pic:cNvPicPr/>
                  </pic:nvPicPr>
                  <pic:blipFill>
                    <a:blip r:embed="rId21">
                      <a:extLst>
                        <a:ext uri="{28A0092B-C50C-407E-A947-70E740481C1C}">
                          <a14:useLocalDpi xmlns:a14="http://schemas.microsoft.com/office/drawing/2010/main" val="0"/>
                        </a:ext>
                      </a:extLst>
                    </a:blip>
                    <a:stretch>
                      <a:fillRect/>
                    </a:stretch>
                  </pic:blipFill>
                  <pic:spPr>
                    <a:xfrm>
                      <a:off x="0" y="0"/>
                      <a:ext cx="6642100" cy="3270885"/>
                    </a:xfrm>
                    <a:prstGeom prst="rect">
                      <a:avLst/>
                    </a:prstGeom>
                  </pic:spPr>
                </pic:pic>
              </a:graphicData>
            </a:graphic>
          </wp:inline>
        </w:drawing>
      </w:r>
    </w:p>
    <w:p w14:paraId="22C0DE7F" w14:textId="77777777" w:rsidR="00337FCA" w:rsidRDefault="00337FCA" w:rsidP="00337FCA">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5C24789D" w14:textId="77777777" w:rsidR="00337FCA" w:rsidRPr="006563B4"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7E340E00" w14:textId="77777777" w:rsidR="00337FCA" w:rsidRPr="00E82C50" w:rsidRDefault="00337FCA" w:rsidP="00337FCA">
      <w:pPr>
        <w:rPr>
          <w:rFonts w:asciiTheme="minorHAnsi" w:hAnsiTheme="minorHAnsi" w:cstheme="minorHAnsi"/>
          <w:color w:val="000000" w:themeColor="text1"/>
        </w:rPr>
      </w:pPr>
    </w:p>
    <w:p w14:paraId="2E0A1694" w14:textId="77777777" w:rsidR="00337FCA" w:rsidRPr="00E82C50" w:rsidRDefault="00337FCA" w:rsidP="00337FCA">
      <w:pPr>
        <w:rPr>
          <w:rFonts w:asciiTheme="minorHAnsi" w:hAnsiTheme="minorHAnsi" w:cstheme="minorHAnsi"/>
          <w:color w:val="000000" w:themeColor="text1"/>
        </w:rPr>
      </w:pPr>
    </w:p>
    <w:p w14:paraId="5410F9EA" w14:textId="77777777" w:rsidR="00337FCA" w:rsidRPr="00E82C50" w:rsidRDefault="00337FCA" w:rsidP="00337FCA">
      <w:pPr>
        <w:pStyle w:val="5"/>
        <w:rPr>
          <w:rFonts w:cstheme="minorHAnsi"/>
        </w:rPr>
      </w:pPr>
      <w:bookmarkStart w:id="92" w:name="_Toc204839911"/>
      <w:r w:rsidRPr="00E82C50">
        <w:rPr>
          <w:rFonts w:cstheme="minorHAnsi"/>
        </w:rPr>
        <w:t>Annexe 9</w:t>
      </w:r>
      <w:r>
        <w:rPr>
          <w:rFonts w:cstheme="minorHAnsi"/>
        </w:rPr>
        <w:t>9</w:t>
      </w:r>
      <w:r w:rsidRPr="00E82C50">
        <w:rPr>
          <w:rFonts w:cstheme="minorHAnsi"/>
        </w:rPr>
        <w:t> : Bilan fonctionnel de l’entreprise</w:t>
      </w:r>
      <w:bookmarkEnd w:id="92"/>
    </w:p>
    <w:p w14:paraId="2A507128" w14:textId="77777777" w:rsidR="00337FCA" w:rsidRDefault="00337FCA" w:rsidP="00337FCA">
      <w:pPr>
        <w:jc w:val="both"/>
        <w:rPr>
          <w:rFonts w:asciiTheme="minorHAnsi" w:hAnsiTheme="minorHAnsi" w:cstheme="minorHAnsi"/>
          <w:color w:val="000000" w:themeColor="text1"/>
        </w:rPr>
      </w:pPr>
    </w:p>
    <w:p w14:paraId="6B11DBA1" w14:textId="77777777" w:rsidR="00337FCA" w:rsidRPr="00E82C50" w:rsidRDefault="00337FCA" w:rsidP="00337FCA">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24C528B3" wp14:editId="3AB72E20">
            <wp:extent cx="6642100" cy="2633980"/>
            <wp:effectExtent l="0" t="0" r="0" b="0"/>
            <wp:docPr id="5624417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41770" name="Image 562441770"/>
                    <pic:cNvPicPr/>
                  </pic:nvPicPr>
                  <pic:blipFill>
                    <a:blip r:embed="rId22">
                      <a:extLst>
                        <a:ext uri="{28A0092B-C50C-407E-A947-70E740481C1C}">
                          <a14:useLocalDpi xmlns:a14="http://schemas.microsoft.com/office/drawing/2010/main" val="0"/>
                        </a:ext>
                      </a:extLst>
                    </a:blip>
                    <a:stretch>
                      <a:fillRect/>
                    </a:stretch>
                  </pic:blipFill>
                  <pic:spPr>
                    <a:xfrm>
                      <a:off x="0" y="0"/>
                      <a:ext cx="6642100" cy="2633980"/>
                    </a:xfrm>
                    <a:prstGeom prst="rect">
                      <a:avLst/>
                    </a:prstGeom>
                  </pic:spPr>
                </pic:pic>
              </a:graphicData>
            </a:graphic>
          </wp:inline>
        </w:drawing>
      </w:r>
    </w:p>
    <w:p w14:paraId="27238FFF" w14:textId="77777777" w:rsidR="00337FCA" w:rsidRDefault="00337FCA" w:rsidP="00337FCA">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1A5801AE"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3D453419" w14:textId="77777777" w:rsidR="00337FCA" w:rsidRPr="00E82C50" w:rsidRDefault="00337FCA" w:rsidP="00337FCA">
      <w:pPr>
        <w:jc w:val="right"/>
        <w:rPr>
          <w:rFonts w:asciiTheme="minorHAnsi" w:hAnsiTheme="minorHAnsi" w:cstheme="minorHAnsi"/>
          <w:i/>
          <w:iCs/>
          <w:sz w:val="16"/>
          <w:szCs w:val="16"/>
        </w:rPr>
      </w:pPr>
    </w:p>
    <w:p w14:paraId="22EC6C4A" w14:textId="77777777" w:rsidR="00337FCA" w:rsidRPr="00E82C50" w:rsidRDefault="00337FCA" w:rsidP="00337FCA">
      <w:pPr>
        <w:rPr>
          <w:rFonts w:asciiTheme="minorHAnsi" w:hAnsiTheme="minorHAnsi" w:cstheme="minorHAnsi"/>
        </w:rPr>
      </w:pPr>
    </w:p>
    <w:p w14:paraId="6303181D" w14:textId="77777777" w:rsidR="00337FCA" w:rsidRPr="00E82C50" w:rsidRDefault="00337FCA" w:rsidP="00337FCA">
      <w:pPr>
        <w:rPr>
          <w:rFonts w:asciiTheme="minorHAnsi" w:hAnsiTheme="minorHAnsi" w:cstheme="minorHAnsi"/>
        </w:rPr>
      </w:pPr>
      <w:r w:rsidRPr="00E82C50">
        <w:rPr>
          <w:rFonts w:asciiTheme="minorHAnsi" w:hAnsiTheme="minorHAnsi" w:cstheme="minorHAnsi"/>
        </w:rPr>
        <w:br w:type="page"/>
      </w:r>
    </w:p>
    <w:p w14:paraId="08C10A72" w14:textId="77777777" w:rsidR="00337FCA" w:rsidRPr="00E82C50" w:rsidRDefault="00337FCA" w:rsidP="00337FCA">
      <w:pPr>
        <w:pStyle w:val="5"/>
        <w:rPr>
          <w:rFonts w:cstheme="minorHAnsi"/>
        </w:rPr>
      </w:pPr>
      <w:bookmarkStart w:id="93" w:name="_Toc204839912"/>
      <w:r w:rsidRPr="00E82C50">
        <w:rPr>
          <w:rFonts w:cstheme="minorHAnsi"/>
        </w:rPr>
        <w:lastRenderedPageBreak/>
        <w:t xml:space="preserve">Annexe </w:t>
      </w:r>
      <w:r>
        <w:rPr>
          <w:rFonts w:cstheme="minorHAnsi"/>
        </w:rPr>
        <w:t>100</w:t>
      </w:r>
      <w:r w:rsidRPr="00E82C50">
        <w:rPr>
          <w:rFonts w:cstheme="minorHAnsi"/>
        </w:rPr>
        <w:t xml:space="preserve"> : </w:t>
      </w:r>
      <w:r w:rsidRPr="00825520">
        <w:rPr>
          <w:rFonts w:cstheme="minorHAnsi"/>
        </w:rPr>
        <w:t>Report des écritures du journal vers le grand livre de l’entreprise Raug</w:t>
      </w:r>
      <w:r w:rsidRPr="00E82C50">
        <w:rPr>
          <w:rFonts w:cstheme="minorHAnsi"/>
        </w:rPr>
        <w:t>i</w:t>
      </w:r>
      <w:bookmarkEnd w:id="93"/>
    </w:p>
    <w:p w14:paraId="70BA7F31" w14:textId="77777777" w:rsidR="00337FCA" w:rsidRDefault="00337FCA" w:rsidP="00337FCA">
      <w:pPr>
        <w:jc w:val="both"/>
        <w:rPr>
          <w:rFonts w:asciiTheme="minorHAnsi" w:hAnsiTheme="minorHAnsi" w:cstheme="minorHAnsi"/>
        </w:rPr>
      </w:pPr>
    </w:p>
    <w:p w14:paraId="3DAE7B74" w14:textId="77777777" w:rsidR="00337FCA" w:rsidRPr="009F33F8" w:rsidRDefault="00337FCA" w:rsidP="00337FCA">
      <w:pPr>
        <w:tabs>
          <w:tab w:val="left" w:pos="3402"/>
        </w:tabs>
        <w:rPr>
          <w:rFonts w:asciiTheme="minorHAnsi" w:hAnsiTheme="minorHAnsi"/>
          <w:b/>
          <w:color w:val="000000" w:themeColor="text1"/>
        </w:rPr>
      </w:pPr>
    </w:p>
    <w:tbl>
      <w:tblPr>
        <w:tblStyle w:val="Grilledutableau"/>
        <w:tblW w:w="0" w:type="auto"/>
        <w:jc w:val="center"/>
        <w:tblLook w:val="04A0" w:firstRow="1" w:lastRow="0" w:firstColumn="1" w:lastColumn="0" w:noHBand="0" w:noVBand="1"/>
      </w:tblPr>
      <w:tblGrid>
        <w:gridCol w:w="946"/>
        <w:gridCol w:w="5549"/>
        <w:gridCol w:w="1115"/>
        <w:gridCol w:w="1054"/>
      </w:tblGrid>
      <w:tr w:rsidR="00337FCA" w:rsidRPr="009F33F8" w14:paraId="1C22C8C5" w14:textId="77777777" w:rsidTr="006A283D">
        <w:trPr>
          <w:jc w:val="center"/>
        </w:trPr>
        <w:tc>
          <w:tcPr>
            <w:tcW w:w="804" w:type="dxa"/>
          </w:tcPr>
          <w:p w14:paraId="69C2E655" w14:textId="77777777" w:rsidR="00337FCA" w:rsidRPr="009F33F8" w:rsidRDefault="00337FCA" w:rsidP="006A283D">
            <w:pPr>
              <w:pStyle w:val="NormalWeb"/>
              <w:tabs>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606400</w:t>
            </w:r>
          </w:p>
          <w:p w14:paraId="750B38DF" w14:textId="77777777" w:rsidR="00337FCA" w:rsidRPr="009F33F8" w:rsidRDefault="00337FCA" w:rsidP="006A283D">
            <w:pPr>
              <w:pStyle w:val="NormalWeb"/>
              <w:tabs>
                <w:tab w:val="right" w:leader="dot" w:pos="567"/>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445660</w:t>
            </w:r>
          </w:p>
          <w:p w14:paraId="4A91B5BA" w14:textId="77777777" w:rsidR="00337FCA" w:rsidRPr="009F33F8" w:rsidRDefault="00337FCA" w:rsidP="006A283D">
            <w:pPr>
              <w:pStyle w:val="NormalWeb"/>
              <w:tabs>
                <w:tab w:val="right" w:leader="dot" w:pos="567"/>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401</w:t>
            </w:r>
          </w:p>
        </w:tc>
        <w:tc>
          <w:tcPr>
            <w:tcW w:w="5549" w:type="dxa"/>
          </w:tcPr>
          <w:p w14:paraId="52F57E01" w14:textId="77777777" w:rsidR="00337FCA" w:rsidRPr="009F33F8" w:rsidRDefault="00337FCA" w:rsidP="006A283D">
            <w:pPr>
              <w:pStyle w:val="NormalWeb"/>
              <w:tabs>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 xml:space="preserve">Fournitures administratives </w:t>
            </w:r>
          </w:p>
          <w:p w14:paraId="2EEFD99C" w14:textId="77777777" w:rsidR="00337FCA" w:rsidRPr="009F33F8" w:rsidRDefault="00337FCA" w:rsidP="006A283D">
            <w:pPr>
              <w:pStyle w:val="NormalWeb"/>
              <w:tabs>
                <w:tab w:val="left" w:pos="785"/>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TVA déductible sur autres biens et services</w:t>
            </w:r>
          </w:p>
          <w:p w14:paraId="427C0911" w14:textId="77777777" w:rsidR="00337FCA" w:rsidRPr="009F33F8" w:rsidRDefault="00337FCA" w:rsidP="006A283D">
            <w:pPr>
              <w:pStyle w:val="NormalWeb"/>
              <w:tabs>
                <w:tab w:val="left" w:pos="785"/>
                <w:tab w:val="left" w:pos="2835"/>
                <w:tab w:val="left" w:pos="7655"/>
              </w:tabs>
              <w:spacing w:before="0" w:beforeAutospacing="0" w:after="0" w:afterAutospacing="0"/>
              <w:rPr>
                <w:rFonts w:asciiTheme="minorHAnsi" w:hAnsiTheme="minorHAnsi" w:cstheme="minorHAnsi"/>
                <w:sz w:val="24"/>
                <w:szCs w:val="24"/>
              </w:rPr>
            </w:pPr>
            <w:r w:rsidRPr="009F33F8">
              <w:rPr>
                <w:rFonts w:asciiTheme="minorHAnsi" w:hAnsiTheme="minorHAnsi" w:cstheme="minorHAnsi"/>
                <w:sz w:val="24"/>
                <w:szCs w:val="24"/>
              </w:rPr>
              <w:t xml:space="preserve"> </w:t>
            </w:r>
            <w:r w:rsidRPr="009F33F8">
              <w:rPr>
                <w:rFonts w:asciiTheme="minorHAnsi" w:hAnsiTheme="minorHAnsi" w:cstheme="minorHAnsi"/>
                <w:sz w:val="24"/>
                <w:szCs w:val="24"/>
              </w:rPr>
              <w:tab/>
              <w:t xml:space="preserve">       Frs</w:t>
            </w:r>
          </w:p>
          <w:p w14:paraId="2B74B163" w14:textId="77777777" w:rsidR="00337FCA" w:rsidRPr="009F33F8" w:rsidRDefault="00337FCA" w:rsidP="006A283D">
            <w:pPr>
              <w:pStyle w:val="NormalWeb"/>
              <w:tabs>
                <w:tab w:val="left" w:pos="785"/>
                <w:tab w:val="left" w:pos="2835"/>
                <w:tab w:val="left" w:pos="7655"/>
              </w:tabs>
              <w:spacing w:before="0" w:beforeAutospacing="0" w:after="0" w:afterAutospacing="0"/>
              <w:jc w:val="center"/>
              <w:rPr>
                <w:rFonts w:asciiTheme="minorHAnsi" w:hAnsiTheme="minorHAnsi" w:cstheme="minorHAnsi"/>
                <w:sz w:val="24"/>
                <w:szCs w:val="24"/>
              </w:rPr>
            </w:pPr>
            <w:r w:rsidRPr="009F33F8">
              <w:rPr>
                <w:rFonts w:asciiTheme="minorHAnsi" w:hAnsiTheme="minorHAnsi" w:cstheme="minorHAnsi"/>
                <w:sz w:val="24"/>
                <w:szCs w:val="24"/>
              </w:rPr>
              <w:t xml:space="preserve">Facture fournisseur n° </w:t>
            </w:r>
            <w:r w:rsidRPr="00507CB9">
              <w:rPr>
                <w:rFonts w:asciiTheme="minorHAnsi" w:hAnsiTheme="minorHAnsi" w:cstheme="minorHAnsi"/>
                <w:sz w:val="24"/>
                <w:szCs w:val="24"/>
              </w:rPr>
              <w:t>54472</w:t>
            </w:r>
          </w:p>
        </w:tc>
        <w:tc>
          <w:tcPr>
            <w:tcW w:w="1115" w:type="dxa"/>
          </w:tcPr>
          <w:p w14:paraId="36C5DF22" w14:textId="77777777" w:rsidR="00337FCA" w:rsidRPr="009F33F8"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4"/>
                <w:szCs w:val="24"/>
              </w:rPr>
            </w:pPr>
            <w:r w:rsidRPr="009F33F8">
              <w:rPr>
                <w:rFonts w:asciiTheme="minorHAnsi" w:hAnsiTheme="minorHAnsi" w:cstheme="minorHAnsi"/>
                <w:sz w:val="24"/>
                <w:szCs w:val="24"/>
              </w:rPr>
              <w:t>3182, 50</w:t>
            </w:r>
          </w:p>
          <w:p w14:paraId="600DEFB8" w14:textId="77777777" w:rsidR="00337FCA" w:rsidRPr="009F33F8"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4"/>
                <w:szCs w:val="24"/>
              </w:rPr>
            </w:pPr>
            <w:r w:rsidRPr="009F33F8">
              <w:rPr>
                <w:rFonts w:asciiTheme="minorHAnsi" w:hAnsiTheme="minorHAnsi" w:cstheme="minorHAnsi"/>
                <w:sz w:val="24"/>
                <w:szCs w:val="24"/>
              </w:rPr>
              <w:t>636,50</w:t>
            </w:r>
          </w:p>
        </w:tc>
        <w:tc>
          <w:tcPr>
            <w:tcW w:w="1054" w:type="dxa"/>
          </w:tcPr>
          <w:p w14:paraId="11B253EB" w14:textId="77777777" w:rsidR="00337FCA" w:rsidRPr="009F33F8"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4"/>
                <w:szCs w:val="24"/>
              </w:rPr>
            </w:pPr>
          </w:p>
          <w:p w14:paraId="014A0B55" w14:textId="77777777" w:rsidR="00337FCA" w:rsidRPr="009F33F8"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4"/>
                <w:szCs w:val="24"/>
              </w:rPr>
            </w:pPr>
          </w:p>
          <w:p w14:paraId="10A16EC2" w14:textId="77777777" w:rsidR="00337FCA" w:rsidRPr="009F33F8"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4"/>
                <w:szCs w:val="24"/>
              </w:rPr>
            </w:pPr>
            <w:r w:rsidRPr="009F33F8">
              <w:rPr>
                <w:rFonts w:asciiTheme="minorHAnsi" w:hAnsiTheme="minorHAnsi" w:cstheme="minorHAnsi"/>
                <w:sz w:val="24"/>
                <w:szCs w:val="24"/>
              </w:rPr>
              <w:t>3 819,00</w:t>
            </w:r>
          </w:p>
        </w:tc>
      </w:tr>
    </w:tbl>
    <w:p w14:paraId="7D7CE6B2" w14:textId="77777777" w:rsidR="00337FCA" w:rsidRDefault="00337FCA" w:rsidP="00337FCA">
      <w:pPr>
        <w:rPr>
          <w:rFonts w:asciiTheme="minorHAnsi" w:eastAsiaTheme="minorHAnsi" w:hAnsiTheme="minorHAnsi" w:cstheme="minorHAnsi"/>
          <w:b/>
          <w:bCs/>
          <w:i/>
          <w:iCs/>
          <w:u w:color="0000FF"/>
          <w:lang w:eastAsia="en-US"/>
        </w:rPr>
      </w:pPr>
    </w:p>
    <w:p w14:paraId="3BAB3AE8" w14:textId="77777777" w:rsidR="00337FCA" w:rsidRPr="00E82C50" w:rsidRDefault="00337FCA" w:rsidP="00337FCA">
      <w:pPr>
        <w:pStyle w:val="5"/>
        <w:rPr>
          <w:rFonts w:cstheme="minorHAnsi"/>
        </w:rPr>
      </w:pPr>
      <w:bookmarkStart w:id="94" w:name="_Toc204839913"/>
      <w:r w:rsidRPr="00E82C50">
        <w:rPr>
          <w:rFonts w:cstheme="minorHAnsi"/>
        </w:rPr>
        <w:t xml:space="preserve">Annexe </w:t>
      </w:r>
      <w:r>
        <w:rPr>
          <w:rFonts w:cstheme="minorHAnsi"/>
        </w:rPr>
        <w:t>101</w:t>
      </w:r>
      <w:r w:rsidRPr="00E82C50">
        <w:rPr>
          <w:rFonts w:cstheme="minorHAnsi"/>
        </w:rPr>
        <w:t xml:space="preserve"> : Tableau d’analyse des opérations réalisées par l’entreprise Raugi</w:t>
      </w:r>
      <w:bookmarkEnd w:id="94"/>
    </w:p>
    <w:p w14:paraId="32FF984B" w14:textId="77777777" w:rsidR="00337FCA" w:rsidRPr="00E82C50" w:rsidRDefault="00337FCA" w:rsidP="00337FCA"/>
    <w:p w14:paraId="12825010" w14:textId="77777777" w:rsidR="00337FCA" w:rsidRPr="00E82C50" w:rsidRDefault="00337FCA" w:rsidP="00337FCA">
      <w:pPr>
        <w:jc w:val="both"/>
        <w:rPr>
          <w:rFonts w:asciiTheme="minorHAnsi" w:hAnsiTheme="minorHAnsi" w:cstheme="minorHAnsi"/>
        </w:rPr>
      </w:pPr>
      <w:r w:rsidRPr="00E82C50">
        <w:rPr>
          <w:noProof/>
        </w:rPr>
        <mc:AlternateContent>
          <mc:Choice Requires="wps">
            <w:drawing>
              <wp:anchor distT="0" distB="0" distL="114300" distR="114300" simplePos="0" relativeHeight="251855872" behindDoc="0" locked="0" layoutInCell="1" allowOverlap="1" wp14:anchorId="207145F6" wp14:editId="3495BB05">
                <wp:simplePos x="0" y="0"/>
                <wp:positionH relativeFrom="column">
                  <wp:posOffset>0</wp:posOffset>
                </wp:positionH>
                <wp:positionV relativeFrom="paragraph">
                  <wp:posOffset>0</wp:posOffset>
                </wp:positionV>
                <wp:extent cx="6655443" cy="2604135"/>
                <wp:effectExtent l="0" t="0" r="0" b="0"/>
                <wp:wrapNone/>
                <wp:docPr id="1674450778" name="Zone de texte 1674450778"/>
                <wp:cNvGraphicFramePr/>
                <a:graphic xmlns:a="http://schemas.openxmlformats.org/drawingml/2006/main">
                  <a:graphicData uri="http://schemas.microsoft.com/office/word/2010/wordprocessingShape">
                    <wps:wsp>
                      <wps:cNvSpPr txBox="1"/>
                      <wps:spPr>
                        <a:xfrm>
                          <a:off x="0" y="0"/>
                          <a:ext cx="6655443" cy="2604135"/>
                        </a:xfrm>
                        <a:prstGeom prst="rect">
                          <a:avLst/>
                        </a:prstGeom>
                        <a:solidFill>
                          <a:schemeClr val="lt1"/>
                        </a:solidFill>
                        <a:ln w="6350">
                          <a:noFill/>
                        </a:ln>
                      </wps:spPr>
                      <wps:txbx>
                        <w:txbxContent>
                          <w:tbl>
                            <w:tblPr>
                              <w:tblStyle w:val="Grilledutableau"/>
                              <w:tblW w:w="0" w:type="auto"/>
                              <w:tblInd w:w="142" w:type="dxa"/>
                              <w:tblLook w:val="04A0" w:firstRow="1" w:lastRow="0" w:firstColumn="1" w:lastColumn="0" w:noHBand="0" w:noVBand="1"/>
                            </w:tblPr>
                            <w:tblGrid>
                              <w:gridCol w:w="974"/>
                              <w:gridCol w:w="3274"/>
                              <w:gridCol w:w="1701"/>
                              <w:gridCol w:w="1559"/>
                              <w:gridCol w:w="969"/>
                              <w:gridCol w:w="1150"/>
                            </w:tblGrid>
                            <w:tr w:rsidR="00337FCA" w:rsidRPr="000A0AD8" w14:paraId="5CBCA677" w14:textId="77777777" w:rsidTr="00636C76">
                              <w:tc>
                                <w:tcPr>
                                  <w:tcW w:w="974" w:type="dxa"/>
                                  <w:vMerge w:val="restart"/>
                                  <w:shd w:val="clear" w:color="auto" w:fill="FFF2CC" w:themeFill="accent4" w:themeFillTint="33"/>
                                </w:tcPr>
                                <w:p w14:paraId="1CB2C057"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Dates</w:t>
                                  </w:r>
                                </w:p>
                              </w:tc>
                              <w:tc>
                                <w:tcPr>
                                  <w:tcW w:w="3274" w:type="dxa"/>
                                  <w:vMerge w:val="restart"/>
                                  <w:shd w:val="clear" w:color="auto" w:fill="FFF2CC" w:themeFill="accent4" w:themeFillTint="33"/>
                                </w:tcPr>
                                <w:p w14:paraId="10899DE7"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Opérations économiques</w:t>
                                  </w:r>
                                </w:p>
                              </w:tc>
                              <w:tc>
                                <w:tcPr>
                                  <w:tcW w:w="1701" w:type="dxa"/>
                                  <w:shd w:val="clear" w:color="auto" w:fill="FFF2CC" w:themeFill="accent4" w:themeFillTint="33"/>
                                </w:tcPr>
                                <w:p w14:paraId="0A7B67A9"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Flux externes</w:t>
                                  </w:r>
                                </w:p>
                              </w:tc>
                              <w:tc>
                                <w:tcPr>
                                  <w:tcW w:w="1559" w:type="dxa"/>
                                  <w:shd w:val="clear" w:color="auto" w:fill="FFF2CC" w:themeFill="accent4" w:themeFillTint="33"/>
                                </w:tcPr>
                                <w:p w14:paraId="3B446F79"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Flux internes</w:t>
                                  </w:r>
                                </w:p>
                              </w:tc>
                              <w:tc>
                                <w:tcPr>
                                  <w:tcW w:w="969" w:type="dxa"/>
                                  <w:shd w:val="clear" w:color="auto" w:fill="FFF2CC" w:themeFill="accent4" w:themeFillTint="33"/>
                                </w:tcPr>
                                <w:p w14:paraId="4B754DD2"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Emploi</w:t>
                                  </w:r>
                                </w:p>
                              </w:tc>
                              <w:tc>
                                <w:tcPr>
                                  <w:tcW w:w="1150" w:type="dxa"/>
                                  <w:shd w:val="clear" w:color="auto" w:fill="FFF2CC" w:themeFill="accent4" w:themeFillTint="33"/>
                                </w:tcPr>
                                <w:p w14:paraId="6E375B76"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Ressource</w:t>
                                  </w:r>
                                </w:p>
                              </w:tc>
                            </w:tr>
                            <w:tr w:rsidR="00337FCA" w:rsidRPr="000A0AD8" w14:paraId="0017B004" w14:textId="77777777" w:rsidTr="002674C7">
                              <w:trPr>
                                <w:trHeight w:val="420"/>
                              </w:trPr>
                              <w:tc>
                                <w:tcPr>
                                  <w:tcW w:w="974" w:type="dxa"/>
                                  <w:vMerge/>
                                  <w:shd w:val="clear" w:color="auto" w:fill="FFF2CC" w:themeFill="accent4" w:themeFillTint="33"/>
                                </w:tcPr>
                                <w:p w14:paraId="4C4B12F3" w14:textId="77777777" w:rsidR="00337FCA" w:rsidRPr="00C93D96" w:rsidRDefault="00337FCA" w:rsidP="00A1364B">
                                  <w:pPr>
                                    <w:jc w:val="center"/>
                                    <w:rPr>
                                      <w:rFonts w:asciiTheme="minorHAnsi" w:hAnsiTheme="minorHAnsi" w:cstheme="minorHAnsi"/>
                                      <w:b/>
                                      <w:sz w:val="22"/>
                                      <w:szCs w:val="22"/>
                                    </w:rPr>
                                  </w:pPr>
                                </w:p>
                              </w:tc>
                              <w:tc>
                                <w:tcPr>
                                  <w:tcW w:w="3274" w:type="dxa"/>
                                  <w:vMerge/>
                                  <w:shd w:val="clear" w:color="auto" w:fill="FFF2CC" w:themeFill="accent4" w:themeFillTint="33"/>
                                </w:tcPr>
                                <w:p w14:paraId="7722C772" w14:textId="77777777" w:rsidR="00337FCA" w:rsidRPr="00C93D96" w:rsidRDefault="00337FCA" w:rsidP="00A1364B">
                                  <w:pPr>
                                    <w:jc w:val="center"/>
                                    <w:rPr>
                                      <w:rFonts w:asciiTheme="minorHAnsi" w:hAnsiTheme="minorHAnsi" w:cstheme="minorHAnsi"/>
                                      <w:b/>
                                      <w:sz w:val="22"/>
                                      <w:szCs w:val="22"/>
                                    </w:rPr>
                                  </w:pPr>
                                </w:p>
                              </w:tc>
                              <w:tc>
                                <w:tcPr>
                                  <w:tcW w:w="3260" w:type="dxa"/>
                                  <w:gridSpan w:val="2"/>
                                  <w:shd w:val="clear" w:color="auto" w:fill="FFF2CC" w:themeFill="accent4" w:themeFillTint="33"/>
                                </w:tcPr>
                                <w:p w14:paraId="0C4A5215"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Nature des flux</w:t>
                                  </w:r>
                                </w:p>
                              </w:tc>
                              <w:tc>
                                <w:tcPr>
                                  <w:tcW w:w="2119" w:type="dxa"/>
                                  <w:gridSpan w:val="2"/>
                                  <w:shd w:val="clear" w:color="auto" w:fill="FFF2CC" w:themeFill="accent4" w:themeFillTint="33"/>
                                </w:tcPr>
                                <w:p w14:paraId="1A3BB83D"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Montant</w:t>
                                  </w:r>
                                </w:p>
                              </w:tc>
                            </w:tr>
                            <w:tr w:rsidR="00337FCA" w:rsidRPr="000A0AD8" w14:paraId="453F407F" w14:textId="77777777" w:rsidTr="009462B7">
                              <w:tc>
                                <w:tcPr>
                                  <w:tcW w:w="974" w:type="dxa"/>
                                  <w:vMerge w:val="restart"/>
                                </w:tcPr>
                                <w:p w14:paraId="27C8313E"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08/06</w:t>
                                  </w:r>
                                  <w:r>
                                    <w:rPr>
                                      <w:rFonts w:asciiTheme="minorHAnsi" w:hAnsiTheme="minorHAnsi" w:cstheme="minorHAnsi"/>
                                      <w:sz w:val="22"/>
                                      <w:szCs w:val="22"/>
                                    </w:rPr>
                                    <w:t>/N</w:t>
                                  </w:r>
                                </w:p>
                              </w:tc>
                              <w:tc>
                                <w:tcPr>
                                  <w:tcW w:w="3274" w:type="dxa"/>
                                </w:tcPr>
                                <w:p w14:paraId="4615DC4F"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Achat </w:t>
                                  </w:r>
                                  <w:r>
                                    <w:rPr>
                                      <w:rFonts w:asciiTheme="minorHAnsi" w:hAnsiTheme="minorHAnsi" w:cstheme="minorHAnsi"/>
                                      <w:sz w:val="22"/>
                                      <w:szCs w:val="22"/>
                                    </w:rPr>
                                    <w:t xml:space="preserve">chocoline </w:t>
                                  </w:r>
                                  <w:r w:rsidRPr="000A0AD8">
                                    <w:rPr>
                                      <w:rFonts w:asciiTheme="minorHAnsi" w:hAnsiTheme="minorHAnsi" w:cstheme="minorHAnsi"/>
                                      <w:sz w:val="22"/>
                                      <w:szCs w:val="22"/>
                                    </w:rPr>
                                    <w:t>2 578 €</w:t>
                                  </w:r>
                                </w:p>
                              </w:tc>
                              <w:tc>
                                <w:tcPr>
                                  <w:tcW w:w="1701" w:type="dxa"/>
                                  <w:vMerge w:val="restart"/>
                                  <w:vAlign w:val="center"/>
                                </w:tcPr>
                                <w:p w14:paraId="4FB1A06F" w14:textId="77777777" w:rsidR="00337FCA" w:rsidRPr="000A0AD8" w:rsidRDefault="00337FCA" w:rsidP="009462B7">
                                  <w:pPr>
                                    <w:jc w:val="center"/>
                                    <w:rPr>
                                      <w:rFonts w:asciiTheme="minorHAnsi" w:hAnsiTheme="minorHAnsi" w:cstheme="minorHAnsi"/>
                                      <w:sz w:val="22"/>
                                      <w:szCs w:val="22"/>
                                    </w:rPr>
                                  </w:pPr>
                                </w:p>
                              </w:tc>
                              <w:tc>
                                <w:tcPr>
                                  <w:tcW w:w="1559" w:type="dxa"/>
                                  <w:vMerge w:val="restart"/>
                                  <w:vAlign w:val="center"/>
                                </w:tcPr>
                                <w:p w14:paraId="6C64A514"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6C1DD98A" w14:textId="77777777" w:rsidR="00337FCA" w:rsidRPr="009A7D12" w:rsidRDefault="00337FCA" w:rsidP="009462B7">
                                  <w:pPr>
                                    <w:jc w:val="center"/>
                                    <w:rPr>
                                      <w:rFonts w:asciiTheme="minorHAnsi" w:hAnsiTheme="minorHAnsi" w:cstheme="minorHAnsi"/>
                                      <w:color w:val="FF0000"/>
                                      <w:sz w:val="22"/>
                                      <w:szCs w:val="22"/>
                                    </w:rPr>
                                  </w:pPr>
                                </w:p>
                              </w:tc>
                              <w:tc>
                                <w:tcPr>
                                  <w:tcW w:w="1150" w:type="dxa"/>
                                  <w:vAlign w:val="center"/>
                                </w:tcPr>
                                <w:p w14:paraId="502F64EA" w14:textId="77777777" w:rsidR="00337FCA" w:rsidRPr="000A0AD8" w:rsidRDefault="00337FCA" w:rsidP="009462B7">
                                  <w:pPr>
                                    <w:jc w:val="center"/>
                                    <w:rPr>
                                      <w:rFonts w:asciiTheme="minorHAnsi" w:hAnsiTheme="minorHAnsi" w:cstheme="minorHAnsi"/>
                                      <w:sz w:val="22"/>
                                      <w:szCs w:val="22"/>
                                    </w:rPr>
                                  </w:pPr>
                                </w:p>
                              </w:tc>
                            </w:tr>
                            <w:tr w:rsidR="00337FCA" w:rsidRPr="000A0AD8" w14:paraId="157371CA" w14:textId="77777777" w:rsidTr="009462B7">
                              <w:tc>
                                <w:tcPr>
                                  <w:tcW w:w="974" w:type="dxa"/>
                                  <w:vMerge/>
                                  <w:tcBorders>
                                    <w:bottom w:val="single" w:sz="4" w:space="0" w:color="auto"/>
                                  </w:tcBorders>
                                </w:tcPr>
                                <w:p w14:paraId="269A19A9"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tcPr>
                                <w:p w14:paraId="00D733DA"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Paiement crédit 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tcBorders>
                                    <w:bottom w:val="single" w:sz="4" w:space="0" w:color="auto"/>
                                  </w:tcBorders>
                                  <w:vAlign w:val="center"/>
                                </w:tcPr>
                                <w:p w14:paraId="5AECE24C" w14:textId="77777777" w:rsidR="00337FCA" w:rsidRPr="000A0AD8" w:rsidRDefault="00337FCA" w:rsidP="009462B7">
                                  <w:pPr>
                                    <w:jc w:val="center"/>
                                    <w:rPr>
                                      <w:rFonts w:asciiTheme="minorHAnsi" w:hAnsiTheme="minorHAnsi" w:cstheme="minorHAnsi"/>
                                      <w:sz w:val="22"/>
                                      <w:szCs w:val="22"/>
                                    </w:rPr>
                                  </w:pPr>
                                </w:p>
                              </w:tc>
                              <w:tc>
                                <w:tcPr>
                                  <w:tcW w:w="1559" w:type="dxa"/>
                                  <w:vMerge/>
                                  <w:tcBorders>
                                    <w:bottom w:val="single" w:sz="4" w:space="0" w:color="auto"/>
                                  </w:tcBorders>
                                  <w:vAlign w:val="center"/>
                                </w:tcPr>
                                <w:p w14:paraId="4CB26EFA"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vAlign w:val="center"/>
                                </w:tcPr>
                                <w:p w14:paraId="74584B4D" w14:textId="77777777" w:rsidR="00337FCA" w:rsidRPr="000A0AD8" w:rsidRDefault="00337FCA" w:rsidP="009462B7">
                                  <w:pPr>
                                    <w:jc w:val="center"/>
                                    <w:rPr>
                                      <w:rFonts w:asciiTheme="minorHAnsi" w:hAnsiTheme="minorHAnsi" w:cstheme="minorHAnsi"/>
                                      <w:sz w:val="22"/>
                                      <w:szCs w:val="22"/>
                                    </w:rPr>
                                  </w:pPr>
                                </w:p>
                              </w:tc>
                              <w:tc>
                                <w:tcPr>
                                  <w:tcW w:w="1150" w:type="dxa"/>
                                  <w:tcBorders>
                                    <w:bottom w:val="single" w:sz="4" w:space="0" w:color="auto"/>
                                  </w:tcBorders>
                                  <w:vAlign w:val="center"/>
                                </w:tcPr>
                                <w:p w14:paraId="7A4DCB0C" w14:textId="77777777" w:rsidR="00337FCA" w:rsidRPr="000A0AD8" w:rsidRDefault="00337FCA" w:rsidP="009462B7">
                                  <w:pPr>
                                    <w:jc w:val="center"/>
                                    <w:rPr>
                                      <w:rFonts w:asciiTheme="minorHAnsi" w:hAnsiTheme="minorHAnsi" w:cstheme="minorHAnsi"/>
                                      <w:sz w:val="22"/>
                                      <w:szCs w:val="22"/>
                                    </w:rPr>
                                  </w:pPr>
                                </w:p>
                              </w:tc>
                            </w:tr>
                            <w:tr w:rsidR="00337FCA" w:rsidRPr="000A0AD8" w14:paraId="3A8352B2" w14:textId="77777777" w:rsidTr="009462B7">
                              <w:tc>
                                <w:tcPr>
                                  <w:tcW w:w="974" w:type="dxa"/>
                                  <w:tcBorders>
                                    <w:bottom w:val="single" w:sz="4" w:space="0" w:color="auto"/>
                                  </w:tcBorders>
                                  <w:shd w:val="clear" w:color="auto" w:fill="F2F2F2" w:themeFill="background1" w:themeFillShade="F2"/>
                                </w:tcPr>
                                <w:p w14:paraId="08E1118D"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shd w:val="clear" w:color="auto" w:fill="F2F2F2" w:themeFill="background1" w:themeFillShade="F2"/>
                                </w:tcPr>
                                <w:p w14:paraId="3D6B066B" w14:textId="77777777" w:rsidR="00337FCA" w:rsidRPr="000A0AD8" w:rsidRDefault="00337FCA" w:rsidP="00C93D96">
                                  <w:pPr>
                                    <w:rPr>
                                      <w:rFonts w:asciiTheme="minorHAnsi" w:hAnsiTheme="minorHAnsi" w:cstheme="minorHAnsi"/>
                                      <w:sz w:val="22"/>
                                      <w:szCs w:val="22"/>
                                    </w:rPr>
                                  </w:pPr>
                                </w:p>
                              </w:tc>
                              <w:tc>
                                <w:tcPr>
                                  <w:tcW w:w="1701" w:type="dxa"/>
                                  <w:tcBorders>
                                    <w:bottom w:val="single" w:sz="4" w:space="0" w:color="auto"/>
                                  </w:tcBorders>
                                  <w:shd w:val="clear" w:color="auto" w:fill="F2F2F2" w:themeFill="background1" w:themeFillShade="F2"/>
                                  <w:vAlign w:val="center"/>
                                </w:tcPr>
                                <w:p w14:paraId="4DE2198D"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shd w:val="clear" w:color="auto" w:fill="F2F2F2" w:themeFill="background1" w:themeFillShade="F2"/>
                                  <w:vAlign w:val="center"/>
                                </w:tcPr>
                                <w:p w14:paraId="75FB1887"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shd w:val="clear" w:color="auto" w:fill="F2F2F2" w:themeFill="background1" w:themeFillShade="F2"/>
                                  <w:vAlign w:val="center"/>
                                </w:tcPr>
                                <w:p w14:paraId="3CE8D8DF" w14:textId="77777777" w:rsidR="00337FCA" w:rsidRPr="000A0AD8" w:rsidRDefault="00337FCA" w:rsidP="009462B7">
                                  <w:pPr>
                                    <w:jc w:val="center"/>
                                    <w:rPr>
                                      <w:rFonts w:asciiTheme="minorHAnsi" w:hAnsiTheme="minorHAnsi" w:cstheme="minorHAnsi"/>
                                      <w:sz w:val="22"/>
                                      <w:szCs w:val="22"/>
                                    </w:rPr>
                                  </w:pPr>
                                </w:p>
                              </w:tc>
                              <w:tc>
                                <w:tcPr>
                                  <w:tcW w:w="1150" w:type="dxa"/>
                                  <w:tcBorders>
                                    <w:bottom w:val="single" w:sz="4" w:space="0" w:color="auto"/>
                                  </w:tcBorders>
                                  <w:shd w:val="clear" w:color="auto" w:fill="F2F2F2" w:themeFill="background1" w:themeFillShade="F2"/>
                                  <w:vAlign w:val="center"/>
                                </w:tcPr>
                                <w:p w14:paraId="4BD4B728" w14:textId="77777777" w:rsidR="00337FCA" w:rsidRPr="000A0AD8" w:rsidRDefault="00337FCA" w:rsidP="009462B7">
                                  <w:pPr>
                                    <w:jc w:val="center"/>
                                    <w:rPr>
                                      <w:rFonts w:asciiTheme="minorHAnsi" w:hAnsiTheme="minorHAnsi" w:cstheme="minorHAnsi"/>
                                      <w:sz w:val="22"/>
                                      <w:szCs w:val="22"/>
                                    </w:rPr>
                                  </w:pPr>
                                </w:p>
                              </w:tc>
                            </w:tr>
                            <w:tr w:rsidR="00337FCA" w:rsidRPr="000A0AD8" w14:paraId="706340E3" w14:textId="77777777" w:rsidTr="009462B7">
                              <w:tc>
                                <w:tcPr>
                                  <w:tcW w:w="974" w:type="dxa"/>
                                </w:tcPr>
                                <w:p w14:paraId="5B085659"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10/06</w:t>
                                  </w:r>
                                  <w:r>
                                    <w:rPr>
                                      <w:rFonts w:asciiTheme="minorHAnsi" w:hAnsiTheme="minorHAnsi" w:cstheme="minorHAnsi"/>
                                      <w:sz w:val="22"/>
                                      <w:szCs w:val="22"/>
                                    </w:rPr>
                                    <w:t>/N</w:t>
                                  </w:r>
                                </w:p>
                              </w:tc>
                              <w:tc>
                                <w:tcPr>
                                  <w:tcW w:w="3274" w:type="dxa"/>
                                </w:tcPr>
                                <w:p w14:paraId="69E56C72"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Vente de </w:t>
                                  </w:r>
                                  <w:r>
                                    <w:rPr>
                                      <w:rFonts w:asciiTheme="minorHAnsi" w:hAnsiTheme="minorHAnsi" w:cstheme="minorHAnsi"/>
                                      <w:sz w:val="22"/>
                                      <w:szCs w:val="22"/>
                                    </w:rPr>
                                    <w:t>glace</w:t>
                                  </w:r>
                                </w:p>
                              </w:tc>
                              <w:tc>
                                <w:tcPr>
                                  <w:tcW w:w="1701" w:type="dxa"/>
                                  <w:vMerge w:val="restart"/>
                                  <w:vAlign w:val="center"/>
                                </w:tcPr>
                                <w:p w14:paraId="217E42A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w:t>
                                  </w:r>
                                </w:p>
                              </w:tc>
                              <w:tc>
                                <w:tcPr>
                                  <w:tcW w:w="1559" w:type="dxa"/>
                                  <w:vAlign w:val="center"/>
                                </w:tcPr>
                                <w:p w14:paraId="03CF05F0"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38238DCC" w14:textId="77777777" w:rsidR="00337FCA" w:rsidRPr="000A0AD8" w:rsidRDefault="00337FCA" w:rsidP="009462B7">
                                  <w:pPr>
                                    <w:jc w:val="center"/>
                                    <w:rPr>
                                      <w:rFonts w:asciiTheme="minorHAnsi" w:hAnsiTheme="minorHAnsi" w:cstheme="minorHAnsi"/>
                                      <w:sz w:val="22"/>
                                      <w:szCs w:val="22"/>
                                    </w:rPr>
                                  </w:pPr>
                                </w:p>
                              </w:tc>
                              <w:tc>
                                <w:tcPr>
                                  <w:tcW w:w="1150" w:type="dxa"/>
                                  <w:vAlign w:val="center"/>
                                </w:tcPr>
                                <w:p w14:paraId="47039B2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7 000 €</w:t>
                                  </w:r>
                                </w:p>
                              </w:tc>
                            </w:tr>
                            <w:tr w:rsidR="00337FCA" w:rsidRPr="000A0AD8" w14:paraId="094077A0" w14:textId="77777777" w:rsidTr="009462B7">
                              <w:tc>
                                <w:tcPr>
                                  <w:tcW w:w="974" w:type="dxa"/>
                                  <w:tcBorders>
                                    <w:bottom w:val="single" w:sz="4" w:space="0" w:color="auto"/>
                                  </w:tcBorders>
                                </w:tcPr>
                                <w:p w14:paraId="2ABD46FE"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tcPr>
                                <w:p w14:paraId="3A5941EF"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Encaissement</w:t>
                                  </w:r>
                                </w:p>
                              </w:tc>
                              <w:tc>
                                <w:tcPr>
                                  <w:tcW w:w="1701" w:type="dxa"/>
                                  <w:vMerge/>
                                  <w:tcBorders>
                                    <w:bottom w:val="single" w:sz="4" w:space="0" w:color="auto"/>
                                  </w:tcBorders>
                                  <w:vAlign w:val="center"/>
                                </w:tcPr>
                                <w:p w14:paraId="0D43487E"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vAlign w:val="center"/>
                                </w:tcPr>
                                <w:p w14:paraId="6940B501"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vAlign w:val="center"/>
                                </w:tcPr>
                                <w:p w14:paraId="726CE025"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7 000 €</w:t>
                                  </w:r>
                                </w:p>
                              </w:tc>
                              <w:tc>
                                <w:tcPr>
                                  <w:tcW w:w="1150" w:type="dxa"/>
                                  <w:tcBorders>
                                    <w:bottom w:val="single" w:sz="4" w:space="0" w:color="auto"/>
                                  </w:tcBorders>
                                  <w:vAlign w:val="center"/>
                                </w:tcPr>
                                <w:p w14:paraId="55DFE426" w14:textId="77777777" w:rsidR="00337FCA" w:rsidRPr="000A0AD8" w:rsidRDefault="00337FCA" w:rsidP="009462B7">
                                  <w:pPr>
                                    <w:jc w:val="center"/>
                                    <w:rPr>
                                      <w:rFonts w:asciiTheme="minorHAnsi" w:hAnsiTheme="minorHAnsi" w:cstheme="minorHAnsi"/>
                                      <w:sz w:val="22"/>
                                      <w:szCs w:val="22"/>
                                    </w:rPr>
                                  </w:pPr>
                                </w:p>
                              </w:tc>
                            </w:tr>
                            <w:tr w:rsidR="00337FCA" w:rsidRPr="000A0AD8" w14:paraId="7B1A8239" w14:textId="77777777" w:rsidTr="009462B7">
                              <w:tc>
                                <w:tcPr>
                                  <w:tcW w:w="974" w:type="dxa"/>
                                  <w:shd w:val="clear" w:color="auto" w:fill="E7E6E6" w:themeFill="background2"/>
                                </w:tcPr>
                                <w:p w14:paraId="0939E53C" w14:textId="77777777" w:rsidR="00337FCA" w:rsidRPr="000A0AD8" w:rsidRDefault="00337FCA" w:rsidP="00A1364B">
                                  <w:pPr>
                                    <w:jc w:val="center"/>
                                    <w:rPr>
                                      <w:rFonts w:asciiTheme="minorHAnsi" w:hAnsiTheme="minorHAnsi" w:cstheme="minorHAnsi"/>
                                      <w:sz w:val="22"/>
                                      <w:szCs w:val="22"/>
                                    </w:rPr>
                                  </w:pPr>
                                </w:p>
                              </w:tc>
                              <w:tc>
                                <w:tcPr>
                                  <w:tcW w:w="3274" w:type="dxa"/>
                                  <w:shd w:val="clear" w:color="auto" w:fill="E7E6E6" w:themeFill="background2"/>
                                </w:tcPr>
                                <w:p w14:paraId="0D1BD371" w14:textId="77777777" w:rsidR="00337FCA" w:rsidRPr="000A0AD8" w:rsidRDefault="00337FCA" w:rsidP="00C93D96">
                                  <w:pPr>
                                    <w:rPr>
                                      <w:rFonts w:asciiTheme="minorHAnsi" w:hAnsiTheme="minorHAnsi" w:cstheme="minorHAnsi"/>
                                      <w:sz w:val="22"/>
                                      <w:szCs w:val="22"/>
                                    </w:rPr>
                                  </w:pPr>
                                </w:p>
                              </w:tc>
                              <w:tc>
                                <w:tcPr>
                                  <w:tcW w:w="1701" w:type="dxa"/>
                                  <w:shd w:val="clear" w:color="auto" w:fill="E7E6E6" w:themeFill="background2"/>
                                  <w:vAlign w:val="center"/>
                                </w:tcPr>
                                <w:p w14:paraId="7F8B42B4" w14:textId="77777777" w:rsidR="00337FCA" w:rsidRPr="000A0AD8" w:rsidRDefault="00337FCA" w:rsidP="009462B7">
                                  <w:pPr>
                                    <w:jc w:val="center"/>
                                    <w:rPr>
                                      <w:rFonts w:asciiTheme="minorHAnsi" w:hAnsiTheme="minorHAnsi" w:cstheme="minorHAnsi"/>
                                      <w:sz w:val="22"/>
                                      <w:szCs w:val="22"/>
                                    </w:rPr>
                                  </w:pPr>
                                </w:p>
                              </w:tc>
                              <w:tc>
                                <w:tcPr>
                                  <w:tcW w:w="1559" w:type="dxa"/>
                                  <w:shd w:val="clear" w:color="auto" w:fill="E7E6E6" w:themeFill="background2"/>
                                  <w:vAlign w:val="center"/>
                                </w:tcPr>
                                <w:p w14:paraId="1C8AFD7C" w14:textId="77777777" w:rsidR="00337FCA" w:rsidRPr="000A0AD8" w:rsidRDefault="00337FCA" w:rsidP="009462B7">
                                  <w:pPr>
                                    <w:jc w:val="center"/>
                                    <w:rPr>
                                      <w:rFonts w:asciiTheme="minorHAnsi" w:hAnsiTheme="minorHAnsi" w:cstheme="minorHAnsi"/>
                                      <w:sz w:val="22"/>
                                      <w:szCs w:val="22"/>
                                    </w:rPr>
                                  </w:pPr>
                                </w:p>
                              </w:tc>
                              <w:tc>
                                <w:tcPr>
                                  <w:tcW w:w="969" w:type="dxa"/>
                                  <w:shd w:val="clear" w:color="auto" w:fill="E7E6E6" w:themeFill="background2"/>
                                  <w:vAlign w:val="center"/>
                                </w:tcPr>
                                <w:p w14:paraId="1B2B4EE6" w14:textId="77777777" w:rsidR="00337FCA" w:rsidRPr="000A0AD8" w:rsidRDefault="00337FCA" w:rsidP="009462B7">
                                  <w:pPr>
                                    <w:jc w:val="center"/>
                                    <w:rPr>
                                      <w:rFonts w:asciiTheme="minorHAnsi" w:hAnsiTheme="minorHAnsi" w:cstheme="minorHAnsi"/>
                                      <w:sz w:val="22"/>
                                      <w:szCs w:val="22"/>
                                    </w:rPr>
                                  </w:pPr>
                                </w:p>
                              </w:tc>
                              <w:tc>
                                <w:tcPr>
                                  <w:tcW w:w="1150" w:type="dxa"/>
                                  <w:shd w:val="clear" w:color="auto" w:fill="E7E6E6" w:themeFill="background2"/>
                                  <w:vAlign w:val="center"/>
                                </w:tcPr>
                                <w:p w14:paraId="677E80A7" w14:textId="77777777" w:rsidR="00337FCA" w:rsidRPr="000A0AD8" w:rsidRDefault="00337FCA" w:rsidP="009462B7">
                                  <w:pPr>
                                    <w:jc w:val="center"/>
                                    <w:rPr>
                                      <w:rFonts w:asciiTheme="minorHAnsi" w:hAnsiTheme="minorHAnsi" w:cstheme="minorHAnsi"/>
                                      <w:sz w:val="22"/>
                                      <w:szCs w:val="22"/>
                                    </w:rPr>
                                  </w:pPr>
                                </w:p>
                              </w:tc>
                            </w:tr>
                            <w:tr w:rsidR="00337FCA" w:rsidRPr="000A0AD8" w14:paraId="1B702D78" w14:textId="77777777" w:rsidTr="009462B7">
                              <w:tc>
                                <w:tcPr>
                                  <w:tcW w:w="974" w:type="dxa"/>
                                  <w:tcBorders>
                                    <w:bottom w:val="single" w:sz="4" w:space="0" w:color="auto"/>
                                  </w:tcBorders>
                                </w:tcPr>
                                <w:p w14:paraId="4302B2B4"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12/06</w:t>
                                  </w:r>
                                  <w:r>
                                    <w:rPr>
                                      <w:rFonts w:asciiTheme="minorHAnsi" w:hAnsiTheme="minorHAnsi" w:cstheme="minorHAnsi"/>
                                      <w:sz w:val="22"/>
                                      <w:szCs w:val="22"/>
                                    </w:rPr>
                                    <w:t>/N</w:t>
                                  </w:r>
                                </w:p>
                              </w:tc>
                              <w:tc>
                                <w:tcPr>
                                  <w:tcW w:w="3274" w:type="dxa"/>
                                  <w:tcBorders>
                                    <w:bottom w:val="single" w:sz="4" w:space="0" w:color="auto"/>
                                  </w:tcBorders>
                                </w:tcPr>
                                <w:p w14:paraId="598E6FBE"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Dépôt en espèces sur le compte bancaire</w:t>
                                  </w:r>
                                  <w:r>
                                    <w:rPr>
                                      <w:rFonts w:asciiTheme="minorHAnsi" w:hAnsiTheme="minorHAnsi" w:cstheme="minorHAnsi"/>
                                      <w:sz w:val="22"/>
                                      <w:szCs w:val="22"/>
                                    </w:rPr>
                                    <w:t xml:space="preserve"> Crédit Agricole</w:t>
                                  </w:r>
                                </w:p>
                              </w:tc>
                              <w:tc>
                                <w:tcPr>
                                  <w:tcW w:w="1701" w:type="dxa"/>
                                  <w:tcBorders>
                                    <w:bottom w:val="single" w:sz="4" w:space="0" w:color="auto"/>
                                  </w:tcBorders>
                                  <w:vAlign w:val="center"/>
                                </w:tcPr>
                                <w:p w14:paraId="4861A962"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vAlign w:val="center"/>
                                </w:tcPr>
                                <w:p w14:paraId="65ABFAE0"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1</w:t>
                                  </w:r>
                                </w:p>
                              </w:tc>
                              <w:tc>
                                <w:tcPr>
                                  <w:tcW w:w="969" w:type="dxa"/>
                                  <w:tcBorders>
                                    <w:bottom w:val="single" w:sz="4" w:space="0" w:color="auto"/>
                                  </w:tcBorders>
                                  <w:vAlign w:val="center"/>
                                </w:tcPr>
                                <w:p w14:paraId="11C4614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2000 €</w:t>
                                  </w:r>
                                </w:p>
                              </w:tc>
                              <w:tc>
                                <w:tcPr>
                                  <w:tcW w:w="1150" w:type="dxa"/>
                                  <w:tcBorders>
                                    <w:bottom w:val="single" w:sz="4" w:space="0" w:color="auto"/>
                                  </w:tcBorders>
                                  <w:vAlign w:val="center"/>
                                </w:tcPr>
                                <w:p w14:paraId="35D3DA73"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2000 €</w:t>
                                  </w:r>
                                </w:p>
                              </w:tc>
                            </w:tr>
                            <w:tr w:rsidR="00337FCA" w:rsidRPr="000A0AD8" w14:paraId="0C2D6169" w14:textId="77777777" w:rsidTr="009462B7">
                              <w:tc>
                                <w:tcPr>
                                  <w:tcW w:w="974" w:type="dxa"/>
                                  <w:shd w:val="clear" w:color="auto" w:fill="F2F2F2" w:themeFill="background1" w:themeFillShade="F2"/>
                                </w:tcPr>
                                <w:p w14:paraId="398D1735" w14:textId="77777777" w:rsidR="00337FCA" w:rsidRPr="000A0AD8" w:rsidRDefault="00337FCA" w:rsidP="00A1364B">
                                  <w:pPr>
                                    <w:jc w:val="center"/>
                                    <w:rPr>
                                      <w:rFonts w:asciiTheme="minorHAnsi" w:hAnsiTheme="minorHAnsi" w:cstheme="minorHAnsi"/>
                                      <w:sz w:val="22"/>
                                      <w:szCs w:val="22"/>
                                    </w:rPr>
                                  </w:pPr>
                                </w:p>
                              </w:tc>
                              <w:tc>
                                <w:tcPr>
                                  <w:tcW w:w="3274" w:type="dxa"/>
                                  <w:shd w:val="clear" w:color="auto" w:fill="F2F2F2" w:themeFill="background1" w:themeFillShade="F2"/>
                                </w:tcPr>
                                <w:p w14:paraId="74C01216" w14:textId="77777777" w:rsidR="00337FCA" w:rsidRPr="000A0AD8" w:rsidRDefault="00337FCA" w:rsidP="00C93D96">
                                  <w:pPr>
                                    <w:rPr>
                                      <w:rFonts w:asciiTheme="minorHAnsi" w:hAnsiTheme="minorHAnsi" w:cstheme="minorHAnsi"/>
                                      <w:sz w:val="22"/>
                                      <w:szCs w:val="22"/>
                                    </w:rPr>
                                  </w:pPr>
                                </w:p>
                              </w:tc>
                              <w:tc>
                                <w:tcPr>
                                  <w:tcW w:w="1701" w:type="dxa"/>
                                  <w:shd w:val="clear" w:color="auto" w:fill="F2F2F2" w:themeFill="background1" w:themeFillShade="F2"/>
                                  <w:vAlign w:val="center"/>
                                </w:tcPr>
                                <w:p w14:paraId="0782BAED" w14:textId="77777777" w:rsidR="00337FCA" w:rsidRPr="000A0AD8" w:rsidRDefault="00337FCA" w:rsidP="009462B7">
                                  <w:pPr>
                                    <w:jc w:val="center"/>
                                    <w:rPr>
                                      <w:rFonts w:asciiTheme="minorHAnsi" w:hAnsiTheme="minorHAnsi" w:cstheme="minorHAnsi"/>
                                      <w:sz w:val="22"/>
                                      <w:szCs w:val="22"/>
                                    </w:rPr>
                                  </w:pPr>
                                </w:p>
                              </w:tc>
                              <w:tc>
                                <w:tcPr>
                                  <w:tcW w:w="1559" w:type="dxa"/>
                                  <w:shd w:val="clear" w:color="auto" w:fill="F2F2F2" w:themeFill="background1" w:themeFillShade="F2"/>
                                  <w:vAlign w:val="center"/>
                                </w:tcPr>
                                <w:p w14:paraId="3D49BCFC" w14:textId="77777777" w:rsidR="00337FCA" w:rsidRPr="000A0AD8" w:rsidRDefault="00337FCA" w:rsidP="009462B7">
                                  <w:pPr>
                                    <w:jc w:val="center"/>
                                    <w:rPr>
                                      <w:rFonts w:asciiTheme="minorHAnsi" w:hAnsiTheme="minorHAnsi" w:cstheme="minorHAnsi"/>
                                      <w:sz w:val="22"/>
                                      <w:szCs w:val="22"/>
                                    </w:rPr>
                                  </w:pPr>
                                </w:p>
                              </w:tc>
                              <w:tc>
                                <w:tcPr>
                                  <w:tcW w:w="969" w:type="dxa"/>
                                  <w:shd w:val="clear" w:color="auto" w:fill="F2F2F2" w:themeFill="background1" w:themeFillShade="F2"/>
                                  <w:vAlign w:val="center"/>
                                </w:tcPr>
                                <w:p w14:paraId="50E3F3CD" w14:textId="77777777" w:rsidR="00337FCA" w:rsidRPr="000A0AD8" w:rsidRDefault="00337FCA" w:rsidP="009462B7">
                                  <w:pPr>
                                    <w:jc w:val="center"/>
                                    <w:rPr>
                                      <w:rFonts w:asciiTheme="minorHAnsi" w:hAnsiTheme="minorHAnsi" w:cstheme="minorHAnsi"/>
                                      <w:sz w:val="22"/>
                                      <w:szCs w:val="22"/>
                                    </w:rPr>
                                  </w:pPr>
                                </w:p>
                              </w:tc>
                              <w:tc>
                                <w:tcPr>
                                  <w:tcW w:w="1150" w:type="dxa"/>
                                  <w:shd w:val="clear" w:color="auto" w:fill="F2F2F2" w:themeFill="background1" w:themeFillShade="F2"/>
                                  <w:vAlign w:val="center"/>
                                </w:tcPr>
                                <w:p w14:paraId="540CDAA9" w14:textId="77777777" w:rsidR="00337FCA" w:rsidRPr="000A0AD8" w:rsidRDefault="00337FCA" w:rsidP="009462B7">
                                  <w:pPr>
                                    <w:jc w:val="center"/>
                                    <w:rPr>
                                      <w:rFonts w:asciiTheme="minorHAnsi" w:hAnsiTheme="minorHAnsi" w:cstheme="minorHAnsi"/>
                                      <w:sz w:val="22"/>
                                      <w:szCs w:val="22"/>
                                    </w:rPr>
                                  </w:pPr>
                                </w:p>
                              </w:tc>
                            </w:tr>
                            <w:tr w:rsidR="00337FCA" w:rsidRPr="000A0AD8" w14:paraId="14D3181A" w14:textId="77777777" w:rsidTr="009462B7">
                              <w:tc>
                                <w:tcPr>
                                  <w:tcW w:w="974" w:type="dxa"/>
                                  <w:vMerge w:val="restart"/>
                                </w:tcPr>
                                <w:p w14:paraId="43FEAEB8"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15/06</w:t>
                                  </w:r>
                                  <w:r>
                                    <w:rPr>
                                      <w:rFonts w:asciiTheme="minorHAnsi" w:hAnsiTheme="minorHAnsi" w:cstheme="minorHAnsi"/>
                                      <w:sz w:val="22"/>
                                      <w:szCs w:val="22"/>
                                    </w:rPr>
                                    <w:t>/N</w:t>
                                  </w:r>
                                </w:p>
                              </w:tc>
                              <w:tc>
                                <w:tcPr>
                                  <w:tcW w:w="3274" w:type="dxa"/>
                                </w:tcPr>
                                <w:p w14:paraId="1C819DD1"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Extinction de la dette de 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val="restart"/>
                                  <w:vAlign w:val="center"/>
                                </w:tcPr>
                                <w:p w14:paraId="33900DA7" w14:textId="77777777" w:rsidR="00337FCA" w:rsidRPr="000A0AD8" w:rsidRDefault="00337FCA" w:rsidP="009462B7">
                                  <w:pPr>
                                    <w:jc w:val="center"/>
                                    <w:rPr>
                                      <w:rFonts w:asciiTheme="minorHAnsi" w:hAnsiTheme="minorHAnsi" w:cstheme="minorHAnsi"/>
                                      <w:sz w:val="22"/>
                                      <w:szCs w:val="22"/>
                                    </w:rPr>
                                  </w:pPr>
                                </w:p>
                              </w:tc>
                              <w:tc>
                                <w:tcPr>
                                  <w:tcW w:w="1559" w:type="dxa"/>
                                  <w:vMerge w:val="restart"/>
                                  <w:vAlign w:val="center"/>
                                </w:tcPr>
                                <w:p w14:paraId="38689862"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1FAAC3D7"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 xml:space="preserve">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150" w:type="dxa"/>
                                  <w:vAlign w:val="center"/>
                                </w:tcPr>
                                <w:p w14:paraId="7527D995" w14:textId="77777777" w:rsidR="00337FCA" w:rsidRPr="000A0AD8" w:rsidRDefault="00337FCA" w:rsidP="009462B7">
                                  <w:pPr>
                                    <w:jc w:val="center"/>
                                    <w:rPr>
                                      <w:rFonts w:asciiTheme="minorHAnsi" w:hAnsiTheme="minorHAnsi" w:cstheme="minorHAnsi"/>
                                      <w:sz w:val="22"/>
                                      <w:szCs w:val="22"/>
                                    </w:rPr>
                                  </w:pPr>
                                </w:p>
                              </w:tc>
                            </w:tr>
                            <w:tr w:rsidR="00337FCA" w:rsidRPr="000A0AD8" w14:paraId="3E7D3F99" w14:textId="77777777" w:rsidTr="009462B7">
                              <w:tc>
                                <w:tcPr>
                                  <w:tcW w:w="974" w:type="dxa"/>
                                  <w:vMerge/>
                                </w:tcPr>
                                <w:p w14:paraId="01505160" w14:textId="77777777" w:rsidR="00337FCA" w:rsidRPr="000A0AD8" w:rsidRDefault="00337FCA" w:rsidP="00A1364B">
                                  <w:pPr>
                                    <w:jc w:val="center"/>
                                    <w:rPr>
                                      <w:rFonts w:asciiTheme="minorHAnsi" w:hAnsiTheme="minorHAnsi" w:cstheme="minorHAnsi"/>
                                      <w:sz w:val="22"/>
                                      <w:szCs w:val="22"/>
                                    </w:rPr>
                                  </w:pPr>
                                </w:p>
                              </w:tc>
                              <w:tc>
                                <w:tcPr>
                                  <w:tcW w:w="3274" w:type="dxa"/>
                                </w:tcPr>
                                <w:p w14:paraId="014E7EA2"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Chèque de</w:t>
                                  </w:r>
                                  <w:r>
                                    <w:rPr>
                                      <w:rFonts w:asciiTheme="minorHAnsi" w:hAnsiTheme="minorHAnsi" w:cstheme="minorHAnsi"/>
                                      <w:sz w:val="22"/>
                                      <w:szCs w:val="22"/>
                                    </w:rPr>
                                    <w:t xml:space="preserve"> </w:t>
                                  </w:r>
                                  <w:r w:rsidRPr="000A0AD8">
                                    <w:rPr>
                                      <w:rFonts w:asciiTheme="minorHAnsi" w:hAnsiTheme="minorHAnsi" w:cstheme="minorHAnsi"/>
                                      <w:sz w:val="22"/>
                                      <w:szCs w:val="22"/>
                                    </w:rPr>
                                    <w:t xml:space="preserve">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vAlign w:val="center"/>
                                </w:tcPr>
                                <w:p w14:paraId="3B5CCD84" w14:textId="77777777" w:rsidR="00337FCA" w:rsidRPr="000A0AD8" w:rsidRDefault="00337FCA" w:rsidP="009462B7">
                                  <w:pPr>
                                    <w:jc w:val="center"/>
                                    <w:rPr>
                                      <w:rFonts w:asciiTheme="minorHAnsi" w:hAnsiTheme="minorHAnsi" w:cstheme="minorHAnsi"/>
                                      <w:sz w:val="22"/>
                                      <w:szCs w:val="22"/>
                                    </w:rPr>
                                  </w:pPr>
                                </w:p>
                              </w:tc>
                              <w:tc>
                                <w:tcPr>
                                  <w:tcW w:w="1559" w:type="dxa"/>
                                  <w:vMerge/>
                                  <w:vAlign w:val="center"/>
                                </w:tcPr>
                                <w:p w14:paraId="72451CEC"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607384C4" w14:textId="77777777" w:rsidR="00337FCA" w:rsidRPr="000A0AD8" w:rsidRDefault="00337FCA" w:rsidP="009462B7">
                                  <w:pPr>
                                    <w:jc w:val="center"/>
                                    <w:rPr>
                                      <w:rFonts w:asciiTheme="minorHAnsi" w:hAnsiTheme="minorHAnsi" w:cstheme="minorHAnsi"/>
                                      <w:sz w:val="22"/>
                                      <w:szCs w:val="22"/>
                                    </w:rPr>
                                  </w:pPr>
                                </w:p>
                              </w:tc>
                              <w:tc>
                                <w:tcPr>
                                  <w:tcW w:w="1150" w:type="dxa"/>
                                  <w:vAlign w:val="center"/>
                                </w:tcPr>
                                <w:p w14:paraId="4AB936EF" w14:textId="77777777" w:rsidR="00337FCA" w:rsidRPr="000A0AD8" w:rsidRDefault="00337FCA" w:rsidP="009462B7">
                                  <w:pPr>
                                    <w:jc w:val="center"/>
                                    <w:rPr>
                                      <w:rFonts w:asciiTheme="minorHAnsi" w:hAnsiTheme="minorHAnsi" w:cstheme="minorHAnsi"/>
                                      <w:sz w:val="22"/>
                                      <w:szCs w:val="22"/>
                                    </w:rPr>
                                  </w:pPr>
                                </w:p>
                              </w:tc>
                            </w:tr>
                          </w:tbl>
                          <w:p w14:paraId="65FDA313" w14:textId="77777777" w:rsidR="00337FCA" w:rsidRPr="000A0AD8" w:rsidRDefault="00337FCA" w:rsidP="00337FC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45F6" id="Zone de texte 1674450778" o:spid="_x0000_s1117" type="#_x0000_t202" style="position:absolute;left:0;text-align:left;margin-left:0;margin-top:0;width:524.05pt;height:20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C6MgIAAF0EAAAOAAAAZHJzL2Uyb0RvYy54bWysVE1v2zAMvQ/YfxB0X+wkTtYacYosRYYB&#10;QVsgHXpWZDkWIIuapMTOfv0oOV/rdhp2kUmReiIfnzx76BpFDsI6Cbqgw0FKidAcSql3Bf3+uvp0&#10;R4nzTJdMgRYFPQpHH+YfP8xak4sR1KBKYQmCaJe3pqC19yZPEsdr0TA3ACM0BiuwDfPo2l1SWtYi&#10;eqOSUZpOkxZsaSxw4RzuPvZBOo/4VSW4f64qJzxRBcXafFxtXLdhTeYzlu8sM7XkpzLYP1TRMKnx&#10;0gvUI/OM7K38A6qR3IKDyg84NAlUleQi9oDdDNN33WxqZkTsBclx5kKT+3+w/OmwMS+W+O4LdDjA&#10;QEhrXO5wM/TTVbYJX6yUYBwpPF5oE50nHDen08kky8aUcIyNpmk2HE8CTnI9bqzzXwU0JBgFtTiX&#10;SBc7rJ3vU88p4TYHSpYrqVR0ghbEUllyYDhF5WORCP5bltKkxVLGkzQCawjHe2SlsZZrU8Hy3bYj&#10;sizo/aXjLZRHJMJCrxFn+EpisWvm/AuzKArsHYXun3GpFOBlcLIoqcH+/Nt+yMdZYZSSFkVWUPdj&#10;z6ygRH3TOMX7YZYFVUYnm3weoWNvI9vbiN43S0AGhvikDI9myPfqbFYWmjd8D4twK4aY5nh3Qf3Z&#10;XPpe+vieuFgsYhLq0DC/1hvDA3RgPIzitXtj1pzm5XHUT3CWI8vfja3PDSc1LPYeKhlnGojuWT3x&#10;jxqOqji9t/BIbv2Ydf0rzH8BAAD//wMAUEsDBBQABgAIAAAAIQAePjfE3gAAAAYBAAAPAAAAZHJz&#10;L2Rvd25yZXYueG1sTI/NTsMwEITvSLyDtUhcUGuHFqhCNhVC/Ei90RQQNzdekoh4HcVuEt4elwtc&#10;VhrNaObbbD3ZVgzU+8YxQjJXIIhLZxquEHbF42wFwgfNRreOCeGbPKzz05NMp8aN/ELDNlQilrBP&#10;NUIdQpdK6cuarPZz1xFH79P1Voco+0qaXo+x3LbyUqlraXXDcaHWHd3XVH5tDxbh46J63/jp6XVc&#10;XC26h+ehuHkzBeL52XR3CyLQFP7CcMSP6JBHpr07sPGiRYiPhN979NRylYDYIywTlYDMM/kfP/8B&#10;AAD//wMAUEsBAi0AFAAGAAgAAAAhALaDOJL+AAAA4QEAABMAAAAAAAAAAAAAAAAAAAAAAFtDb250&#10;ZW50X1R5cGVzXS54bWxQSwECLQAUAAYACAAAACEAOP0h/9YAAACUAQAACwAAAAAAAAAAAAAAAAAv&#10;AQAAX3JlbHMvLnJlbHNQSwECLQAUAAYACAAAACEARr3QujICAABdBAAADgAAAAAAAAAAAAAAAAAu&#10;AgAAZHJzL2Uyb0RvYy54bWxQSwECLQAUAAYACAAAACEAHj43xN4AAAAGAQAADwAAAAAAAAAAAAAA&#10;AACMBAAAZHJzL2Rvd25yZXYueG1sUEsFBgAAAAAEAAQA8wAAAJcFAAAAAA==&#10;" fillcolor="white [3201]" stroked="f" strokeweight=".5pt">
                <v:textbox>
                  <w:txbxContent>
                    <w:tbl>
                      <w:tblPr>
                        <w:tblStyle w:val="Grilledutableau"/>
                        <w:tblW w:w="0" w:type="auto"/>
                        <w:tblInd w:w="142" w:type="dxa"/>
                        <w:tblLook w:val="04A0" w:firstRow="1" w:lastRow="0" w:firstColumn="1" w:lastColumn="0" w:noHBand="0" w:noVBand="1"/>
                      </w:tblPr>
                      <w:tblGrid>
                        <w:gridCol w:w="974"/>
                        <w:gridCol w:w="3274"/>
                        <w:gridCol w:w="1701"/>
                        <w:gridCol w:w="1559"/>
                        <w:gridCol w:w="969"/>
                        <w:gridCol w:w="1150"/>
                      </w:tblGrid>
                      <w:tr w:rsidR="00337FCA" w:rsidRPr="000A0AD8" w14:paraId="5CBCA677" w14:textId="77777777" w:rsidTr="00636C76">
                        <w:tc>
                          <w:tcPr>
                            <w:tcW w:w="974" w:type="dxa"/>
                            <w:vMerge w:val="restart"/>
                            <w:shd w:val="clear" w:color="auto" w:fill="FFF2CC" w:themeFill="accent4" w:themeFillTint="33"/>
                          </w:tcPr>
                          <w:p w14:paraId="1CB2C057"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Dates</w:t>
                            </w:r>
                          </w:p>
                        </w:tc>
                        <w:tc>
                          <w:tcPr>
                            <w:tcW w:w="3274" w:type="dxa"/>
                            <w:vMerge w:val="restart"/>
                            <w:shd w:val="clear" w:color="auto" w:fill="FFF2CC" w:themeFill="accent4" w:themeFillTint="33"/>
                          </w:tcPr>
                          <w:p w14:paraId="10899DE7"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Opérations économiques</w:t>
                            </w:r>
                          </w:p>
                        </w:tc>
                        <w:tc>
                          <w:tcPr>
                            <w:tcW w:w="1701" w:type="dxa"/>
                            <w:shd w:val="clear" w:color="auto" w:fill="FFF2CC" w:themeFill="accent4" w:themeFillTint="33"/>
                          </w:tcPr>
                          <w:p w14:paraId="0A7B67A9"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Flux externes</w:t>
                            </w:r>
                          </w:p>
                        </w:tc>
                        <w:tc>
                          <w:tcPr>
                            <w:tcW w:w="1559" w:type="dxa"/>
                            <w:shd w:val="clear" w:color="auto" w:fill="FFF2CC" w:themeFill="accent4" w:themeFillTint="33"/>
                          </w:tcPr>
                          <w:p w14:paraId="3B446F79"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Flux internes</w:t>
                            </w:r>
                          </w:p>
                        </w:tc>
                        <w:tc>
                          <w:tcPr>
                            <w:tcW w:w="969" w:type="dxa"/>
                            <w:shd w:val="clear" w:color="auto" w:fill="FFF2CC" w:themeFill="accent4" w:themeFillTint="33"/>
                          </w:tcPr>
                          <w:p w14:paraId="4B754DD2"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Emploi</w:t>
                            </w:r>
                          </w:p>
                        </w:tc>
                        <w:tc>
                          <w:tcPr>
                            <w:tcW w:w="1150" w:type="dxa"/>
                            <w:shd w:val="clear" w:color="auto" w:fill="FFF2CC" w:themeFill="accent4" w:themeFillTint="33"/>
                          </w:tcPr>
                          <w:p w14:paraId="6E375B76"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Ressource</w:t>
                            </w:r>
                          </w:p>
                        </w:tc>
                      </w:tr>
                      <w:tr w:rsidR="00337FCA" w:rsidRPr="000A0AD8" w14:paraId="0017B004" w14:textId="77777777" w:rsidTr="002674C7">
                        <w:trPr>
                          <w:trHeight w:val="420"/>
                        </w:trPr>
                        <w:tc>
                          <w:tcPr>
                            <w:tcW w:w="974" w:type="dxa"/>
                            <w:vMerge/>
                            <w:shd w:val="clear" w:color="auto" w:fill="FFF2CC" w:themeFill="accent4" w:themeFillTint="33"/>
                          </w:tcPr>
                          <w:p w14:paraId="4C4B12F3" w14:textId="77777777" w:rsidR="00337FCA" w:rsidRPr="00C93D96" w:rsidRDefault="00337FCA" w:rsidP="00A1364B">
                            <w:pPr>
                              <w:jc w:val="center"/>
                              <w:rPr>
                                <w:rFonts w:asciiTheme="minorHAnsi" w:hAnsiTheme="minorHAnsi" w:cstheme="minorHAnsi"/>
                                <w:b/>
                                <w:sz w:val="22"/>
                                <w:szCs w:val="22"/>
                              </w:rPr>
                            </w:pPr>
                          </w:p>
                        </w:tc>
                        <w:tc>
                          <w:tcPr>
                            <w:tcW w:w="3274" w:type="dxa"/>
                            <w:vMerge/>
                            <w:shd w:val="clear" w:color="auto" w:fill="FFF2CC" w:themeFill="accent4" w:themeFillTint="33"/>
                          </w:tcPr>
                          <w:p w14:paraId="7722C772" w14:textId="77777777" w:rsidR="00337FCA" w:rsidRPr="00C93D96" w:rsidRDefault="00337FCA" w:rsidP="00A1364B">
                            <w:pPr>
                              <w:jc w:val="center"/>
                              <w:rPr>
                                <w:rFonts w:asciiTheme="minorHAnsi" w:hAnsiTheme="minorHAnsi" w:cstheme="minorHAnsi"/>
                                <w:b/>
                                <w:sz w:val="22"/>
                                <w:szCs w:val="22"/>
                              </w:rPr>
                            </w:pPr>
                          </w:p>
                        </w:tc>
                        <w:tc>
                          <w:tcPr>
                            <w:tcW w:w="3260" w:type="dxa"/>
                            <w:gridSpan w:val="2"/>
                            <w:shd w:val="clear" w:color="auto" w:fill="FFF2CC" w:themeFill="accent4" w:themeFillTint="33"/>
                          </w:tcPr>
                          <w:p w14:paraId="0C4A5215"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Nature des flux</w:t>
                            </w:r>
                          </w:p>
                        </w:tc>
                        <w:tc>
                          <w:tcPr>
                            <w:tcW w:w="2119" w:type="dxa"/>
                            <w:gridSpan w:val="2"/>
                            <w:shd w:val="clear" w:color="auto" w:fill="FFF2CC" w:themeFill="accent4" w:themeFillTint="33"/>
                          </w:tcPr>
                          <w:p w14:paraId="1A3BB83D" w14:textId="77777777" w:rsidR="00337FCA" w:rsidRPr="00C93D96" w:rsidRDefault="00337FCA" w:rsidP="00A1364B">
                            <w:pPr>
                              <w:jc w:val="center"/>
                              <w:rPr>
                                <w:rFonts w:asciiTheme="minorHAnsi" w:hAnsiTheme="minorHAnsi" w:cstheme="minorHAnsi"/>
                                <w:b/>
                                <w:sz w:val="22"/>
                                <w:szCs w:val="22"/>
                              </w:rPr>
                            </w:pPr>
                            <w:r w:rsidRPr="00C93D96">
                              <w:rPr>
                                <w:rFonts w:asciiTheme="minorHAnsi" w:hAnsiTheme="minorHAnsi" w:cstheme="minorHAnsi"/>
                                <w:b/>
                                <w:sz w:val="22"/>
                                <w:szCs w:val="22"/>
                              </w:rPr>
                              <w:t>Montant</w:t>
                            </w:r>
                          </w:p>
                        </w:tc>
                      </w:tr>
                      <w:tr w:rsidR="00337FCA" w:rsidRPr="000A0AD8" w14:paraId="453F407F" w14:textId="77777777" w:rsidTr="009462B7">
                        <w:tc>
                          <w:tcPr>
                            <w:tcW w:w="974" w:type="dxa"/>
                            <w:vMerge w:val="restart"/>
                          </w:tcPr>
                          <w:p w14:paraId="27C8313E"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08/06</w:t>
                            </w:r>
                            <w:r>
                              <w:rPr>
                                <w:rFonts w:asciiTheme="minorHAnsi" w:hAnsiTheme="minorHAnsi" w:cstheme="minorHAnsi"/>
                                <w:sz w:val="22"/>
                                <w:szCs w:val="22"/>
                              </w:rPr>
                              <w:t>/N</w:t>
                            </w:r>
                          </w:p>
                        </w:tc>
                        <w:tc>
                          <w:tcPr>
                            <w:tcW w:w="3274" w:type="dxa"/>
                          </w:tcPr>
                          <w:p w14:paraId="4615DC4F"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Achat </w:t>
                            </w:r>
                            <w:r>
                              <w:rPr>
                                <w:rFonts w:asciiTheme="minorHAnsi" w:hAnsiTheme="minorHAnsi" w:cstheme="minorHAnsi"/>
                                <w:sz w:val="22"/>
                                <w:szCs w:val="22"/>
                              </w:rPr>
                              <w:t xml:space="preserve">chocoline </w:t>
                            </w:r>
                            <w:r w:rsidRPr="000A0AD8">
                              <w:rPr>
                                <w:rFonts w:asciiTheme="minorHAnsi" w:hAnsiTheme="minorHAnsi" w:cstheme="minorHAnsi"/>
                                <w:sz w:val="22"/>
                                <w:szCs w:val="22"/>
                              </w:rPr>
                              <w:t>2 578 €</w:t>
                            </w:r>
                          </w:p>
                        </w:tc>
                        <w:tc>
                          <w:tcPr>
                            <w:tcW w:w="1701" w:type="dxa"/>
                            <w:vMerge w:val="restart"/>
                            <w:vAlign w:val="center"/>
                          </w:tcPr>
                          <w:p w14:paraId="4FB1A06F" w14:textId="77777777" w:rsidR="00337FCA" w:rsidRPr="000A0AD8" w:rsidRDefault="00337FCA" w:rsidP="009462B7">
                            <w:pPr>
                              <w:jc w:val="center"/>
                              <w:rPr>
                                <w:rFonts w:asciiTheme="minorHAnsi" w:hAnsiTheme="minorHAnsi" w:cstheme="minorHAnsi"/>
                                <w:sz w:val="22"/>
                                <w:szCs w:val="22"/>
                              </w:rPr>
                            </w:pPr>
                          </w:p>
                        </w:tc>
                        <w:tc>
                          <w:tcPr>
                            <w:tcW w:w="1559" w:type="dxa"/>
                            <w:vMerge w:val="restart"/>
                            <w:vAlign w:val="center"/>
                          </w:tcPr>
                          <w:p w14:paraId="6C64A514"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6C1DD98A" w14:textId="77777777" w:rsidR="00337FCA" w:rsidRPr="009A7D12" w:rsidRDefault="00337FCA" w:rsidP="009462B7">
                            <w:pPr>
                              <w:jc w:val="center"/>
                              <w:rPr>
                                <w:rFonts w:asciiTheme="minorHAnsi" w:hAnsiTheme="minorHAnsi" w:cstheme="minorHAnsi"/>
                                <w:color w:val="FF0000"/>
                                <w:sz w:val="22"/>
                                <w:szCs w:val="22"/>
                              </w:rPr>
                            </w:pPr>
                          </w:p>
                        </w:tc>
                        <w:tc>
                          <w:tcPr>
                            <w:tcW w:w="1150" w:type="dxa"/>
                            <w:vAlign w:val="center"/>
                          </w:tcPr>
                          <w:p w14:paraId="502F64EA" w14:textId="77777777" w:rsidR="00337FCA" w:rsidRPr="000A0AD8" w:rsidRDefault="00337FCA" w:rsidP="009462B7">
                            <w:pPr>
                              <w:jc w:val="center"/>
                              <w:rPr>
                                <w:rFonts w:asciiTheme="minorHAnsi" w:hAnsiTheme="minorHAnsi" w:cstheme="minorHAnsi"/>
                                <w:sz w:val="22"/>
                                <w:szCs w:val="22"/>
                              </w:rPr>
                            </w:pPr>
                          </w:p>
                        </w:tc>
                      </w:tr>
                      <w:tr w:rsidR="00337FCA" w:rsidRPr="000A0AD8" w14:paraId="157371CA" w14:textId="77777777" w:rsidTr="009462B7">
                        <w:tc>
                          <w:tcPr>
                            <w:tcW w:w="974" w:type="dxa"/>
                            <w:vMerge/>
                            <w:tcBorders>
                              <w:bottom w:val="single" w:sz="4" w:space="0" w:color="auto"/>
                            </w:tcBorders>
                          </w:tcPr>
                          <w:p w14:paraId="269A19A9"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tcPr>
                          <w:p w14:paraId="00D733DA"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Paiement crédit 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tcBorders>
                              <w:bottom w:val="single" w:sz="4" w:space="0" w:color="auto"/>
                            </w:tcBorders>
                            <w:vAlign w:val="center"/>
                          </w:tcPr>
                          <w:p w14:paraId="5AECE24C" w14:textId="77777777" w:rsidR="00337FCA" w:rsidRPr="000A0AD8" w:rsidRDefault="00337FCA" w:rsidP="009462B7">
                            <w:pPr>
                              <w:jc w:val="center"/>
                              <w:rPr>
                                <w:rFonts w:asciiTheme="minorHAnsi" w:hAnsiTheme="minorHAnsi" w:cstheme="minorHAnsi"/>
                                <w:sz w:val="22"/>
                                <w:szCs w:val="22"/>
                              </w:rPr>
                            </w:pPr>
                          </w:p>
                        </w:tc>
                        <w:tc>
                          <w:tcPr>
                            <w:tcW w:w="1559" w:type="dxa"/>
                            <w:vMerge/>
                            <w:tcBorders>
                              <w:bottom w:val="single" w:sz="4" w:space="0" w:color="auto"/>
                            </w:tcBorders>
                            <w:vAlign w:val="center"/>
                          </w:tcPr>
                          <w:p w14:paraId="4CB26EFA"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vAlign w:val="center"/>
                          </w:tcPr>
                          <w:p w14:paraId="74584B4D" w14:textId="77777777" w:rsidR="00337FCA" w:rsidRPr="000A0AD8" w:rsidRDefault="00337FCA" w:rsidP="009462B7">
                            <w:pPr>
                              <w:jc w:val="center"/>
                              <w:rPr>
                                <w:rFonts w:asciiTheme="minorHAnsi" w:hAnsiTheme="minorHAnsi" w:cstheme="minorHAnsi"/>
                                <w:sz w:val="22"/>
                                <w:szCs w:val="22"/>
                              </w:rPr>
                            </w:pPr>
                          </w:p>
                        </w:tc>
                        <w:tc>
                          <w:tcPr>
                            <w:tcW w:w="1150" w:type="dxa"/>
                            <w:tcBorders>
                              <w:bottom w:val="single" w:sz="4" w:space="0" w:color="auto"/>
                            </w:tcBorders>
                            <w:vAlign w:val="center"/>
                          </w:tcPr>
                          <w:p w14:paraId="7A4DCB0C" w14:textId="77777777" w:rsidR="00337FCA" w:rsidRPr="000A0AD8" w:rsidRDefault="00337FCA" w:rsidP="009462B7">
                            <w:pPr>
                              <w:jc w:val="center"/>
                              <w:rPr>
                                <w:rFonts w:asciiTheme="minorHAnsi" w:hAnsiTheme="minorHAnsi" w:cstheme="minorHAnsi"/>
                                <w:sz w:val="22"/>
                                <w:szCs w:val="22"/>
                              </w:rPr>
                            </w:pPr>
                          </w:p>
                        </w:tc>
                      </w:tr>
                      <w:tr w:rsidR="00337FCA" w:rsidRPr="000A0AD8" w14:paraId="3A8352B2" w14:textId="77777777" w:rsidTr="009462B7">
                        <w:tc>
                          <w:tcPr>
                            <w:tcW w:w="974" w:type="dxa"/>
                            <w:tcBorders>
                              <w:bottom w:val="single" w:sz="4" w:space="0" w:color="auto"/>
                            </w:tcBorders>
                            <w:shd w:val="clear" w:color="auto" w:fill="F2F2F2" w:themeFill="background1" w:themeFillShade="F2"/>
                          </w:tcPr>
                          <w:p w14:paraId="08E1118D"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shd w:val="clear" w:color="auto" w:fill="F2F2F2" w:themeFill="background1" w:themeFillShade="F2"/>
                          </w:tcPr>
                          <w:p w14:paraId="3D6B066B" w14:textId="77777777" w:rsidR="00337FCA" w:rsidRPr="000A0AD8" w:rsidRDefault="00337FCA" w:rsidP="00C93D96">
                            <w:pPr>
                              <w:rPr>
                                <w:rFonts w:asciiTheme="minorHAnsi" w:hAnsiTheme="minorHAnsi" w:cstheme="minorHAnsi"/>
                                <w:sz w:val="22"/>
                                <w:szCs w:val="22"/>
                              </w:rPr>
                            </w:pPr>
                          </w:p>
                        </w:tc>
                        <w:tc>
                          <w:tcPr>
                            <w:tcW w:w="1701" w:type="dxa"/>
                            <w:tcBorders>
                              <w:bottom w:val="single" w:sz="4" w:space="0" w:color="auto"/>
                            </w:tcBorders>
                            <w:shd w:val="clear" w:color="auto" w:fill="F2F2F2" w:themeFill="background1" w:themeFillShade="F2"/>
                            <w:vAlign w:val="center"/>
                          </w:tcPr>
                          <w:p w14:paraId="4DE2198D"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shd w:val="clear" w:color="auto" w:fill="F2F2F2" w:themeFill="background1" w:themeFillShade="F2"/>
                            <w:vAlign w:val="center"/>
                          </w:tcPr>
                          <w:p w14:paraId="75FB1887"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shd w:val="clear" w:color="auto" w:fill="F2F2F2" w:themeFill="background1" w:themeFillShade="F2"/>
                            <w:vAlign w:val="center"/>
                          </w:tcPr>
                          <w:p w14:paraId="3CE8D8DF" w14:textId="77777777" w:rsidR="00337FCA" w:rsidRPr="000A0AD8" w:rsidRDefault="00337FCA" w:rsidP="009462B7">
                            <w:pPr>
                              <w:jc w:val="center"/>
                              <w:rPr>
                                <w:rFonts w:asciiTheme="minorHAnsi" w:hAnsiTheme="minorHAnsi" w:cstheme="minorHAnsi"/>
                                <w:sz w:val="22"/>
                                <w:szCs w:val="22"/>
                              </w:rPr>
                            </w:pPr>
                          </w:p>
                        </w:tc>
                        <w:tc>
                          <w:tcPr>
                            <w:tcW w:w="1150" w:type="dxa"/>
                            <w:tcBorders>
                              <w:bottom w:val="single" w:sz="4" w:space="0" w:color="auto"/>
                            </w:tcBorders>
                            <w:shd w:val="clear" w:color="auto" w:fill="F2F2F2" w:themeFill="background1" w:themeFillShade="F2"/>
                            <w:vAlign w:val="center"/>
                          </w:tcPr>
                          <w:p w14:paraId="4BD4B728" w14:textId="77777777" w:rsidR="00337FCA" w:rsidRPr="000A0AD8" w:rsidRDefault="00337FCA" w:rsidP="009462B7">
                            <w:pPr>
                              <w:jc w:val="center"/>
                              <w:rPr>
                                <w:rFonts w:asciiTheme="minorHAnsi" w:hAnsiTheme="minorHAnsi" w:cstheme="minorHAnsi"/>
                                <w:sz w:val="22"/>
                                <w:szCs w:val="22"/>
                              </w:rPr>
                            </w:pPr>
                          </w:p>
                        </w:tc>
                      </w:tr>
                      <w:tr w:rsidR="00337FCA" w:rsidRPr="000A0AD8" w14:paraId="706340E3" w14:textId="77777777" w:rsidTr="009462B7">
                        <w:tc>
                          <w:tcPr>
                            <w:tcW w:w="974" w:type="dxa"/>
                          </w:tcPr>
                          <w:p w14:paraId="5B085659"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10/06</w:t>
                            </w:r>
                            <w:r>
                              <w:rPr>
                                <w:rFonts w:asciiTheme="minorHAnsi" w:hAnsiTheme="minorHAnsi" w:cstheme="minorHAnsi"/>
                                <w:sz w:val="22"/>
                                <w:szCs w:val="22"/>
                              </w:rPr>
                              <w:t>/N</w:t>
                            </w:r>
                          </w:p>
                        </w:tc>
                        <w:tc>
                          <w:tcPr>
                            <w:tcW w:w="3274" w:type="dxa"/>
                          </w:tcPr>
                          <w:p w14:paraId="69E56C72"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Vente de </w:t>
                            </w:r>
                            <w:r>
                              <w:rPr>
                                <w:rFonts w:asciiTheme="minorHAnsi" w:hAnsiTheme="minorHAnsi" w:cstheme="minorHAnsi"/>
                                <w:sz w:val="22"/>
                                <w:szCs w:val="22"/>
                              </w:rPr>
                              <w:t>glace</w:t>
                            </w:r>
                          </w:p>
                        </w:tc>
                        <w:tc>
                          <w:tcPr>
                            <w:tcW w:w="1701" w:type="dxa"/>
                            <w:vMerge w:val="restart"/>
                            <w:vAlign w:val="center"/>
                          </w:tcPr>
                          <w:p w14:paraId="217E42A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w:t>
                            </w:r>
                          </w:p>
                        </w:tc>
                        <w:tc>
                          <w:tcPr>
                            <w:tcW w:w="1559" w:type="dxa"/>
                            <w:vAlign w:val="center"/>
                          </w:tcPr>
                          <w:p w14:paraId="03CF05F0"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38238DCC" w14:textId="77777777" w:rsidR="00337FCA" w:rsidRPr="000A0AD8" w:rsidRDefault="00337FCA" w:rsidP="009462B7">
                            <w:pPr>
                              <w:jc w:val="center"/>
                              <w:rPr>
                                <w:rFonts w:asciiTheme="minorHAnsi" w:hAnsiTheme="minorHAnsi" w:cstheme="minorHAnsi"/>
                                <w:sz w:val="22"/>
                                <w:szCs w:val="22"/>
                              </w:rPr>
                            </w:pPr>
                          </w:p>
                        </w:tc>
                        <w:tc>
                          <w:tcPr>
                            <w:tcW w:w="1150" w:type="dxa"/>
                            <w:vAlign w:val="center"/>
                          </w:tcPr>
                          <w:p w14:paraId="47039B2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7 000 €</w:t>
                            </w:r>
                          </w:p>
                        </w:tc>
                      </w:tr>
                      <w:tr w:rsidR="00337FCA" w:rsidRPr="000A0AD8" w14:paraId="094077A0" w14:textId="77777777" w:rsidTr="009462B7">
                        <w:tc>
                          <w:tcPr>
                            <w:tcW w:w="974" w:type="dxa"/>
                            <w:tcBorders>
                              <w:bottom w:val="single" w:sz="4" w:space="0" w:color="auto"/>
                            </w:tcBorders>
                          </w:tcPr>
                          <w:p w14:paraId="2ABD46FE" w14:textId="77777777" w:rsidR="00337FCA" w:rsidRPr="000A0AD8" w:rsidRDefault="00337FCA" w:rsidP="00A1364B">
                            <w:pPr>
                              <w:jc w:val="center"/>
                              <w:rPr>
                                <w:rFonts w:asciiTheme="minorHAnsi" w:hAnsiTheme="minorHAnsi" w:cstheme="minorHAnsi"/>
                                <w:sz w:val="22"/>
                                <w:szCs w:val="22"/>
                              </w:rPr>
                            </w:pPr>
                          </w:p>
                        </w:tc>
                        <w:tc>
                          <w:tcPr>
                            <w:tcW w:w="3274" w:type="dxa"/>
                            <w:tcBorders>
                              <w:bottom w:val="single" w:sz="4" w:space="0" w:color="auto"/>
                            </w:tcBorders>
                          </w:tcPr>
                          <w:p w14:paraId="3A5941EF"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Encaissement</w:t>
                            </w:r>
                          </w:p>
                        </w:tc>
                        <w:tc>
                          <w:tcPr>
                            <w:tcW w:w="1701" w:type="dxa"/>
                            <w:vMerge/>
                            <w:tcBorders>
                              <w:bottom w:val="single" w:sz="4" w:space="0" w:color="auto"/>
                            </w:tcBorders>
                            <w:vAlign w:val="center"/>
                          </w:tcPr>
                          <w:p w14:paraId="0D43487E"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vAlign w:val="center"/>
                          </w:tcPr>
                          <w:p w14:paraId="6940B501" w14:textId="77777777" w:rsidR="00337FCA" w:rsidRPr="000A0AD8" w:rsidRDefault="00337FCA" w:rsidP="009462B7">
                            <w:pPr>
                              <w:jc w:val="center"/>
                              <w:rPr>
                                <w:rFonts w:asciiTheme="minorHAnsi" w:hAnsiTheme="minorHAnsi" w:cstheme="minorHAnsi"/>
                                <w:sz w:val="22"/>
                                <w:szCs w:val="22"/>
                              </w:rPr>
                            </w:pPr>
                          </w:p>
                        </w:tc>
                        <w:tc>
                          <w:tcPr>
                            <w:tcW w:w="969" w:type="dxa"/>
                            <w:tcBorders>
                              <w:bottom w:val="single" w:sz="4" w:space="0" w:color="auto"/>
                            </w:tcBorders>
                            <w:vAlign w:val="center"/>
                          </w:tcPr>
                          <w:p w14:paraId="726CE025"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7 000 €</w:t>
                            </w:r>
                          </w:p>
                        </w:tc>
                        <w:tc>
                          <w:tcPr>
                            <w:tcW w:w="1150" w:type="dxa"/>
                            <w:tcBorders>
                              <w:bottom w:val="single" w:sz="4" w:space="0" w:color="auto"/>
                            </w:tcBorders>
                            <w:vAlign w:val="center"/>
                          </w:tcPr>
                          <w:p w14:paraId="55DFE426" w14:textId="77777777" w:rsidR="00337FCA" w:rsidRPr="000A0AD8" w:rsidRDefault="00337FCA" w:rsidP="009462B7">
                            <w:pPr>
                              <w:jc w:val="center"/>
                              <w:rPr>
                                <w:rFonts w:asciiTheme="minorHAnsi" w:hAnsiTheme="minorHAnsi" w:cstheme="minorHAnsi"/>
                                <w:sz w:val="22"/>
                                <w:szCs w:val="22"/>
                              </w:rPr>
                            </w:pPr>
                          </w:p>
                        </w:tc>
                      </w:tr>
                      <w:tr w:rsidR="00337FCA" w:rsidRPr="000A0AD8" w14:paraId="7B1A8239" w14:textId="77777777" w:rsidTr="009462B7">
                        <w:tc>
                          <w:tcPr>
                            <w:tcW w:w="974" w:type="dxa"/>
                            <w:shd w:val="clear" w:color="auto" w:fill="E7E6E6" w:themeFill="background2"/>
                          </w:tcPr>
                          <w:p w14:paraId="0939E53C" w14:textId="77777777" w:rsidR="00337FCA" w:rsidRPr="000A0AD8" w:rsidRDefault="00337FCA" w:rsidP="00A1364B">
                            <w:pPr>
                              <w:jc w:val="center"/>
                              <w:rPr>
                                <w:rFonts w:asciiTheme="minorHAnsi" w:hAnsiTheme="minorHAnsi" w:cstheme="minorHAnsi"/>
                                <w:sz w:val="22"/>
                                <w:szCs w:val="22"/>
                              </w:rPr>
                            </w:pPr>
                          </w:p>
                        </w:tc>
                        <w:tc>
                          <w:tcPr>
                            <w:tcW w:w="3274" w:type="dxa"/>
                            <w:shd w:val="clear" w:color="auto" w:fill="E7E6E6" w:themeFill="background2"/>
                          </w:tcPr>
                          <w:p w14:paraId="0D1BD371" w14:textId="77777777" w:rsidR="00337FCA" w:rsidRPr="000A0AD8" w:rsidRDefault="00337FCA" w:rsidP="00C93D96">
                            <w:pPr>
                              <w:rPr>
                                <w:rFonts w:asciiTheme="minorHAnsi" w:hAnsiTheme="minorHAnsi" w:cstheme="minorHAnsi"/>
                                <w:sz w:val="22"/>
                                <w:szCs w:val="22"/>
                              </w:rPr>
                            </w:pPr>
                          </w:p>
                        </w:tc>
                        <w:tc>
                          <w:tcPr>
                            <w:tcW w:w="1701" w:type="dxa"/>
                            <w:shd w:val="clear" w:color="auto" w:fill="E7E6E6" w:themeFill="background2"/>
                            <w:vAlign w:val="center"/>
                          </w:tcPr>
                          <w:p w14:paraId="7F8B42B4" w14:textId="77777777" w:rsidR="00337FCA" w:rsidRPr="000A0AD8" w:rsidRDefault="00337FCA" w:rsidP="009462B7">
                            <w:pPr>
                              <w:jc w:val="center"/>
                              <w:rPr>
                                <w:rFonts w:asciiTheme="minorHAnsi" w:hAnsiTheme="minorHAnsi" w:cstheme="minorHAnsi"/>
                                <w:sz w:val="22"/>
                                <w:szCs w:val="22"/>
                              </w:rPr>
                            </w:pPr>
                          </w:p>
                        </w:tc>
                        <w:tc>
                          <w:tcPr>
                            <w:tcW w:w="1559" w:type="dxa"/>
                            <w:shd w:val="clear" w:color="auto" w:fill="E7E6E6" w:themeFill="background2"/>
                            <w:vAlign w:val="center"/>
                          </w:tcPr>
                          <w:p w14:paraId="1C8AFD7C" w14:textId="77777777" w:rsidR="00337FCA" w:rsidRPr="000A0AD8" w:rsidRDefault="00337FCA" w:rsidP="009462B7">
                            <w:pPr>
                              <w:jc w:val="center"/>
                              <w:rPr>
                                <w:rFonts w:asciiTheme="minorHAnsi" w:hAnsiTheme="minorHAnsi" w:cstheme="minorHAnsi"/>
                                <w:sz w:val="22"/>
                                <w:szCs w:val="22"/>
                              </w:rPr>
                            </w:pPr>
                          </w:p>
                        </w:tc>
                        <w:tc>
                          <w:tcPr>
                            <w:tcW w:w="969" w:type="dxa"/>
                            <w:shd w:val="clear" w:color="auto" w:fill="E7E6E6" w:themeFill="background2"/>
                            <w:vAlign w:val="center"/>
                          </w:tcPr>
                          <w:p w14:paraId="1B2B4EE6" w14:textId="77777777" w:rsidR="00337FCA" w:rsidRPr="000A0AD8" w:rsidRDefault="00337FCA" w:rsidP="009462B7">
                            <w:pPr>
                              <w:jc w:val="center"/>
                              <w:rPr>
                                <w:rFonts w:asciiTheme="minorHAnsi" w:hAnsiTheme="minorHAnsi" w:cstheme="minorHAnsi"/>
                                <w:sz w:val="22"/>
                                <w:szCs w:val="22"/>
                              </w:rPr>
                            </w:pPr>
                          </w:p>
                        </w:tc>
                        <w:tc>
                          <w:tcPr>
                            <w:tcW w:w="1150" w:type="dxa"/>
                            <w:shd w:val="clear" w:color="auto" w:fill="E7E6E6" w:themeFill="background2"/>
                            <w:vAlign w:val="center"/>
                          </w:tcPr>
                          <w:p w14:paraId="677E80A7" w14:textId="77777777" w:rsidR="00337FCA" w:rsidRPr="000A0AD8" w:rsidRDefault="00337FCA" w:rsidP="009462B7">
                            <w:pPr>
                              <w:jc w:val="center"/>
                              <w:rPr>
                                <w:rFonts w:asciiTheme="minorHAnsi" w:hAnsiTheme="minorHAnsi" w:cstheme="minorHAnsi"/>
                                <w:sz w:val="22"/>
                                <w:szCs w:val="22"/>
                              </w:rPr>
                            </w:pPr>
                          </w:p>
                        </w:tc>
                      </w:tr>
                      <w:tr w:rsidR="00337FCA" w:rsidRPr="000A0AD8" w14:paraId="1B702D78" w14:textId="77777777" w:rsidTr="009462B7">
                        <w:tc>
                          <w:tcPr>
                            <w:tcW w:w="974" w:type="dxa"/>
                            <w:tcBorders>
                              <w:bottom w:val="single" w:sz="4" w:space="0" w:color="auto"/>
                            </w:tcBorders>
                          </w:tcPr>
                          <w:p w14:paraId="4302B2B4"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12/06</w:t>
                            </w:r>
                            <w:r>
                              <w:rPr>
                                <w:rFonts w:asciiTheme="minorHAnsi" w:hAnsiTheme="minorHAnsi" w:cstheme="minorHAnsi"/>
                                <w:sz w:val="22"/>
                                <w:szCs w:val="22"/>
                              </w:rPr>
                              <w:t>/N</w:t>
                            </w:r>
                          </w:p>
                        </w:tc>
                        <w:tc>
                          <w:tcPr>
                            <w:tcW w:w="3274" w:type="dxa"/>
                            <w:tcBorders>
                              <w:bottom w:val="single" w:sz="4" w:space="0" w:color="auto"/>
                            </w:tcBorders>
                          </w:tcPr>
                          <w:p w14:paraId="598E6FBE"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Dépôt en espèces sur le compte bancaire</w:t>
                            </w:r>
                            <w:r>
                              <w:rPr>
                                <w:rFonts w:asciiTheme="minorHAnsi" w:hAnsiTheme="minorHAnsi" w:cstheme="minorHAnsi"/>
                                <w:sz w:val="22"/>
                                <w:szCs w:val="22"/>
                              </w:rPr>
                              <w:t xml:space="preserve"> Crédit Agricole</w:t>
                            </w:r>
                          </w:p>
                        </w:tc>
                        <w:tc>
                          <w:tcPr>
                            <w:tcW w:w="1701" w:type="dxa"/>
                            <w:tcBorders>
                              <w:bottom w:val="single" w:sz="4" w:space="0" w:color="auto"/>
                            </w:tcBorders>
                            <w:vAlign w:val="center"/>
                          </w:tcPr>
                          <w:p w14:paraId="4861A962" w14:textId="77777777" w:rsidR="00337FCA" w:rsidRPr="000A0AD8" w:rsidRDefault="00337FCA" w:rsidP="009462B7">
                            <w:pPr>
                              <w:jc w:val="center"/>
                              <w:rPr>
                                <w:rFonts w:asciiTheme="minorHAnsi" w:hAnsiTheme="minorHAnsi" w:cstheme="minorHAnsi"/>
                                <w:sz w:val="22"/>
                                <w:szCs w:val="22"/>
                              </w:rPr>
                            </w:pPr>
                          </w:p>
                        </w:tc>
                        <w:tc>
                          <w:tcPr>
                            <w:tcW w:w="1559" w:type="dxa"/>
                            <w:tcBorders>
                              <w:bottom w:val="single" w:sz="4" w:space="0" w:color="auto"/>
                            </w:tcBorders>
                            <w:vAlign w:val="center"/>
                          </w:tcPr>
                          <w:p w14:paraId="65ABFAE0"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1</w:t>
                            </w:r>
                          </w:p>
                        </w:tc>
                        <w:tc>
                          <w:tcPr>
                            <w:tcW w:w="969" w:type="dxa"/>
                            <w:tcBorders>
                              <w:bottom w:val="single" w:sz="4" w:space="0" w:color="auto"/>
                            </w:tcBorders>
                            <w:vAlign w:val="center"/>
                          </w:tcPr>
                          <w:p w14:paraId="11C46142"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2000 €</w:t>
                            </w:r>
                          </w:p>
                        </w:tc>
                        <w:tc>
                          <w:tcPr>
                            <w:tcW w:w="1150" w:type="dxa"/>
                            <w:tcBorders>
                              <w:bottom w:val="single" w:sz="4" w:space="0" w:color="auto"/>
                            </w:tcBorders>
                            <w:vAlign w:val="center"/>
                          </w:tcPr>
                          <w:p w14:paraId="35D3DA73"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2000 €</w:t>
                            </w:r>
                          </w:p>
                        </w:tc>
                      </w:tr>
                      <w:tr w:rsidR="00337FCA" w:rsidRPr="000A0AD8" w14:paraId="0C2D6169" w14:textId="77777777" w:rsidTr="009462B7">
                        <w:tc>
                          <w:tcPr>
                            <w:tcW w:w="974" w:type="dxa"/>
                            <w:shd w:val="clear" w:color="auto" w:fill="F2F2F2" w:themeFill="background1" w:themeFillShade="F2"/>
                          </w:tcPr>
                          <w:p w14:paraId="398D1735" w14:textId="77777777" w:rsidR="00337FCA" w:rsidRPr="000A0AD8" w:rsidRDefault="00337FCA" w:rsidP="00A1364B">
                            <w:pPr>
                              <w:jc w:val="center"/>
                              <w:rPr>
                                <w:rFonts w:asciiTheme="minorHAnsi" w:hAnsiTheme="minorHAnsi" w:cstheme="minorHAnsi"/>
                                <w:sz w:val="22"/>
                                <w:szCs w:val="22"/>
                              </w:rPr>
                            </w:pPr>
                          </w:p>
                        </w:tc>
                        <w:tc>
                          <w:tcPr>
                            <w:tcW w:w="3274" w:type="dxa"/>
                            <w:shd w:val="clear" w:color="auto" w:fill="F2F2F2" w:themeFill="background1" w:themeFillShade="F2"/>
                          </w:tcPr>
                          <w:p w14:paraId="74C01216" w14:textId="77777777" w:rsidR="00337FCA" w:rsidRPr="000A0AD8" w:rsidRDefault="00337FCA" w:rsidP="00C93D96">
                            <w:pPr>
                              <w:rPr>
                                <w:rFonts w:asciiTheme="minorHAnsi" w:hAnsiTheme="minorHAnsi" w:cstheme="minorHAnsi"/>
                                <w:sz w:val="22"/>
                                <w:szCs w:val="22"/>
                              </w:rPr>
                            </w:pPr>
                          </w:p>
                        </w:tc>
                        <w:tc>
                          <w:tcPr>
                            <w:tcW w:w="1701" w:type="dxa"/>
                            <w:shd w:val="clear" w:color="auto" w:fill="F2F2F2" w:themeFill="background1" w:themeFillShade="F2"/>
                            <w:vAlign w:val="center"/>
                          </w:tcPr>
                          <w:p w14:paraId="0782BAED" w14:textId="77777777" w:rsidR="00337FCA" w:rsidRPr="000A0AD8" w:rsidRDefault="00337FCA" w:rsidP="009462B7">
                            <w:pPr>
                              <w:jc w:val="center"/>
                              <w:rPr>
                                <w:rFonts w:asciiTheme="minorHAnsi" w:hAnsiTheme="minorHAnsi" w:cstheme="minorHAnsi"/>
                                <w:sz w:val="22"/>
                                <w:szCs w:val="22"/>
                              </w:rPr>
                            </w:pPr>
                          </w:p>
                        </w:tc>
                        <w:tc>
                          <w:tcPr>
                            <w:tcW w:w="1559" w:type="dxa"/>
                            <w:shd w:val="clear" w:color="auto" w:fill="F2F2F2" w:themeFill="background1" w:themeFillShade="F2"/>
                            <w:vAlign w:val="center"/>
                          </w:tcPr>
                          <w:p w14:paraId="3D49BCFC" w14:textId="77777777" w:rsidR="00337FCA" w:rsidRPr="000A0AD8" w:rsidRDefault="00337FCA" w:rsidP="009462B7">
                            <w:pPr>
                              <w:jc w:val="center"/>
                              <w:rPr>
                                <w:rFonts w:asciiTheme="minorHAnsi" w:hAnsiTheme="minorHAnsi" w:cstheme="minorHAnsi"/>
                                <w:sz w:val="22"/>
                                <w:szCs w:val="22"/>
                              </w:rPr>
                            </w:pPr>
                          </w:p>
                        </w:tc>
                        <w:tc>
                          <w:tcPr>
                            <w:tcW w:w="969" w:type="dxa"/>
                            <w:shd w:val="clear" w:color="auto" w:fill="F2F2F2" w:themeFill="background1" w:themeFillShade="F2"/>
                            <w:vAlign w:val="center"/>
                          </w:tcPr>
                          <w:p w14:paraId="50E3F3CD" w14:textId="77777777" w:rsidR="00337FCA" w:rsidRPr="000A0AD8" w:rsidRDefault="00337FCA" w:rsidP="009462B7">
                            <w:pPr>
                              <w:jc w:val="center"/>
                              <w:rPr>
                                <w:rFonts w:asciiTheme="minorHAnsi" w:hAnsiTheme="minorHAnsi" w:cstheme="minorHAnsi"/>
                                <w:sz w:val="22"/>
                                <w:szCs w:val="22"/>
                              </w:rPr>
                            </w:pPr>
                          </w:p>
                        </w:tc>
                        <w:tc>
                          <w:tcPr>
                            <w:tcW w:w="1150" w:type="dxa"/>
                            <w:shd w:val="clear" w:color="auto" w:fill="F2F2F2" w:themeFill="background1" w:themeFillShade="F2"/>
                            <w:vAlign w:val="center"/>
                          </w:tcPr>
                          <w:p w14:paraId="540CDAA9" w14:textId="77777777" w:rsidR="00337FCA" w:rsidRPr="000A0AD8" w:rsidRDefault="00337FCA" w:rsidP="009462B7">
                            <w:pPr>
                              <w:jc w:val="center"/>
                              <w:rPr>
                                <w:rFonts w:asciiTheme="minorHAnsi" w:hAnsiTheme="minorHAnsi" w:cstheme="minorHAnsi"/>
                                <w:sz w:val="22"/>
                                <w:szCs w:val="22"/>
                              </w:rPr>
                            </w:pPr>
                          </w:p>
                        </w:tc>
                      </w:tr>
                      <w:tr w:rsidR="00337FCA" w:rsidRPr="000A0AD8" w14:paraId="14D3181A" w14:textId="77777777" w:rsidTr="009462B7">
                        <w:tc>
                          <w:tcPr>
                            <w:tcW w:w="974" w:type="dxa"/>
                            <w:vMerge w:val="restart"/>
                          </w:tcPr>
                          <w:p w14:paraId="43FEAEB8"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15/06</w:t>
                            </w:r>
                            <w:r>
                              <w:rPr>
                                <w:rFonts w:asciiTheme="minorHAnsi" w:hAnsiTheme="minorHAnsi" w:cstheme="minorHAnsi"/>
                                <w:sz w:val="22"/>
                                <w:szCs w:val="22"/>
                              </w:rPr>
                              <w:t>/N</w:t>
                            </w:r>
                          </w:p>
                        </w:tc>
                        <w:tc>
                          <w:tcPr>
                            <w:tcW w:w="3274" w:type="dxa"/>
                          </w:tcPr>
                          <w:p w14:paraId="1C819DD1"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 xml:space="preserve">Extinction de la dette de 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val="restart"/>
                            <w:vAlign w:val="center"/>
                          </w:tcPr>
                          <w:p w14:paraId="33900DA7" w14:textId="77777777" w:rsidR="00337FCA" w:rsidRPr="000A0AD8" w:rsidRDefault="00337FCA" w:rsidP="009462B7">
                            <w:pPr>
                              <w:jc w:val="center"/>
                              <w:rPr>
                                <w:rFonts w:asciiTheme="minorHAnsi" w:hAnsiTheme="minorHAnsi" w:cstheme="minorHAnsi"/>
                                <w:sz w:val="22"/>
                                <w:szCs w:val="22"/>
                              </w:rPr>
                            </w:pPr>
                          </w:p>
                        </w:tc>
                        <w:tc>
                          <w:tcPr>
                            <w:tcW w:w="1559" w:type="dxa"/>
                            <w:vMerge w:val="restart"/>
                            <w:vAlign w:val="center"/>
                          </w:tcPr>
                          <w:p w14:paraId="38689862"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1FAAC3D7" w14:textId="77777777" w:rsidR="00337FCA" w:rsidRPr="000A0AD8" w:rsidRDefault="00337FCA" w:rsidP="009462B7">
                            <w:pPr>
                              <w:jc w:val="center"/>
                              <w:rPr>
                                <w:rFonts w:asciiTheme="minorHAnsi" w:hAnsiTheme="minorHAnsi" w:cstheme="minorHAnsi"/>
                                <w:sz w:val="22"/>
                                <w:szCs w:val="22"/>
                              </w:rPr>
                            </w:pPr>
                            <w:r w:rsidRPr="000A0AD8">
                              <w:rPr>
                                <w:rFonts w:asciiTheme="minorHAnsi" w:hAnsiTheme="minorHAnsi" w:cstheme="minorHAnsi"/>
                                <w:sz w:val="22"/>
                                <w:szCs w:val="22"/>
                              </w:rPr>
                              <w:t xml:space="preserve">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150" w:type="dxa"/>
                            <w:vAlign w:val="center"/>
                          </w:tcPr>
                          <w:p w14:paraId="7527D995" w14:textId="77777777" w:rsidR="00337FCA" w:rsidRPr="000A0AD8" w:rsidRDefault="00337FCA" w:rsidP="009462B7">
                            <w:pPr>
                              <w:jc w:val="center"/>
                              <w:rPr>
                                <w:rFonts w:asciiTheme="minorHAnsi" w:hAnsiTheme="minorHAnsi" w:cstheme="minorHAnsi"/>
                                <w:sz w:val="22"/>
                                <w:szCs w:val="22"/>
                              </w:rPr>
                            </w:pPr>
                          </w:p>
                        </w:tc>
                      </w:tr>
                      <w:tr w:rsidR="00337FCA" w:rsidRPr="000A0AD8" w14:paraId="3E7D3F99" w14:textId="77777777" w:rsidTr="009462B7">
                        <w:tc>
                          <w:tcPr>
                            <w:tcW w:w="974" w:type="dxa"/>
                            <w:vMerge/>
                          </w:tcPr>
                          <w:p w14:paraId="01505160" w14:textId="77777777" w:rsidR="00337FCA" w:rsidRPr="000A0AD8" w:rsidRDefault="00337FCA" w:rsidP="00A1364B">
                            <w:pPr>
                              <w:jc w:val="center"/>
                              <w:rPr>
                                <w:rFonts w:asciiTheme="minorHAnsi" w:hAnsiTheme="minorHAnsi" w:cstheme="minorHAnsi"/>
                                <w:sz w:val="22"/>
                                <w:szCs w:val="22"/>
                              </w:rPr>
                            </w:pPr>
                          </w:p>
                        </w:tc>
                        <w:tc>
                          <w:tcPr>
                            <w:tcW w:w="3274" w:type="dxa"/>
                          </w:tcPr>
                          <w:p w14:paraId="014E7EA2" w14:textId="77777777" w:rsidR="00337FCA" w:rsidRPr="000A0AD8" w:rsidRDefault="00337FCA" w:rsidP="00C93D96">
                            <w:pPr>
                              <w:rPr>
                                <w:rFonts w:asciiTheme="minorHAnsi" w:hAnsiTheme="minorHAnsi" w:cstheme="minorHAnsi"/>
                                <w:sz w:val="22"/>
                                <w:szCs w:val="22"/>
                              </w:rPr>
                            </w:pPr>
                            <w:r w:rsidRPr="000A0AD8">
                              <w:rPr>
                                <w:rFonts w:asciiTheme="minorHAnsi" w:hAnsiTheme="minorHAnsi" w:cstheme="minorHAnsi"/>
                                <w:sz w:val="22"/>
                                <w:szCs w:val="22"/>
                              </w:rPr>
                              <w:t>Chèque de</w:t>
                            </w:r>
                            <w:r>
                              <w:rPr>
                                <w:rFonts w:asciiTheme="minorHAnsi" w:hAnsiTheme="minorHAnsi" w:cstheme="minorHAnsi"/>
                                <w:sz w:val="22"/>
                                <w:szCs w:val="22"/>
                              </w:rPr>
                              <w:t xml:space="preserve"> </w:t>
                            </w:r>
                            <w:r w:rsidRPr="000A0AD8">
                              <w:rPr>
                                <w:rFonts w:asciiTheme="minorHAnsi" w:hAnsiTheme="minorHAnsi" w:cstheme="minorHAnsi"/>
                                <w:sz w:val="22"/>
                                <w:szCs w:val="22"/>
                              </w:rPr>
                              <w:t xml:space="preserve">2 </w:t>
                            </w:r>
                            <w:r>
                              <w:rPr>
                                <w:rFonts w:asciiTheme="minorHAnsi" w:hAnsiTheme="minorHAnsi" w:cstheme="minorHAnsi"/>
                                <w:sz w:val="22"/>
                                <w:szCs w:val="22"/>
                              </w:rPr>
                              <w:t>578</w:t>
                            </w:r>
                            <w:r w:rsidRPr="000A0AD8">
                              <w:rPr>
                                <w:rFonts w:asciiTheme="minorHAnsi" w:hAnsiTheme="minorHAnsi" w:cstheme="minorHAnsi"/>
                                <w:sz w:val="22"/>
                                <w:szCs w:val="22"/>
                              </w:rPr>
                              <w:t xml:space="preserve"> €</w:t>
                            </w:r>
                          </w:p>
                        </w:tc>
                        <w:tc>
                          <w:tcPr>
                            <w:tcW w:w="1701" w:type="dxa"/>
                            <w:vMerge/>
                            <w:vAlign w:val="center"/>
                          </w:tcPr>
                          <w:p w14:paraId="3B5CCD84" w14:textId="77777777" w:rsidR="00337FCA" w:rsidRPr="000A0AD8" w:rsidRDefault="00337FCA" w:rsidP="009462B7">
                            <w:pPr>
                              <w:jc w:val="center"/>
                              <w:rPr>
                                <w:rFonts w:asciiTheme="minorHAnsi" w:hAnsiTheme="minorHAnsi" w:cstheme="minorHAnsi"/>
                                <w:sz w:val="22"/>
                                <w:szCs w:val="22"/>
                              </w:rPr>
                            </w:pPr>
                          </w:p>
                        </w:tc>
                        <w:tc>
                          <w:tcPr>
                            <w:tcW w:w="1559" w:type="dxa"/>
                            <w:vMerge/>
                            <w:vAlign w:val="center"/>
                          </w:tcPr>
                          <w:p w14:paraId="72451CEC" w14:textId="77777777" w:rsidR="00337FCA" w:rsidRPr="000A0AD8" w:rsidRDefault="00337FCA" w:rsidP="009462B7">
                            <w:pPr>
                              <w:jc w:val="center"/>
                              <w:rPr>
                                <w:rFonts w:asciiTheme="minorHAnsi" w:hAnsiTheme="minorHAnsi" w:cstheme="minorHAnsi"/>
                                <w:sz w:val="22"/>
                                <w:szCs w:val="22"/>
                              </w:rPr>
                            </w:pPr>
                          </w:p>
                        </w:tc>
                        <w:tc>
                          <w:tcPr>
                            <w:tcW w:w="969" w:type="dxa"/>
                            <w:vAlign w:val="center"/>
                          </w:tcPr>
                          <w:p w14:paraId="607384C4" w14:textId="77777777" w:rsidR="00337FCA" w:rsidRPr="000A0AD8" w:rsidRDefault="00337FCA" w:rsidP="009462B7">
                            <w:pPr>
                              <w:jc w:val="center"/>
                              <w:rPr>
                                <w:rFonts w:asciiTheme="minorHAnsi" w:hAnsiTheme="minorHAnsi" w:cstheme="minorHAnsi"/>
                                <w:sz w:val="22"/>
                                <w:szCs w:val="22"/>
                              </w:rPr>
                            </w:pPr>
                          </w:p>
                        </w:tc>
                        <w:tc>
                          <w:tcPr>
                            <w:tcW w:w="1150" w:type="dxa"/>
                            <w:vAlign w:val="center"/>
                          </w:tcPr>
                          <w:p w14:paraId="4AB936EF" w14:textId="77777777" w:rsidR="00337FCA" w:rsidRPr="000A0AD8" w:rsidRDefault="00337FCA" w:rsidP="009462B7">
                            <w:pPr>
                              <w:jc w:val="center"/>
                              <w:rPr>
                                <w:rFonts w:asciiTheme="minorHAnsi" w:hAnsiTheme="minorHAnsi" w:cstheme="minorHAnsi"/>
                                <w:sz w:val="22"/>
                                <w:szCs w:val="22"/>
                              </w:rPr>
                            </w:pPr>
                          </w:p>
                        </w:tc>
                      </w:tr>
                    </w:tbl>
                    <w:p w14:paraId="65FDA313" w14:textId="77777777" w:rsidR="00337FCA" w:rsidRPr="000A0AD8" w:rsidRDefault="00337FCA" w:rsidP="00337FCA">
                      <w:pPr>
                        <w:jc w:val="center"/>
                        <w:rPr>
                          <w:rFonts w:cstheme="minorHAnsi"/>
                        </w:rPr>
                      </w:pPr>
                    </w:p>
                  </w:txbxContent>
                </v:textbox>
              </v:shape>
            </w:pict>
          </mc:Fallback>
        </mc:AlternateContent>
      </w:r>
    </w:p>
    <w:p w14:paraId="2C462EFC" w14:textId="77777777" w:rsidR="00337FCA" w:rsidRPr="00E82C50" w:rsidRDefault="00337FCA" w:rsidP="00337FCA">
      <w:pPr>
        <w:jc w:val="both"/>
        <w:rPr>
          <w:rFonts w:asciiTheme="minorHAnsi" w:hAnsiTheme="minorHAnsi" w:cstheme="minorHAnsi"/>
        </w:rPr>
      </w:pPr>
    </w:p>
    <w:p w14:paraId="1B8543BA" w14:textId="77777777" w:rsidR="00337FCA" w:rsidRPr="00E82C50" w:rsidRDefault="00337FCA" w:rsidP="00337FCA">
      <w:pPr>
        <w:jc w:val="both"/>
        <w:rPr>
          <w:rFonts w:asciiTheme="minorHAnsi" w:hAnsiTheme="minorHAnsi" w:cstheme="minorHAnsi"/>
        </w:rPr>
      </w:pPr>
    </w:p>
    <w:p w14:paraId="628409AA" w14:textId="77777777" w:rsidR="00337FCA" w:rsidRPr="00E82C50" w:rsidRDefault="00337FCA" w:rsidP="00337FCA">
      <w:pPr>
        <w:jc w:val="both"/>
        <w:rPr>
          <w:rFonts w:asciiTheme="minorHAnsi" w:hAnsiTheme="minorHAnsi" w:cstheme="minorHAnsi"/>
        </w:rPr>
      </w:pPr>
    </w:p>
    <w:p w14:paraId="7E73A974" w14:textId="77777777" w:rsidR="00337FCA" w:rsidRPr="00E82C50" w:rsidRDefault="00337FCA" w:rsidP="00337FCA">
      <w:pPr>
        <w:jc w:val="both"/>
        <w:rPr>
          <w:rFonts w:asciiTheme="minorHAnsi" w:hAnsiTheme="minorHAnsi" w:cstheme="minorHAnsi"/>
        </w:rPr>
      </w:pPr>
    </w:p>
    <w:p w14:paraId="3638BA28" w14:textId="77777777" w:rsidR="00337FCA" w:rsidRPr="00E82C50" w:rsidRDefault="00337FCA" w:rsidP="00337FCA">
      <w:pPr>
        <w:jc w:val="both"/>
        <w:rPr>
          <w:rFonts w:asciiTheme="minorHAnsi" w:hAnsiTheme="minorHAnsi" w:cstheme="minorHAnsi"/>
        </w:rPr>
      </w:pPr>
    </w:p>
    <w:p w14:paraId="394A637A" w14:textId="77777777" w:rsidR="00337FCA" w:rsidRPr="00E82C50" w:rsidRDefault="00337FCA" w:rsidP="00337FCA">
      <w:pPr>
        <w:jc w:val="both"/>
        <w:rPr>
          <w:rFonts w:asciiTheme="minorHAnsi" w:hAnsiTheme="minorHAnsi" w:cstheme="minorHAnsi"/>
        </w:rPr>
      </w:pPr>
    </w:p>
    <w:p w14:paraId="75D71C14" w14:textId="77777777" w:rsidR="00337FCA" w:rsidRPr="00E82C50" w:rsidRDefault="00337FCA" w:rsidP="00337FCA">
      <w:pPr>
        <w:jc w:val="both"/>
        <w:rPr>
          <w:rFonts w:asciiTheme="minorHAnsi" w:hAnsiTheme="minorHAnsi" w:cstheme="minorHAnsi"/>
        </w:rPr>
      </w:pPr>
    </w:p>
    <w:p w14:paraId="585D2686" w14:textId="77777777" w:rsidR="00337FCA" w:rsidRPr="00E82C50" w:rsidRDefault="00337FCA" w:rsidP="00337FCA">
      <w:pPr>
        <w:jc w:val="both"/>
        <w:rPr>
          <w:rFonts w:asciiTheme="minorHAnsi" w:hAnsiTheme="minorHAnsi" w:cstheme="minorHAnsi"/>
        </w:rPr>
      </w:pPr>
    </w:p>
    <w:p w14:paraId="089BB4E1" w14:textId="77777777" w:rsidR="00337FCA" w:rsidRPr="00E82C50" w:rsidRDefault="00337FCA" w:rsidP="00337FCA">
      <w:pPr>
        <w:jc w:val="both"/>
        <w:rPr>
          <w:rFonts w:asciiTheme="minorHAnsi" w:hAnsiTheme="minorHAnsi" w:cstheme="minorHAnsi"/>
        </w:rPr>
      </w:pPr>
    </w:p>
    <w:p w14:paraId="5876D92E" w14:textId="77777777" w:rsidR="00337FCA" w:rsidRPr="00E82C50" w:rsidRDefault="00337FCA" w:rsidP="00337FCA">
      <w:pPr>
        <w:jc w:val="both"/>
        <w:rPr>
          <w:rFonts w:asciiTheme="minorHAnsi" w:hAnsiTheme="minorHAnsi" w:cstheme="minorHAnsi"/>
        </w:rPr>
      </w:pPr>
    </w:p>
    <w:p w14:paraId="62769173" w14:textId="77777777" w:rsidR="00337FCA" w:rsidRPr="00E82C50" w:rsidRDefault="00337FCA" w:rsidP="00337FCA">
      <w:pPr>
        <w:jc w:val="both"/>
        <w:rPr>
          <w:rFonts w:asciiTheme="minorHAnsi" w:hAnsiTheme="minorHAnsi" w:cstheme="minorHAnsi"/>
        </w:rPr>
      </w:pPr>
    </w:p>
    <w:p w14:paraId="79B6DD83" w14:textId="77777777" w:rsidR="00337FCA" w:rsidRPr="00E82C50" w:rsidRDefault="00337FCA" w:rsidP="00337FCA">
      <w:pPr>
        <w:jc w:val="both"/>
        <w:rPr>
          <w:rFonts w:asciiTheme="minorHAnsi" w:hAnsiTheme="minorHAnsi" w:cstheme="minorHAnsi"/>
        </w:rPr>
      </w:pPr>
    </w:p>
    <w:p w14:paraId="775CEAA4" w14:textId="77777777" w:rsidR="00337FCA" w:rsidRPr="00FB1A0B" w:rsidRDefault="00337FCA" w:rsidP="00337FCA">
      <w:pPr>
        <w:jc w:val="both"/>
        <w:rPr>
          <w:rFonts w:asciiTheme="minorHAnsi" w:hAnsiTheme="minorHAnsi" w:cstheme="minorHAnsi"/>
        </w:rPr>
      </w:pPr>
    </w:p>
    <w:p w14:paraId="42A27FC0"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6F0BD16C"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336E12EC" w14:textId="77777777" w:rsidR="00337FCA" w:rsidRPr="00E82C50" w:rsidRDefault="00337FCA" w:rsidP="00337FCA">
      <w:pPr>
        <w:rPr>
          <w:rFonts w:asciiTheme="minorHAnsi" w:hAnsiTheme="minorHAnsi" w:cstheme="minorHAnsi"/>
        </w:rPr>
      </w:pPr>
    </w:p>
    <w:p w14:paraId="20D8B6C9" w14:textId="77777777" w:rsidR="00337FCA" w:rsidRPr="00E82C50" w:rsidRDefault="00337FCA" w:rsidP="00337FCA">
      <w:pPr>
        <w:pStyle w:val="5"/>
        <w:rPr>
          <w:rFonts w:cstheme="minorHAnsi"/>
        </w:rPr>
      </w:pPr>
      <w:bookmarkStart w:id="95" w:name="_Toc204839914"/>
      <w:r w:rsidRPr="00E82C50">
        <w:rPr>
          <w:rFonts w:cstheme="minorHAnsi"/>
        </w:rPr>
        <w:t>Annexe 10</w:t>
      </w:r>
      <w:r>
        <w:rPr>
          <w:rFonts w:cstheme="minorHAnsi"/>
        </w:rPr>
        <w:t>2</w:t>
      </w:r>
      <w:r w:rsidRPr="00E82C50">
        <w:rPr>
          <w:rFonts w:cstheme="minorHAnsi"/>
        </w:rPr>
        <w:t xml:space="preserve"> : Tableau d’analyse des opérations réalisées par l’entreprise Raugi</w:t>
      </w:r>
      <w:r>
        <w:rPr>
          <w:rFonts w:cstheme="minorHAnsi"/>
        </w:rPr>
        <w:t xml:space="preserve"> – Partie 2</w:t>
      </w:r>
      <w:bookmarkEnd w:id="95"/>
    </w:p>
    <w:p w14:paraId="34E908B3" w14:textId="77777777" w:rsidR="00337FCA" w:rsidRPr="00E82C50" w:rsidRDefault="00337FCA" w:rsidP="00337FCA">
      <w:r w:rsidRPr="00E82C50">
        <w:rPr>
          <w:noProof/>
        </w:rPr>
        <mc:AlternateContent>
          <mc:Choice Requires="wps">
            <w:drawing>
              <wp:anchor distT="0" distB="0" distL="114300" distR="114300" simplePos="0" relativeHeight="251743232" behindDoc="0" locked="0" layoutInCell="1" allowOverlap="1" wp14:anchorId="6F3481AF" wp14:editId="4C6012BB">
                <wp:simplePos x="0" y="0"/>
                <wp:positionH relativeFrom="column">
                  <wp:posOffset>-45720</wp:posOffset>
                </wp:positionH>
                <wp:positionV relativeFrom="paragraph">
                  <wp:posOffset>153035</wp:posOffset>
                </wp:positionV>
                <wp:extent cx="6797964" cy="3006090"/>
                <wp:effectExtent l="0" t="0" r="0" b="3810"/>
                <wp:wrapNone/>
                <wp:docPr id="1674450779" name="Zone de texte 1674450779"/>
                <wp:cNvGraphicFramePr/>
                <a:graphic xmlns:a="http://schemas.openxmlformats.org/drawingml/2006/main">
                  <a:graphicData uri="http://schemas.microsoft.com/office/word/2010/wordprocessingShape">
                    <wps:wsp>
                      <wps:cNvSpPr txBox="1"/>
                      <wps:spPr>
                        <a:xfrm>
                          <a:off x="0" y="0"/>
                          <a:ext cx="6797964" cy="3006090"/>
                        </a:xfrm>
                        <a:prstGeom prst="rect">
                          <a:avLst/>
                        </a:prstGeom>
                        <a:solidFill>
                          <a:schemeClr val="lt1"/>
                        </a:solidFill>
                        <a:ln w="6350">
                          <a:noFill/>
                        </a:ln>
                      </wps:spPr>
                      <wps:txbx>
                        <w:txbxContent>
                          <w:tbl>
                            <w:tblPr>
                              <w:tblStyle w:val="Grilledutableau"/>
                              <w:tblW w:w="10320" w:type="dxa"/>
                              <w:tblLayout w:type="fixed"/>
                              <w:tblLook w:val="04A0" w:firstRow="1" w:lastRow="0" w:firstColumn="1" w:lastColumn="0" w:noHBand="0" w:noVBand="1"/>
                            </w:tblPr>
                            <w:tblGrid>
                              <w:gridCol w:w="3350"/>
                              <w:gridCol w:w="1168"/>
                              <w:gridCol w:w="1313"/>
                              <w:gridCol w:w="1050"/>
                              <w:gridCol w:w="1313"/>
                              <w:gridCol w:w="992"/>
                              <w:gridCol w:w="1134"/>
                            </w:tblGrid>
                            <w:tr w:rsidR="00337FCA" w:rsidRPr="000A0AD8" w14:paraId="0DAA64D3" w14:textId="77777777" w:rsidTr="003E677D">
                              <w:tc>
                                <w:tcPr>
                                  <w:tcW w:w="3350" w:type="dxa"/>
                                  <w:shd w:val="clear" w:color="auto" w:fill="FFF2CC" w:themeFill="accent4" w:themeFillTint="33"/>
                                  <w:vAlign w:val="center"/>
                                </w:tcPr>
                                <w:p w14:paraId="3C708E63"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Résumé de l’opération</w:t>
                                  </w:r>
                                </w:p>
                              </w:tc>
                              <w:tc>
                                <w:tcPr>
                                  <w:tcW w:w="1168" w:type="dxa"/>
                                  <w:shd w:val="clear" w:color="auto" w:fill="FFF2CC" w:themeFill="accent4" w:themeFillTint="33"/>
                                  <w:vAlign w:val="center"/>
                                </w:tcPr>
                                <w:p w14:paraId="45133BD7"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Emploi</w:t>
                                  </w:r>
                                </w:p>
                              </w:tc>
                              <w:tc>
                                <w:tcPr>
                                  <w:tcW w:w="1313" w:type="dxa"/>
                                  <w:shd w:val="clear" w:color="auto" w:fill="FFF2CC" w:themeFill="accent4" w:themeFillTint="33"/>
                                  <w:vAlign w:val="center"/>
                                </w:tcPr>
                                <w:p w14:paraId="0DEB72B6"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N° compte</w:t>
                                  </w:r>
                                </w:p>
                              </w:tc>
                              <w:tc>
                                <w:tcPr>
                                  <w:tcW w:w="1050" w:type="dxa"/>
                                  <w:shd w:val="clear" w:color="auto" w:fill="FFF2CC" w:themeFill="accent4" w:themeFillTint="33"/>
                                  <w:vAlign w:val="center"/>
                                </w:tcPr>
                                <w:p w14:paraId="1C9C6E29"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Montant</w:t>
                                  </w:r>
                                </w:p>
                              </w:tc>
                              <w:tc>
                                <w:tcPr>
                                  <w:tcW w:w="1313" w:type="dxa"/>
                                  <w:shd w:val="clear" w:color="auto" w:fill="FFF2CC" w:themeFill="accent4" w:themeFillTint="33"/>
                                  <w:vAlign w:val="center"/>
                                </w:tcPr>
                                <w:p w14:paraId="383ADDA8"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Ressource</w:t>
                                  </w:r>
                                </w:p>
                              </w:tc>
                              <w:tc>
                                <w:tcPr>
                                  <w:tcW w:w="992" w:type="dxa"/>
                                  <w:shd w:val="clear" w:color="auto" w:fill="FFF2CC" w:themeFill="accent4" w:themeFillTint="33"/>
                                  <w:vAlign w:val="center"/>
                                </w:tcPr>
                                <w:p w14:paraId="455649CD"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N° compte</w:t>
                                  </w:r>
                                </w:p>
                              </w:tc>
                              <w:tc>
                                <w:tcPr>
                                  <w:tcW w:w="1134" w:type="dxa"/>
                                  <w:shd w:val="clear" w:color="auto" w:fill="FFF2CC" w:themeFill="accent4" w:themeFillTint="33"/>
                                  <w:vAlign w:val="center"/>
                                </w:tcPr>
                                <w:p w14:paraId="1A5A1A29"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Montant</w:t>
                                  </w:r>
                                </w:p>
                              </w:tc>
                            </w:tr>
                            <w:tr w:rsidR="00337FCA" w:rsidRPr="000A0AD8" w14:paraId="08D9E0D5" w14:textId="77777777" w:rsidTr="00BB2D6F">
                              <w:tc>
                                <w:tcPr>
                                  <w:tcW w:w="3350" w:type="dxa"/>
                                </w:tcPr>
                                <w:p w14:paraId="5CEAA288" w14:textId="77777777" w:rsidR="00337FCA" w:rsidRDefault="00337FCA" w:rsidP="005F6891">
                                  <w:pPr>
                                    <w:ind w:right="96"/>
                                    <w:rPr>
                                      <w:rFonts w:asciiTheme="minorHAnsi" w:hAnsiTheme="minorHAnsi" w:cstheme="minorHAnsi"/>
                                    </w:rPr>
                                  </w:pPr>
                                  <w:r w:rsidRPr="00BB60C3">
                                    <w:rPr>
                                      <w:rFonts w:asciiTheme="minorHAnsi" w:hAnsiTheme="minorHAnsi" w:cstheme="minorHAnsi"/>
                                    </w:rPr>
                                    <w:t xml:space="preserve">Le 8 juin, achat de </w:t>
                                  </w:r>
                                  <w:r>
                                    <w:rPr>
                                      <w:rFonts w:asciiTheme="minorHAnsi" w:hAnsiTheme="minorHAnsi" w:cstheme="minorHAnsi"/>
                                    </w:rPr>
                                    <w:t>matières premières</w:t>
                                  </w:r>
                                  <w:r w:rsidRPr="00BB60C3">
                                    <w:rPr>
                                      <w:rFonts w:asciiTheme="minorHAnsi" w:hAnsiTheme="minorHAnsi" w:cstheme="minorHAnsi"/>
                                    </w:rPr>
                                    <w:t xml:space="preserve"> au fournisseur </w:t>
                                  </w:r>
                                  <w:r>
                                    <w:rPr>
                                      <w:rFonts w:asciiTheme="minorHAnsi" w:hAnsiTheme="minorHAnsi" w:cstheme="minorHAnsi"/>
                                    </w:rPr>
                                    <w:t>C</w:t>
                                  </w:r>
                                  <w:r w:rsidRPr="00BB60C3">
                                    <w:rPr>
                                      <w:rFonts w:asciiTheme="minorHAnsi" w:hAnsiTheme="minorHAnsi" w:cstheme="minorHAnsi"/>
                                    </w:rPr>
                                    <w:t xml:space="preserve">hocoline </w:t>
                                  </w:r>
                                </w:p>
                                <w:p w14:paraId="306A17DE" w14:textId="77777777" w:rsidR="00337FCA" w:rsidRPr="00AC60D2" w:rsidRDefault="00337FCA" w:rsidP="005F6891">
                                  <w:pPr>
                                    <w:ind w:right="96"/>
                                    <w:rPr>
                                      <w:rFonts w:asciiTheme="minorHAnsi" w:hAnsiTheme="minorHAnsi" w:cstheme="minorHAnsi"/>
                                      <w:highlight w:val="cyan"/>
                                    </w:rPr>
                                  </w:pPr>
                                  <w:r w:rsidRPr="00BB60C3">
                                    <w:rPr>
                                      <w:rFonts w:asciiTheme="minorHAnsi" w:hAnsiTheme="minorHAnsi" w:cstheme="minorHAnsi"/>
                                    </w:rPr>
                                    <w:t>2 578 €</w:t>
                                  </w:r>
                                  <w:r>
                                    <w:rPr>
                                      <w:rFonts w:asciiTheme="minorHAnsi" w:hAnsiTheme="minorHAnsi" w:cstheme="minorHAnsi"/>
                                    </w:rPr>
                                    <w:t xml:space="preserve"> TTC</w:t>
                                  </w:r>
                                </w:p>
                              </w:tc>
                              <w:tc>
                                <w:tcPr>
                                  <w:tcW w:w="1168" w:type="dxa"/>
                                  <w:vAlign w:val="center"/>
                                </w:tcPr>
                                <w:p w14:paraId="71227F08"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 xml:space="preserve">Achat de </w:t>
                                  </w:r>
                                  <w:r>
                                    <w:rPr>
                                      <w:rFonts w:asciiTheme="minorHAnsi" w:hAnsiTheme="minorHAnsi" w:cstheme="minorHAnsi"/>
                                    </w:rPr>
                                    <w:t>Matières Premières</w:t>
                                  </w:r>
                                </w:p>
                              </w:tc>
                              <w:tc>
                                <w:tcPr>
                                  <w:tcW w:w="1313" w:type="dxa"/>
                                  <w:vAlign w:val="center"/>
                                </w:tcPr>
                                <w:p w14:paraId="53703883"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60</w:t>
                                  </w:r>
                                  <w:r>
                                    <w:rPr>
                                      <w:rFonts w:asciiTheme="minorHAnsi" w:hAnsiTheme="minorHAnsi" w:cstheme="minorHAnsi"/>
                                    </w:rPr>
                                    <w:t>1</w:t>
                                  </w:r>
                                </w:p>
                              </w:tc>
                              <w:tc>
                                <w:tcPr>
                                  <w:tcW w:w="1050" w:type="dxa"/>
                                  <w:vAlign w:val="center"/>
                                </w:tcPr>
                                <w:p w14:paraId="1334D4EE"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 xml:space="preserve">2 </w:t>
                                  </w:r>
                                  <w:r>
                                    <w:rPr>
                                      <w:rFonts w:asciiTheme="minorHAnsi" w:hAnsiTheme="minorHAnsi" w:cstheme="minorHAnsi"/>
                                    </w:rPr>
                                    <w:t>148,12 HT</w:t>
                                  </w:r>
                                </w:p>
                              </w:tc>
                              <w:tc>
                                <w:tcPr>
                                  <w:tcW w:w="1313" w:type="dxa"/>
                                  <w:vAlign w:val="center"/>
                                </w:tcPr>
                                <w:p w14:paraId="6CD9720B"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Dette fournisseur</w:t>
                                  </w:r>
                                </w:p>
                              </w:tc>
                              <w:tc>
                                <w:tcPr>
                                  <w:tcW w:w="992" w:type="dxa"/>
                                  <w:vAlign w:val="center"/>
                                </w:tcPr>
                                <w:p w14:paraId="6CF90A0D"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401</w:t>
                                  </w:r>
                                </w:p>
                              </w:tc>
                              <w:tc>
                                <w:tcPr>
                                  <w:tcW w:w="1134" w:type="dxa"/>
                                  <w:vAlign w:val="center"/>
                                </w:tcPr>
                                <w:p w14:paraId="290390E1" w14:textId="77777777" w:rsidR="00337FCA" w:rsidRPr="000A0AD8" w:rsidRDefault="00337FCA" w:rsidP="00BB2D6F">
                                  <w:pPr>
                                    <w:ind w:right="96"/>
                                    <w:jc w:val="center"/>
                                    <w:rPr>
                                      <w:rFonts w:asciiTheme="minorHAnsi" w:hAnsiTheme="minorHAnsi" w:cstheme="minorHAnsi"/>
                                    </w:rPr>
                                  </w:pPr>
                                  <w:r>
                                    <w:rPr>
                                      <w:rFonts w:asciiTheme="minorHAnsi" w:hAnsiTheme="minorHAnsi" w:cstheme="minorHAnsi"/>
                                    </w:rPr>
                                    <w:t>2 518 TTC</w:t>
                                  </w:r>
                                </w:p>
                              </w:tc>
                            </w:tr>
                            <w:tr w:rsidR="00337FCA" w:rsidRPr="000A0AD8" w14:paraId="3D85D8BA" w14:textId="77777777" w:rsidTr="003E677D">
                              <w:tc>
                                <w:tcPr>
                                  <w:tcW w:w="3350" w:type="dxa"/>
                                </w:tcPr>
                                <w:p w14:paraId="2992FDBB"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10 juin vente de </w:t>
                                  </w:r>
                                  <w:r>
                                    <w:rPr>
                                      <w:rFonts w:asciiTheme="minorHAnsi" w:hAnsiTheme="minorHAnsi" w:cstheme="minorHAnsi"/>
                                    </w:rPr>
                                    <w:t>matières premières</w:t>
                                  </w:r>
                                  <w:r w:rsidRPr="000A0AD8">
                                    <w:rPr>
                                      <w:rFonts w:asciiTheme="minorHAnsi" w:hAnsiTheme="minorHAnsi" w:cstheme="minorHAnsi"/>
                                    </w:rPr>
                                    <w:t xml:space="preserve"> clien</w:t>
                                  </w:r>
                                  <w:r>
                                    <w:rPr>
                                      <w:rFonts w:asciiTheme="minorHAnsi" w:hAnsiTheme="minorHAnsi" w:cstheme="minorHAnsi"/>
                                    </w:rPr>
                                    <w:t xml:space="preserve">t </w:t>
                                  </w:r>
                                  <w:r w:rsidRPr="000A0AD8">
                                    <w:rPr>
                                      <w:rFonts w:asciiTheme="minorHAnsi" w:hAnsiTheme="minorHAnsi" w:cstheme="minorHAnsi"/>
                                    </w:rPr>
                                    <w:t>7 000 €</w:t>
                                  </w:r>
                                </w:p>
                              </w:tc>
                              <w:tc>
                                <w:tcPr>
                                  <w:tcW w:w="1168" w:type="dxa"/>
                                </w:tcPr>
                                <w:p w14:paraId="071CCB2D" w14:textId="77777777" w:rsidR="00337FCA" w:rsidRPr="000A0AD8" w:rsidRDefault="00337FCA" w:rsidP="005F6891">
                                  <w:pPr>
                                    <w:ind w:right="96"/>
                                    <w:jc w:val="center"/>
                                    <w:rPr>
                                      <w:rFonts w:asciiTheme="minorHAnsi" w:hAnsiTheme="minorHAnsi" w:cstheme="minorHAnsi"/>
                                    </w:rPr>
                                  </w:pPr>
                                </w:p>
                              </w:tc>
                              <w:tc>
                                <w:tcPr>
                                  <w:tcW w:w="1313" w:type="dxa"/>
                                </w:tcPr>
                                <w:p w14:paraId="76AB2176" w14:textId="77777777" w:rsidR="00337FCA" w:rsidRPr="000A0AD8" w:rsidRDefault="00337FCA" w:rsidP="005F6891">
                                  <w:pPr>
                                    <w:ind w:right="96"/>
                                    <w:jc w:val="center"/>
                                    <w:rPr>
                                      <w:rFonts w:asciiTheme="minorHAnsi" w:hAnsiTheme="minorHAnsi" w:cstheme="minorHAnsi"/>
                                    </w:rPr>
                                  </w:pPr>
                                </w:p>
                              </w:tc>
                              <w:tc>
                                <w:tcPr>
                                  <w:tcW w:w="1050" w:type="dxa"/>
                                </w:tcPr>
                                <w:p w14:paraId="1E2F9AD7" w14:textId="77777777" w:rsidR="00337FCA" w:rsidRPr="000A0AD8" w:rsidRDefault="00337FCA" w:rsidP="005F6891">
                                  <w:pPr>
                                    <w:ind w:right="96"/>
                                    <w:jc w:val="center"/>
                                    <w:rPr>
                                      <w:rFonts w:asciiTheme="minorHAnsi" w:hAnsiTheme="minorHAnsi" w:cstheme="minorHAnsi"/>
                                    </w:rPr>
                                  </w:pPr>
                                </w:p>
                              </w:tc>
                              <w:tc>
                                <w:tcPr>
                                  <w:tcW w:w="1313" w:type="dxa"/>
                                </w:tcPr>
                                <w:p w14:paraId="2353DE08" w14:textId="77777777" w:rsidR="00337FCA" w:rsidRPr="000A0AD8" w:rsidRDefault="00337FCA" w:rsidP="005F6891">
                                  <w:pPr>
                                    <w:ind w:right="96"/>
                                    <w:jc w:val="center"/>
                                    <w:rPr>
                                      <w:rFonts w:asciiTheme="minorHAnsi" w:hAnsiTheme="minorHAnsi" w:cstheme="minorHAnsi"/>
                                    </w:rPr>
                                  </w:pPr>
                                </w:p>
                              </w:tc>
                              <w:tc>
                                <w:tcPr>
                                  <w:tcW w:w="992" w:type="dxa"/>
                                </w:tcPr>
                                <w:p w14:paraId="6379AE06" w14:textId="77777777" w:rsidR="00337FCA" w:rsidRPr="000A0AD8" w:rsidRDefault="00337FCA" w:rsidP="005F6891">
                                  <w:pPr>
                                    <w:ind w:right="96"/>
                                    <w:jc w:val="center"/>
                                    <w:rPr>
                                      <w:rFonts w:asciiTheme="minorHAnsi" w:hAnsiTheme="minorHAnsi" w:cstheme="minorHAnsi"/>
                                    </w:rPr>
                                  </w:pPr>
                                </w:p>
                              </w:tc>
                              <w:tc>
                                <w:tcPr>
                                  <w:tcW w:w="1134" w:type="dxa"/>
                                </w:tcPr>
                                <w:p w14:paraId="4E160335" w14:textId="77777777" w:rsidR="00337FCA" w:rsidRPr="000A0AD8" w:rsidRDefault="00337FCA" w:rsidP="005F6891">
                                  <w:pPr>
                                    <w:ind w:right="96"/>
                                    <w:jc w:val="center"/>
                                    <w:rPr>
                                      <w:rFonts w:asciiTheme="minorHAnsi" w:hAnsiTheme="minorHAnsi" w:cstheme="minorHAnsi"/>
                                    </w:rPr>
                                  </w:pPr>
                                </w:p>
                              </w:tc>
                            </w:tr>
                            <w:tr w:rsidR="00337FCA" w:rsidRPr="000A0AD8" w14:paraId="3996A145" w14:textId="77777777" w:rsidTr="003E677D">
                              <w:tc>
                                <w:tcPr>
                                  <w:tcW w:w="3350" w:type="dxa"/>
                                </w:tcPr>
                                <w:p w14:paraId="52D8348E"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12 juin, encaissement des chèques clients 800 € </w:t>
                                  </w:r>
                                </w:p>
                              </w:tc>
                              <w:tc>
                                <w:tcPr>
                                  <w:tcW w:w="1168" w:type="dxa"/>
                                </w:tcPr>
                                <w:p w14:paraId="4B651562" w14:textId="77777777" w:rsidR="00337FCA" w:rsidRPr="000A0AD8" w:rsidRDefault="00337FCA" w:rsidP="005F6891">
                                  <w:pPr>
                                    <w:ind w:right="96"/>
                                    <w:jc w:val="center"/>
                                    <w:rPr>
                                      <w:rFonts w:asciiTheme="minorHAnsi" w:hAnsiTheme="minorHAnsi" w:cstheme="minorHAnsi"/>
                                    </w:rPr>
                                  </w:pPr>
                                </w:p>
                              </w:tc>
                              <w:tc>
                                <w:tcPr>
                                  <w:tcW w:w="1313" w:type="dxa"/>
                                </w:tcPr>
                                <w:p w14:paraId="7FF23CB8" w14:textId="77777777" w:rsidR="00337FCA" w:rsidRPr="000A0AD8" w:rsidRDefault="00337FCA" w:rsidP="005F6891">
                                  <w:pPr>
                                    <w:ind w:right="96"/>
                                    <w:jc w:val="center"/>
                                    <w:rPr>
                                      <w:rFonts w:asciiTheme="minorHAnsi" w:hAnsiTheme="minorHAnsi" w:cstheme="minorHAnsi"/>
                                    </w:rPr>
                                  </w:pPr>
                                </w:p>
                              </w:tc>
                              <w:tc>
                                <w:tcPr>
                                  <w:tcW w:w="1050" w:type="dxa"/>
                                </w:tcPr>
                                <w:p w14:paraId="0B10632C" w14:textId="77777777" w:rsidR="00337FCA" w:rsidRPr="000A0AD8" w:rsidRDefault="00337FCA" w:rsidP="005F6891">
                                  <w:pPr>
                                    <w:ind w:right="96"/>
                                    <w:jc w:val="center"/>
                                    <w:rPr>
                                      <w:rFonts w:asciiTheme="minorHAnsi" w:hAnsiTheme="minorHAnsi" w:cstheme="minorHAnsi"/>
                                    </w:rPr>
                                  </w:pPr>
                                </w:p>
                              </w:tc>
                              <w:tc>
                                <w:tcPr>
                                  <w:tcW w:w="1313" w:type="dxa"/>
                                </w:tcPr>
                                <w:p w14:paraId="0EB93A12" w14:textId="77777777" w:rsidR="00337FCA" w:rsidRPr="000A0AD8" w:rsidRDefault="00337FCA" w:rsidP="005F6891">
                                  <w:pPr>
                                    <w:ind w:right="96"/>
                                    <w:jc w:val="center"/>
                                    <w:rPr>
                                      <w:rFonts w:asciiTheme="minorHAnsi" w:hAnsiTheme="minorHAnsi" w:cstheme="minorHAnsi"/>
                                    </w:rPr>
                                  </w:pPr>
                                </w:p>
                              </w:tc>
                              <w:tc>
                                <w:tcPr>
                                  <w:tcW w:w="992" w:type="dxa"/>
                                </w:tcPr>
                                <w:p w14:paraId="72F58905" w14:textId="77777777" w:rsidR="00337FCA" w:rsidRPr="000A0AD8" w:rsidRDefault="00337FCA" w:rsidP="005F6891">
                                  <w:pPr>
                                    <w:ind w:right="96"/>
                                    <w:jc w:val="center"/>
                                    <w:rPr>
                                      <w:rFonts w:asciiTheme="minorHAnsi" w:hAnsiTheme="minorHAnsi" w:cstheme="minorHAnsi"/>
                                    </w:rPr>
                                  </w:pPr>
                                </w:p>
                              </w:tc>
                              <w:tc>
                                <w:tcPr>
                                  <w:tcW w:w="1134" w:type="dxa"/>
                                </w:tcPr>
                                <w:p w14:paraId="509685C4" w14:textId="77777777" w:rsidR="00337FCA" w:rsidRPr="000A0AD8" w:rsidRDefault="00337FCA" w:rsidP="005F6891">
                                  <w:pPr>
                                    <w:ind w:right="96"/>
                                    <w:jc w:val="center"/>
                                    <w:rPr>
                                      <w:rFonts w:asciiTheme="minorHAnsi" w:hAnsiTheme="minorHAnsi" w:cstheme="minorHAnsi"/>
                                    </w:rPr>
                                  </w:pPr>
                                </w:p>
                              </w:tc>
                            </w:tr>
                            <w:tr w:rsidR="00337FCA" w:rsidRPr="000A0AD8" w14:paraId="0AC3D169" w14:textId="77777777" w:rsidTr="003E677D">
                              <w:tc>
                                <w:tcPr>
                                  <w:tcW w:w="3350" w:type="dxa"/>
                                </w:tcPr>
                                <w:p w14:paraId="62B5B193"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16 juin, achat de machine d’emballage industrielle </w:t>
                                  </w:r>
                                  <w:r>
                                    <w:rPr>
                                      <w:rFonts w:asciiTheme="minorHAnsi" w:hAnsiTheme="minorHAnsi" w:cstheme="minorHAnsi"/>
                                    </w:rPr>
                                    <w:t>490</w:t>
                                  </w:r>
                                  <w:r w:rsidRPr="000A0AD8">
                                    <w:rPr>
                                      <w:rFonts w:asciiTheme="minorHAnsi" w:hAnsiTheme="minorHAnsi" w:cstheme="minorHAnsi"/>
                                    </w:rPr>
                                    <w:t xml:space="preserve"> €</w:t>
                                  </w:r>
                                </w:p>
                              </w:tc>
                              <w:tc>
                                <w:tcPr>
                                  <w:tcW w:w="1168" w:type="dxa"/>
                                </w:tcPr>
                                <w:p w14:paraId="6F6A489D" w14:textId="77777777" w:rsidR="00337FCA" w:rsidRPr="000A0AD8" w:rsidRDefault="00337FCA" w:rsidP="005F6891">
                                  <w:pPr>
                                    <w:ind w:right="96"/>
                                    <w:jc w:val="center"/>
                                    <w:rPr>
                                      <w:rFonts w:asciiTheme="minorHAnsi" w:hAnsiTheme="minorHAnsi" w:cstheme="minorHAnsi"/>
                                    </w:rPr>
                                  </w:pPr>
                                </w:p>
                              </w:tc>
                              <w:tc>
                                <w:tcPr>
                                  <w:tcW w:w="1313" w:type="dxa"/>
                                </w:tcPr>
                                <w:p w14:paraId="5B70A4AC" w14:textId="77777777" w:rsidR="00337FCA" w:rsidRPr="000A0AD8" w:rsidRDefault="00337FCA" w:rsidP="005F6891">
                                  <w:pPr>
                                    <w:ind w:right="96"/>
                                    <w:jc w:val="center"/>
                                    <w:rPr>
                                      <w:rFonts w:asciiTheme="minorHAnsi" w:hAnsiTheme="minorHAnsi" w:cstheme="minorHAnsi"/>
                                    </w:rPr>
                                  </w:pPr>
                                </w:p>
                              </w:tc>
                              <w:tc>
                                <w:tcPr>
                                  <w:tcW w:w="1050" w:type="dxa"/>
                                </w:tcPr>
                                <w:p w14:paraId="0B6A3B38" w14:textId="77777777" w:rsidR="00337FCA" w:rsidRPr="000A0AD8" w:rsidRDefault="00337FCA" w:rsidP="005F6891">
                                  <w:pPr>
                                    <w:ind w:right="96"/>
                                    <w:jc w:val="center"/>
                                    <w:rPr>
                                      <w:rFonts w:asciiTheme="minorHAnsi" w:hAnsiTheme="minorHAnsi" w:cstheme="minorHAnsi"/>
                                    </w:rPr>
                                  </w:pPr>
                                </w:p>
                              </w:tc>
                              <w:tc>
                                <w:tcPr>
                                  <w:tcW w:w="1313" w:type="dxa"/>
                                </w:tcPr>
                                <w:p w14:paraId="056E99EE" w14:textId="77777777" w:rsidR="00337FCA" w:rsidRPr="000A0AD8" w:rsidRDefault="00337FCA" w:rsidP="005F6891">
                                  <w:pPr>
                                    <w:ind w:right="96"/>
                                    <w:jc w:val="center"/>
                                    <w:rPr>
                                      <w:rFonts w:asciiTheme="minorHAnsi" w:hAnsiTheme="minorHAnsi" w:cstheme="minorHAnsi"/>
                                    </w:rPr>
                                  </w:pPr>
                                </w:p>
                              </w:tc>
                              <w:tc>
                                <w:tcPr>
                                  <w:tcW w:w="992" w:type="dxa"/>
                                </w:tcPr>
                                <w:p w14:paraId="7F13F6FB" w14:textId="77777777" w:rsidR="00337FCA" w:rsidRPr="000A0AD8" w:rsidRDefault="00337FCA" w:rsidP="005F6891">
                                  <w:pPr>
                                    <w:ind w:right="96"/>
                                    <w:jc w:val="center"/>
                                    <w:rPr>
                                      <w:rFonts w:asciiTheme="minorHAnsi" w:hAnsiTheme="minorHAnsi" w:cstheme="minorHAnsi"/>
                                    </w:rPr>
                                  </w:pPr>
                                </w:p>
                              </w:tc>
                              <w:tc>
                                <w:tcPr>
                                  <w:tcW w:w="1134" w:type="dxa"/>
                                </w:tcPr>
                                <w:p w14:paraId="3BF6EBE0" w14:textId="77777777" w:rsidR="00337FCA" w:rsidRPr="000A0AD8" w:rsidRDefault="00337FCA" w:rsidP="005F6891">
                                  <w:pPr>
                                    <w:ind w:right="96"/>
                                    <w:jc w:val="center"/>
                                    <w:rPr>
                                      <w:rFonts w:asciiTheme="minorHAnsi" w:hAnsiTheme="minorHAnsi" w:cstheme="minorHAnsi"/>
                                    </w:rPr>
                                  </w:pPr>
                                </w:p>
                              </w:tc>
                            </w:tr>
                            <w:tr w:rsidR="00337FCA" w:rsidRPr="000A0AD8" w14:paraId="020CD5D0" w14:textId="77777777" w:rsidTr="003E677D">
                              <w:tc>
                                <w:tcPr>
                                  <w:tcW w:w="3350" w:type="dxa"/>
                                </w:tcPr>
                                <w:p w14:paraId="1545653D"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Le 18 juin, règlement par chèque de la facture au fournisseur</w:t>
                                  </w:r>
                                  <w:r>
                                    <w:rPr>
                                      <w:rFonts w:asciiTheme="minorHAnsi" w:hAnsiTheme="minorHAnsi" w:cstheme="minorHAnsi"/>
                                    </w:rPr>
                                    <w:t xml:space="preserve"> « Noisettes Sforzini »</w:t>
                                  </w:r>
                                  <w:r w:rsidRPr="000A0AD8">
                                    <w:rPr>
                                      <w:rFonts w:asciiTheme="minorHAnsi" w:hAnsiTheme="minorHAnsi" w:cstheme="minorHAnsi"/>
                                    </w:rPr>
                                    <w:t xml:space="preserve"> </w:t>
                                  </w:r>
                                </w:p>
                              </w:tc>
                              <w:tc>
                                <w:tcPr>
                                  <w:tcW w:w="1168" w:type="dxa"/>
                                </w:tcPr>
                                <w:p w14:paraId="2249A290" w14:textId="77777777" w:rsidR="00337FCA" w:rsidRPr="000A0AD8" w:rsidRDefault="00337FCA" w:rsidP="005F6891">
                                  <w:pPr>
                                    <w:ind w:right="96"/>
                                    <w:jc w:val="center"/>
                                    <w:rPr>
                                      <w:rFonts w:asciiTheme="minorHAnsi" w:hAnsiTheme="minorHAnsi" w:cstheme="minorHAnsi"/>
                                    </w:rPr>
                                  </w:pPr>
                                </w:p>
                              </w:tc>
                              <w:tc>
                                <w:tcPr>
                                  <w:tcW w:w="1313" w:type="dxa"/>
                                </w:tcPr>
                                <w:p w14:paraId="7DEE3A23" w14:textId="77777777" w:rsidR="00337FCA" w:rsidRPr="000A0AD8" w:rsidRDefault="00337FCA" w:rsidP="005F6891">
                                  <w:pPr>
                                    <w:ind w:right="96"/>
                                    <w:jc w:val="center"/>
                                    <w:rPr>
                                      <w:rFonts w:asciiTheme="minorHAnsi" w:hAnsiTheme="minorHAnsi" w:cstheme="minorHAnsi"/>
                                    </w:rPr>
                                  </w:pPr>
                                </w:p>
                              </w:tc>
                              <w:tc>
                                <w:tcPr>
                                  <w:tcW w:w="1050" w:type="dxa"/>
                                </w:tcPr>
                                <w:p w14:paraId="37394A06" w14:textId="77777777" w:rsidR="00337FCA" w:rsidRPr="000A0AD8" w:rsidRDefault="00337FCA" w:rsidP="005F6891">
                                  <w:pPr>
                                    <w:ind w:right="96"/>
                                    <w:jc w:val="center"/>
                                    <w:rPr>
                                      <w:rFonts w:asciiTheme="minorHAnsi" w:hAnsiTheme="minorHAnsi" w:cstheme="minorHAnsi"/>
                                    </w:rPr>
                                  </w:pPr>
                                </w:p>
                              </w:tc>
                              <w:tc>
                                <w:tcPr>
                                  <w:tcW w:w="1313" w:type="dxa"/>
                                </w:tcPr>
                                <w:p w14:paraId="2BD9A504" w14:textId="77777777" w:rsidR="00337FCA" w:rsidRPr="000A0AD8" w:rsidRDefault="00337FCA" w:rsidP="005F6891">
                                  <w:pPr>
                                    <w:ind w:right="96"/>
                                    <w:jc w:val="center"/>
                                    <w:rPr>
                                      <w:rFonts w:asciiTheme="minorHAnsi" w:hAnsiTheme="minorHAnsi" w:cstheme="minorHAnsi"/>
                                    </w:rPr>
                                  </w:pPr>
                                </w:p>
                              </w:tc>
                              <w:tc>
                                <w:tcPr>
                                  <w:tcW w:w="992" w:type="dxa"/>
                                </w:tcPr>
                                <w:p w14:paraId="579C6650" w14:textId="77777777" w:rsidR="00337FCA" w:rsidRPr="000A0AD8" w:rsidRDefault="00337FCA" w:rsidP="005F6891">
                                  <w:pPr>
                                    <w:ind w:right="96"/>
                                    <w:jc w:val="center"/>
                                    <w:rPr>
                                      <w:rFonts w:asciiTheme="minorHAnsi" w:hAnsiTheme="minorHAnsi" w:cstheme="minorHAnsi"/>
                                    </w:rPr>
                                  </w:pPr>
                                </w:p>
                              </w:tc>
                              <w:tc>
                                <w:tcPr>
                                  <w:tcW w:w="1134" w:type="dxa"/>
                                </w:tcPr>
                                <w:p w14:paraId="260DFF6E" w14:textId="77777777" w:rsidR="00337FCA" w:rsidRPr="000A0AD8" w:rsidRDefault="00337FCA" w:rsidP="005F6891">
                                  <w:pPr>
                                    <w:ind w:right="96"/>
                                    <w:jc w:val="center"/>
                                    <w:rPr>
                                      <w:rFonts w:asciiTheme="minorHAnsi" w:hAnsiTheme="minorHAnsi" w:cstheme="minorHAnsi"/>
                                    </w:rPr>
                                  </w:pPr>
                                </w:p>
                              </w:tc>
                            </w:tr>
                            <w:tr w:rsidR="00337FCA" w:rsidRPr="000A0AD8" w14:paraId="01A8F62E" w14:textId="77777777" w:rsidTr="003E677D">
                              <w:tc>
                                <w:tcPr>
                                  <w:tcW w:w="3350" w:type="dxa"/>
                                </w:tcPr>
                                <w:p w14:paraId="41733E8A" w14:textId="77777777" w:rsidR="00337FCA" w:rsidRPr="000A0AD8" w:rsidRDefault="00337FCA" w:rsidP="005F6891">
                                  <w:pPr>
                                    <w:ind w:right="96"/>
                                    <w:rPr>
                                      <w:rFonts w:asciiTheme="minorHAnsi" w:hAnsiTheme="minorHAnsi" w:cstheme="minorHAnsi"/>
                                    </w:rPr>
                                  </w:pPr>
                                  <w:r w:rsidRPr="00340968">
                                    <w:rPr>
                                      <w:rFonts w:asciiTheme="minorHAnsi" w:hAnsiTheme="minorHAnsi" w:cstheme="minorHAnsi"/>
                                    </w:rPr>
                                    <w:t xml:space="preserve">Le 20 juin, vente de </w:t>
                                  </w:r>
                                  <w:r>
                                    <w:rPr>
                                      <w:rFonts w:asciiTheme="minorHAnsi" w:hAnsiTheme="minorHAnsi" w:cstheme="minorHAnsi"/>
                                    </w:rPr>
                                    <w:t>matières premières</w:t>
                                  </w:r>
                                  <w:r w:rsidRPr="00340968">
                                    <w:rPr>
                                      <w:rFonts w:asciiTheme="minorHAnsi" w:hAnsiTheme="minorHAnsi" w:cstheme="minorHAnsi"/>
                                    </w:rPr>
                                    <w:t xml:space="preserve"> au Restaurant Paoli</w:t>
                                  </w:r>
                                  <w:r>
                                    <w:rPr>
                                      <w:rFonts w:asciiTheme="minorHAnsi" w:hAnsiTheme="minorHAnsi" w:cstheme="minorHAnsi"/>
                                    </w:rPr>
                                    <w:t xml:space="preserve"> </w:t>
                                  </w:r>
                                  <w:r w:rsidRPr="00340968">
                                    <w:rPr>
                                      <w:rFonts w:asciiTheme="minorHAnsi" w:hAnsiTheme="minorHAnsi" w:cstheme="minorHAnsi"/>
                                    </w:rPr>
                                    <w:t>600 €</w:t>
                                  </w:r>
                                  <w:r w:rsidRPr="000A0AD8">
                                    <w:rPr>
                                      <w:rFonts w:asciiTheme="minorHAnsi" w:hAnsiTheme="minorHAnsi" w:cstheme="minorHAnsi"/>
                                    </w:rPr>
                                    <w:t xml:space="preserve"> </w:t>
                                  </w:r>
                                </w:p>
                                <w:p w14:paraId="7D3313E4"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Le client paie 50 % par chèque</w:t>
                                  </w:r>
                                </w:p>
                              </w:tc>
                              <w:tc>
                                <w:tcPr>
                                  <w:tcW w:w="1168" w:type="dxa"/>
                                </w:tcPr>
                                <w:p w14:paraId="2B8F07EB" w14:textId="77777777" w:rsidR="00337FCA" w:rsidRPr="000A0AD8" w:rsidRDefault="00337FCA" w:rsidP="005F6891">
                                  <w:pPr>
                                    <w:ind w:right="96"/>
                                    <w:jc w:val="center"/>
                                    <w:rPr>
                                      <w:rFonts w:asciiTheme="minorHAnsi" w:hAnsiTheme="minorHAnsi" w:cstheme="minorHAnsi"/>
                                    </w:rPr>
                                  </w:pPr>
                                </w:p>
                              </w:tc>
                              <w:tc>
                                <w:tcPr>
                                  <w:tcW w:w="1313" w:type="dxa"/>
                                </w:tcPr>
                                <w:p w14:paraId="292F800A" w14:textId="77777777" w:rsidR="00337FCA" w:rsidRPr="000A0AD8" w:rsidRDefault="00337FCA" w:rsidP="005F6891">
                                  <w:pPr>
                                    <w:ind w:right="96"/>
                                    <w:jc w:val="center"/>
                                    <w:rPr>
                                      <w:rFonts w:asciiTheme="minorHAnsi" w:hAnsiTheme="minorHAnsi" w:cstheme="minorHAnsi"/>
                                    </w:rPr>
                                  </w:pPr>
                                </w:p>
                              </w:tc>
                              <w:tc>
                                <w:tcPr>
                                  <w:tcW w:w="1050" w:type="dxa"/>
                                </w:tcPr>
                                <w:p w14:paraId="1E4FC5EB" w14:textId="77777777" w:rsidR="00337FCA" w:rsidRPr="000A0AD8" w:rsidRDefault="00337FCA" w:rsidP="005F6891">
                                  <w:pPr>
                                    <w:ind w:right="96"/>
                                    <w:jc w:val="center"/>
                                    <w:rPr>
                                      <w:rFonts w:asciiTheme="minorHAnsi" w:hAnsiTheme="minorHAnsi" w:cstheme="minorHAnsi"/>
                                    </w:rPr>
                                  </w:pPr>
                                </w:p>
                              </w:tc>
                              <w:tc>
                                <w:tcPr>
                                  <w:tcW w:w="1313" w:type="dxa"/>
                                </w:tcPr>
                                <w:p w14:paraId="75688A61" w14:textId="77777777" w:rsidR="00337FCA" w:rsidRPr="000A0AD8" w:rsidRDefault="00337FCA" w:rsidP="005F6891">
                                  <w:pPr>
                                    <w:ind w:right="96"/>
                                    <w:jc w:val="center"/>
                                    <w:rPr>
                                      <w:rFonts w:asciiTheme="minorHAnsi" w:hAnsiTheme="minorHAnsi" w:cstheme="minorHAnsi"/>
                                    </w:rPr>
                                  </w:pPr>
                                </w:p>
                              </w:tc>
                              <w:tc>
                                <w:tcPr>
                                  <w:tcW w:w="992" w:type="dxa"/>
                                </w:tcPr>
                                <w:p w14:paraId="4691AC6A" w14:textId="77777777" w:rsidR="00337FCA" w:rsidRPr="000A0AD8" w:rsidRDefault="00337FCA" w:rsidP="005F6891">
                                  <w:pPr>
                                    <w:ind w:right="96"/>
                                    <w:jc w:val="center"/>
                                    <w:rPr>
                                      <w:rFonts w:asciiTheme="minorHAnsi" w:hAnsiTheme="minorHAnsi" w:cstheme="minorHAnsi"/>
                                    </w:rPr>
                                  </w:pPr>
                                </w:p>
                              </w:tc>
                              <w:tc>
                                <w:tcPr>
                                  <w:tcW w:w="1134" w:type="dxa"/>
                                </w:tcPr>
                                <w:p w14:paraId="5D903E0A" w14:textId="77777777" w:rsidR="00337FCA" w:rsidRPr="000A0AD8" w:rsidRDefault="00337FCA" w:rsidP="005F6891">
                                  <w:pPr>
                                    <w:ind w:right="96"/>
                                    <w:jc w:val="center"/>
                                    <w:rPr>
                                      <w:rFonts w:asciiTheme="minorHAnsi" w:hAnsiTheme="minorHAnsi" w:cstheme="minorHAnsi"/>
                                    </w:rPr>
                                  </w:pPr>
                                </w:p>
                              </w:tc>
                            </w:tr>
                          </w:tbl>
                          <w:p w14:paraId="49F8EF71" w14:textId="77777777" w:rsidR="00337FCA" w:rsidRDefault="00337FCA" w:rsidP="00337FCA">
                            <w:pPr>
                              <w:ind w:right="9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81AF" id="Zone de texte 1674450779" o:spid="_x0000_s1118" type="#_x0000_t202" style="position:absolute;margin-left:-3.6pt;margin-top:12.05pt;width:535.25pt;height:23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wXMwIAAF8EAAAOAAAAZHJzL2Uyb0RvYy54bWysVEuP2jAQvlfqf7B8LwksCyUirCgrqkpo&#10;dyW22rNxbLDkeFzbkNBf37HDq9ueql6cGc94Ht83k+lDW2tyEM4rMCXt93JKhOFQKbMt6ffX5afP&#10;lPjATMU0GFHSo/D0Yfbxw7SxhRjADnQlHMEgxheNLekuBFtkmec7UTPfAysMGiW4mgVU3TarHGsw&#10;eq2zQZ6PsgZcZR1w4T3ePnZGOkvxpRQ8PEvpRSC6pFhbSKdL5yae2WzKiq1jdqf4qQz2D1XUTBlM&#10;egn1yAIje6f+CFUr7sCDDD0OdQZSKi5SD9hNP3/XzXrHrEi9IDjeXmDy/y8sfzqs7Ysjof0CLRIY&#10;AWmsLzxexn5a6er4xUoJ2hHC4wU20QbC8XI0nownoyElHG13SEo+ScBm1+fW+fBVQE2iUFKHvCS4&#10;2GHlA6ZE17NLzOZBq2qptE5KnAWx0I4cGLKoQyoSX/zmpQ1psJS7+zwFNhCfd5G1wQTXpqIU2k1L&#10;VFXSyeDc8QaqIwLhoJsRb/lSYbEr5sMLczgU2DsOenjGQ2rAZHCSKNmB+/m3++iPXKGVkgaHrKT+&#10;x545QYn+ZpDFSX84jFOZlOH9eICKu7Vsbi1mXy8AEejjSlmexOgf9FmUDuo33Id5zIomZjjmLikP&#10;7qwsQjf8uFFczOfJDSfRsrAya8tj8Ih5JOO1fWPOnhgLSPYTnAeSFe+I63zjSwPzfQCpEqsR6g7X&#10;EwM4xYns08bFNbnVk9f1vzD7BQAA//8DAFBLAwQUAAYACAAAACEAZPRngd4AAAAKAQAADwAAAGRy&#10;cy9kb3ducmV2LnhtbEyPQW6DMBRE95V6B+tX6iZKDCRNGoqJ0kg9QEgOYPCPoeBvhE2gt6+zapej&#10;Gc28yQ6z6dgdB9dYEhCvImBIlVUNaQHXy9fyHZjzkpTsLKGAH3RwyJ+fMpkqO9EZ74XXLJSQS6WA&#10;2vs+5dxVNRrpVrZHCt7NDkb6IAfN1SCnUG46nkTRlhvZUFioZY+nGqu2GI2A4lweF7oYvy+L+pNO&#10;07WNY90K8foyHz+AeZz9Xxge+AEd8sBU2pGUY52A5S4JSQHJJgb28KPteg2sFLDZ796A5xn/fyH/&#10;BQAA//8DAFBLAQItABQABgAIAAAAIQC2gziS/gAAAOEBAAATAAAAAAAAAAAAAAAAAAAAAABbQ29u&#10;dGVudF9UeXBlc10ueG1sUEsBAi0AFAAGAAgAAAAhADj9If/WAAAAlAEAAAsAAAAAAAAAAAAAAAAA&#10;LwEAAF9yZWxzLy5yZWxzUEsBAi0AFAAGAAgAAAAhAPWVPBczAgAAXwQAAA4AAAAAAAAAAAAAAAAA&#10;LgIAAGRycy9lMm9Eb2MueG1sUEsBAi0AFAAGAAgAAAAhAGT0Z4HeAAAACgEAAA8AAAAAAAAAAAAA&#10;AAAAjQQAAGRycy9kb3ducmV2LnhtbFBLBQYAAAAABAAEAPMAAACYBQAAAAA=&#10;" fillcolor="white [3201]" stroked="f" strokeweight=".5pt">
                <v:textbox>
                  <w:txbxContent>
                    <w:tbl>
                      <w:tblPr>
                        <w:tblStyle w:val="Grilledutableau"/>
                        <w:tblW w:w="10320" w:type="dxa"/>
                        <w:tblLayout w:type="fixed"/>
                        <w:tblLook w:val="04A0" w:firstRow="1" w:lastRow="0" w:firstColumn="1" w:lastColumn="0" w:noHBand="0" w:noVBand="1"/>
                      </w:tblPr>
                      <w:tblGrid>
                        <w:gridCol w:w="3350"/>
                        <w:gridCol w:w="1168"/>
                        <w:gridCol w:w="1313"/>
                        <w:gridCol w:w="1050"/>
                        <w:gridCol w:w="1313"/>
                        <w:gridCol w:w="992"/>
                        <w:gridCol w:w="1134"/>
                      </w:tblGrid>
                      <w:tr w:rsidR="00337FCA" w:rsidRPr="000A0AD8" w14:paraId="0DAA64D3" w14:textId="77777777" w:rsidTr="003E677D">
                        <w:tc>
                          <w:tcPr>
                            <w:tcW w:w="3350" w:type="dxa"/>
                            <w:shd w:val="clear" w:color="auto" w:fill="FFF2CC" w:themeFill="accent4" w:themeFillTint="33"/>
                            <w:vAlign w:val="center"/>
                          </w:tcPr>
                          <w:p w14:paraId="3C708E63"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Résumé de l’opération</w:t>
                            </w:r>
                          </w:p>
                        </w:tc>
                        <w:tc>
                          <w:tcPr>
                            <w:tcW w:w="1168" w:type="dxa"/>
                            <w:shd w:val="clear" w:color="auto" w:fill="FFF2CC" w:themeFill="accent4" w:themeFillTint="33"/>
                            <w:vAlign w:val="center"/>
                          </w:tcPr>
                          <w:p w14:paraId="45133BD7"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Emploi</w:t>
                            </w:r>
                          </w:p>
                        </w:tc>
                        <w:tc>
                          <w:tcPr>
                            <w:tcW w:w="1313" w:type="dxa"/>
                            <w:shd w:val="clear" w:color="auto" w:fill="FFF2CC" w:themeFill="accent4" w:themeFillTint="33"/>
                            <w:vAlign w:val="center"/>
                          </w:tcPr>
                          <w:p w14:paraId="0DEB72B6"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N° compte</w:t>
                            </w:r>
                          </w:p>
                        </w:tc>
                        <w:tc>
                          <w:tcPr>
                            <w:tcW w:w="1050" w:type="dxa"/>
                            <w:shd w:val="clear" w:color="auto" w:fill="FFF2CC" w:themeFill="accent4" w:themeFillTint="33"/>
                            <w:vAlign w:val="center"/>
                          </w:tcPr>
                          <w:p w14:paraId="1C9C6E29"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Montant</w:t>
                            </w:r>
                          </w:p>
                        </w:tc>
                        <w:tc>
                          <w:tcPr>
                            <w:tcW w:w="1313" w:type="dxa"/>
                            <w:shd w:val="clear" w:color="auto" w:fill="FFF2CC" w:themeFill="accent4" w:themeFillTint="33"/>
                            <w:vAlign w:val="center"/>
                          </w:tcPr>
                          <w:p w14:paraId="383ADDA8"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Ressource</w:t>
                            </w:r>
                          </w:p>
                        </w:tc>
                        <w:tc>
                          <w:tcPr>
                            <w:tcW w:w="992" w:type="dxa"/>
                            <w:shd w:val="clear" w:color="auto" w:fill="FFF2CC" w:themeFill="accent4" w:themeFillTint="33"/>
                            <w:vAlign w:val="center"/>
                          </w:tcPr>
                          <w:p w14:paraId="455649CD"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N° compte</w:t>
                            </w:r>
                          </w:p>
                        </w:tc>
                        <w:tc>
                          <w:tcPr>
                            <w:tcW w:w="1134" w:type="dxa"/>
                            <w:shd w:val="clear" w:color="auto" w:fill="FFF2CC" w:themeFill="accent4" w:themeFillTint="33"/>
                            <w:vAlign w:val="center"/>
                          </w:tcPr>
                          <w:p w14:paraId="1A5A1A29" w14:textId="77777777" w:rsidR="00337FCA" w:rsidRPr="00C93D96" w:rsidRDefault="00337FCA" w:rsidP="003E677D">
                            <w:pPr>
                              <w:ind w:right="96"/>
                              <w:jc w:val="center"/>
                              <w:rPr>
                                <w:rFonts w:asciiTheme="minorHAnsi" w:hAnsiTheme="minorHAnsi" w:cstheme="minorHAnsi"/>
                                <w:b/>
                              </w:rPr>
                            </w:pPr>
                            <w:r w:rsidRPr="00C93D96">
                              <w:rPr>
                                <w:rFonts w:asciiTheme="minorHAnsi" w:hAnsiTheme="minorHAnsi" w:cstheme="minorHAnsi"/>
                                <w:b/>
                              </w:rPr>
                              <w:t>Montant</w:t>
                            </w:r>
                          </w:p>
                        </w:tc>
                      </w:tr>
                      <w:tr w:rsidR="00337FCA" w:rsidRPr="000A0AD8" w14:paraId="08D9E0D5" w14:textId="77777777" w:rsidTr="00BB2D6F">
                        <w:tc>
                          <w:tcPr>
                            <w:tcW w:w="3350" w:type="dxa"/>
                          </w:tcPr>
                          <w:p w14:paraId="5CEAA288" w14:textId="77777777" w:rsidR="00337FCA" w:rsidRDefault="00337FCA" w:rsidP="005F6891">
                            <w:pPr>
                              <w:ind w:right="96"/>
                              <w:rPr>
                                <w:rFonts w:asciiTheme="minorHAnsi" w:hAnsiTheme="minorHAnsi" w:cstheme="minorHAnsi"/>
                              </w:rPr>
                            </w:pPr>
                            <w:r w:rsidRPr="00BB60C3">
                              <w:rPr>
                                <w:rFonts w:asciiTheme="minorHAnsi" w:hAnsiTheme="minorHAnsi" w:cstheme="minorHAnsi"/>
                              </w:rPr>
                              <w:t xml:space="preserve">Le 8 juin, achat de </w:t>
                            </w:r>
                            <w:r>
                              <w:rPr>
                                <w:rFonts w:asciiTheme="minorHAnsi" w:hAnsiTheme="minorHAnsi" w:cstheme="minorHAnsi"/>
                              </w:rPr>
                              <w:t>matières premières</w:t>
                            </w:r>
                            <w:r w:rsidRPr="00BB60C3">
                              <w:rPr>
                                <w:rFonts w:asciiTheme="minorHAnsi" w:hAnsiTheme="minorHAnsi" w:cstheme="minorHAnsi"/>
                              </w:rPr>
                              <w:t xml:space="preserve"> au fournisseur </w:t>
                            </w:r>
                            <w:r>
                              <w:rPr>
                                <w:rFonts w:asciiTheme="minorHAnsi" w:hAnsiTheme="minorHAnsi" w:cstheme="minorHAnsi"/>
                              </w:rPr>
                              <w:t>C</w:t>
                            </w:r>
                            <w:r w:rsidRPr="00BB60C3">
                              <w:rPr>
                                <w:rFonts w:asciiTheme="minorHAnsi" w:hAnsiTheme="minorHAnsi" w:cstheme="minorHAnsi"/>
                              </w:rPr>
                              <w:t xml:space="preserve">hocoline </w:t>
                            </w:r>
                          </w:p>
                          <w:p w14:paraId="306A17DE" w14:textId="77777777" w:rsidR="00337FCA" w:rsidRPr="00AC60D2" w:rsidRDefault="00337FCA" w:rsidP="005F6891">
                            <w:pPr>
                              <w:ind w:right="96"/>
                              <w:rPr>
                                <w:rFonts w:asciiTheme="minorHAnsi" w:hAnsiTheme="minorHAnsi" w:cstheme="minorHAnsi"/>
                                <w:highlight w:val="cyan"/>
                              </w:rPr>
                            </w:pPr>
                            <w:r w:rsidRPr="00BB60C3">
                              <w:rPr>
                                <w:rFonts w:asciiTheme="minorHAnsi" w:hAnsiTheme="minorHAnsi" w:cstheme="minorHAnsi"/>
                              </w:rPr>
                              <w:t>2 578 €</w:t>
                            </w:r>
                            <w:r>
                              <w:rPr>
                                <w:rFonts w:asciiTheme="minorHAnsi" w:hAnsiTheme="minorHAnsi" w:cstheme="minorHAnsi"/>
                              </w:rPr>
                              <w:t xml:space="preserve"> TTC</w:t>
                            </w:r>
                          </w:p>
                        </w:tc>
                        <w:tc>
                          <w:tcPr>
                            <w:tcW w:w="1168" w:type="dxa"/>
                            <w:vAlign w:val="center"/>
                          </w:tcPr>
                          <w:p w14:paraId="71227F08"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 xml:space="preserve">Achat de </w:t>
                            </w:r>
                            <w:r>
                              <w:rPr>
                                <w:rFonts w:asciiTheme="minorHAnsi" w:hAnsiTheme="minorHAnsi" w:cstheme="minorHAnsi"/>
                              </w:rPr>
                              <w:t>Matières Premières</w:t>
                            </w:r>
                          </w:p>
                        </w:tc>
                        <w:tc>
                          <w:tcPr>
                            <w:tcW w:w="1313" w:type="dxa"/>
                            <w:vAlign w:val="center"/>
                          </w:tcPr>
                          <w:p w14:paraId="53703883"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60</w:t>
                            </w:r>
                            <w:r>
                              <w:rPr>
                                <w:rFonts w:asciiTheme="minorHAnsi" w:hAnsiTheme="minorHAnsi" w:cstheme="minorHAnsi"/>
                              </w:rPr>
                              <w:t>1</w:t>
                            </w:r>
                          </w:p>
                        </w:tc>
                        <w:tc>
                          <w:tcPr>
                            <w:tcW w:w="1050" w:type="dxa"/>
                            <w:vAlign w:val="center"/>
                          </w:tcPr>
                          <w:p w14:paraId="1334D4EE"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 xml:space="preserve">2 </w:t>
                            </w:r>
                            <w:r>
                              <w:rPr>
                                <w:rFonts w:asciiTheme="minorHAnsi" w:hAnsiTheme="minorHAnsi" w:cstheme="minorHAnsi"/>
                              </w:rPr>
                              <w:t>148,12 HT</w:t>
                            </w:r>
                          </w:p>
                        </w:tc>
                        <w:tc>
                          <w:tcPr>
                            <w:tcW w:w="1313" w:type="dxa"/>
                            <w:vAlign w:val="center"/>
                          </w:tcPr>
                          <w:p w14:paraId="6CD9720B"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Dette fournisseur</w:t>
                            </w:r>
                          </w:p>
                        </w:tc>
                        <w:tc>
                          <w:tcPr>
                            <w:tcW w:w="992" w:type="dxa"/>
                            <w:vAlign w:val="center"/>
                          </w:tcPr>
                          <w:p w14:paraId="6CF90A0D" w14:textId="77777777" w:rsidR="00337FCA" w:rsidRPr="000A0AD8" w:rsidRDefault="00337FCA" w:rsidP="00BB2D6F">
                            <w:pPr>
                              <w:ind w:right="96"/>
                              <w:jc w:val="center"/>
                              <w:rPr>
                                <w:rFonts w:asciiTheme="minorHAnsi" w:hAnsiTheme="minorHAnsi" w:cstheme="minorHAnsi"/>
                              </w:rPr>
                            </w:pPr>
                            <w:r w:rsidRPr="000A0AD8">
                              <w:rPr>
                                <w:rFonts w:asciiTheme="minorHAnsi" w:hAnsiTheme="minorHAnsi" w:cstheme="minorHAnsi"/>
                              </w:rPr>
                              <w:t>401</w:t>
                            </w:r>
                          </w:p>
                        </w:tc>
                        <w:tc>
                          <w:tcPr>
                            <w:tcW w:w="1134" w:type="dxa"/>
                            <w:vAlign w:val="center"/>
                          </w:tcPr>
                          <w:p w14:paraId="290390E1" w14:textId="77777777" w:rsidR="00337FCA" w:rsidRPr="000A0AD8" w:rsidRDefault="00337FCA" w:rsidP="00BB2D6F">
                            <w:pPr>
                              <w:ind w:right="96"/>
                              <w:jc w:val="center"/>
                              <w:rPr>
                                <w:rFonts w:asciiTheme="minorHAnsi" w:hAnsiTheme="minorHAnsi" w:cstheme="minorHAnsi"/>
                              </w:rPr>
                            </w:pPr>
                            <w:r>
                              <w:rPr>
                                <w:rFonts w:asciiTheme="minorHAnsi" w:hAnsiTheme="minorHAnsi" w:cstheme="minorHAnsi"/>
                              </w:rPr>
                              <w:t>2 518 TTC</w:t>
                            </w:r>
                          </w:p>
                        </w:tc>
                      </w:tr>
                      <w:tr w:rsidR="00337FCA" w:rsidRPr="000A0AD8" w14:paraId="3D85D8BA" w14:textId="77777777" w:rsidTr="003E677D">
                        <w:tc>
                          <w:tcPr>
                            <w:tcW w:w="3350" w:type="dxa"/>
                          </w:tcPr>
                          <w:p w14:paraId="2992FDBB"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10 juin vente de </w:t>
                            </w:r>
                            <w:r>
                              <w:rPr>
                                <w:rFonts w:asciiTheme="minorHAnsi" w:hAnsiTheme="minorHAnsi" w:cstheme="minorHAnsi"/>
                              </w:rPr>
                              <w:t>matières premières</w:t>
                            </w:r>
                            <w:r w:rsidRPr="000A0AD8">
                              <w:rPr>
                                <w:rFonts w:asciiTheme="minorHAnsi" w:hAnsiTheme="minorHAnsi" w:cstheme="minorHAnsi"/>
                              </w:rPr>
                              <w:t xml:space="preserve"> clien</w:t>
                            </w:r>
                            <w:r>
                              <w:rPr>
                                <w:rFonts w:asciiTheme="minorHAnsi" w:hAnsiTheme="minorHAnsi" w:cstheme="minorHAnsi"/>
                              </w:rPr>
                              <w:t xml:space="preserve">t </w:t>
                            </w:r>
                            <w:r w:rsidRPr="000A0AD8">
                              <w:rPr>
                                <w:rFonts w:asciiTheme="minorHAnsi" w:hAnsiTheme="minorHAnsi" w:cstheme="minorHAnsi"/>
                              </w:rPr>
                              <w:t>7 000 €</w:t>
                            </w:r>
                          </w:p>
                        </w:tc>
                        <w:tc>
                          <w:tcPr>
                            <w:tcW w:w="1168" w:type="dxa"/>
                          </w:tcPr>
                          <w:p w14:paraId="071CCB2D" w14:textId="77777777" w:rsidR="00337FCA" w:rsidRPr="000A0AD8" w:rsidRDefault="00337FCA" w:rsidP="005F6891">
                            <w:pPr>
                              <w:ind w:right="96"/>
                              <w:jc w:val="center"/>
                              <w:rPr>
                                <w:rFonts w:asciiTheme="minorHAnsi" w:hAnsiTheme="minorHAnsi" w:cstheme="minorHAnsi"/>
                              </w:rPr>
                            </w:pPr>
                          </w:p>
                        </w:tc>
                        <w:tc>
                          <w:tcPr>
                            <w:tcW w:w="1313" w:type="dxa"/>
                          </w:tcPr>
                          <w:p w14:paraId="76AB2176" w14:textId="77777777" w:rsidR="00337FCA" w:rsidRPr="000A0AD8" w:rsidRDefault="00337FCA" w:rsidP="005F6891">
                            <w:pPr>
                              <w:ind w:right="96"/>
                              <w:jc w:val="center"/>
                              <w:rPr>
                                <w:rFonts w:asciiTheme="minorHAnsi" w:hAnsiTheme="minorHAnsi" w:cstheme="minorHAnsi"/>
                              </w:rPr>
                            </w:pPr>
                          </w:p>
                        </w:tc>
                        <w:tc>
                          <w:tcPr>
                            <w:tcW w:w="1050" w:type="dxa"/>
                          </w:tcPr>
                          <w:p w14:paraId="1E2F9AD7" w14:textId="77777777" w:rsidR="00337FCA" w:rsidRPr="000A0AD8" w:rsidRDefault="00337FCA" w:rsidP="005F6891">
                            <w:pPr>
                              <w:ind w:right="96"/>
                              <w:jc w:val="center"/>
                              <w:rPr>
                                <w:rFonts w:asciiTheme="minorHAnsi" w:hAnsiTheme="minorHAnsi" w:cstheme="minorHAnsi"/>
                              </w:rPr>
                            </w:pPr>
                          </w:p>
                        </w:tc>
                        <w:tc>
                          <w:tcPr>
                            <w:tcW w:w="1313" w:type="dxa"/>
                          </w:tcPr>
                          <w:p w14:paraId="2353DE08" w14:textId="77777777" w:rsidR="00337FCA" w:rsidRPr="000A0AD8" w:rsidRDefault="00337FCA" w:rsidP="005F6891">
                            <w:pPr>
                              <w:ind w:right="96"/>
                              <w:jc w:val="center"/>
                              <w:rPr>
                                <w:rFonts w:asciiTheme="minorHAnsi" w:hAnsiTheme="minorHAnsi" w:cstheme="minorHAnsi"/>
                              </w:rPr>
                            </w:pPr>
                          </w:p>
                        </w:tc>
                        <w:tc>
                          <w:tcPr>
                            <w:tcW w:w="992" w:type="dxa"/>
                          </w:tcPr>
                          <w:p w14:paraId="6379AE06" w14:textId="77777777" w:rsidR="00337FCA" w:rsidRPr="000A0AD8" w:rsidRDefault="00337FCA" w:rsidP="005F6891">
                            <w:pPr>
                              <w:ind w:right="96"/>
                              <w:jc w:val="center"/>
                              <w:rPr>
                                <w:rFonts w:asciiTheme="minorHAnsi" w:hAnsiTheme="minorHAnsi" w:cstheme="minorHAnsi"/>
                              </w:rPr>
                            </w:pPr>
                          </w:p>
                        </w:tc>
                        <w:tc>
                          <w:tcPr>
                            <w:tcW w:w="1134" w:type="dxa"/>
                          </w:tcPr>
                          <w:p w14:paraId="4E160335" w14:textId="77777777" w:rsidR="00337FCA" w:rsidRPr="000A0AD8" w:rsidRDefault="00337FCA" w:rsidP="005F6891">
                            <w:pPr>
                              <w:ind w:right="96"/>
                              <w:jc w:val="center"/>
                              <w:rPr>
                                <w:rFonts w:asciiTheme="minorHAnsi" w:hAnsiTheme="minorHAnsi" w:cstheme="minorHAnsi"/>
                              </w:rPr>
                            </w:pPr>
                          </w:p>
                        </w:tc>
                      </w:tr>
                      <w:tr w:rsidR="00337FCA" w:rsidRPr="000A0AD8" w14:paraId="3996A145" w14:textId="77777777" w:rsidTr="003E677D">
                        <w:tc>
                          <w:tcPr>
                            <w:tcW w:w="3350" w:type="dxa"/>
                          </w:tcPr>
                          <w:p w14:paraId="52D8348E"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12 juin, encaissement des chèques clients 800 € </w:t>
                            </w:r>
                          </w:p>
                        </w:tc>
                        <w:tc>
                          <w:tcPr>
                            <w:tcW w:w="1168" w:type="dxa"/>
                          </w:tcPr>
                          <w:p w14:paraId="4B651562" w14:textId="77777777" w:rsidR="00337FCA" w:rsidRPr="000A0AD8" w:rsidRDefault="00337FCA" w:rsidP="005F6891">
                            <w:pPr>
                              <w:ind w:right="96"/>
                              <w:jc w:val="center"/>
                              <w:rPr>
                                <w:rFonts w:asciiTheme="minorHAnsi" w:hAnsiTheme="minorHAnsi" w:cstheme="minorHAnsi"/>
                              </w:rPr>
                            </w:pPr>
                          </w:p>
                        </w:tc>
                        <w:tc>
                          <w:tcPr>
                            <w:tcW w:w="1313" w:type="dxa"/>
                          </w:tcPr>
                          <w:p w14:paraId="7FF23CB8" w14:textId="77777777" w:rsidR="00337FCA" w:rsidRPr="000A0AD8" w:rsidRDefault="00337FCA" w:rsidP="005F6891">
                            <w:pPr>
                              <w:ind w:right="96"/>
                              <w:jc w:val="center"/>
                              <w:rPr>
                                <w:rFonts w:asciiTheme="minorHAnsi" w:hAnsiTheme="minorHAnsi" w:cstheme="minorHAnsi"/>
                              </w:rPr>
                            </w:pPr>
                          </w:p>
                        </w:tc>
                        <w:tc>
                          <w:tcPr>
                            <w:tcW w:w="1050" w:type="dxa"/>
                          </w:tcPr>
                          <w:p w14:paraId="0B10632C" w14:textId="77777777" w:rsidR="00337FCA" w:rsidRPr="000A0AD8" w:rsidRDefault="00337FCA" w:rsidP="005F6891">
                            <w:pPr>
                              <w:ind w:right="96"/>
                              <w:jc w:val="center"/>
                              <w:rPr>
                                <w:rFonts w:asciiTheme="minorHAnsi" w:hAnsiTheme="minorHAnsi" w:cstheme="minorHAnsi"/>
                              </w:rPr>
                            </w:pPr>
                          </w:p>
                        </w:tc>
                        <w:tc>
                          <w:tcPr>
                            <w:tcW w:w="1313" w:type="dxa"/>
                          </w:tcPr>
                          <w:p w14:paraId="0EB93A12" w14:textId="77777777" w:rsidR="00337FCA" w:rsidRPr="000A0AD8" w:rsidRDefault="00337FCA" w:rsidP="005F6891">
                            <w:pPr>
                              <w:ind w:right="96"/>
                              <w:jc w:val="center"/>
                              <w:rPr>
                                <w:rFonts w:asciiTheme="minorHAnsi" w:hAnsiTheme="minorHAnsi" w:cstheme="minorHAnsi"/>
                              </w:rPr>
                            </w:pPr>
                          </w:p>
                        </w:tc>
                        <w:tc>
                          <w:tcPr>
                            <w:tcW w:w="992" w:type="dxa"/>
                          </w:tcPr>
                          <w:p w14:paraId="72F58905" w14:textId="77777777" w:rsidR="00337FCA" w:rsidRPr="000A0AD8" w:rsidRDefault="00337FCA" w:rsidP="005F6891">
                            <w:pPr>
                              <w:ind w:right="96"/>
                              <w:jc w:val="center"/>
                              <w:rPr>
                                <w:rFonts w:asciiTheme="minorHAnsi" w:hAnsiTheme="minorHAnsi" w:cstheme="minorHAnsi"/>
                              </w:rPr>
                            </w:pPr>
                          </w:p>
                        </w:tc>
                        <w:tc>
                          <w:tcPr>
                            <w:tcW w:w="1134" w:type="dxa"/>
                          </w:tcPr>
                          <w:p w14:paraId="509685C4" w14:textId="77777777" w:rsidR="00337FCA" w:rsidRPr="000A0AD8" w:rsidRDefault="00337FCA" w:rsidP="005F6891">
                            <w:pPr>
                              <w:ind w:right="96"/>
                              <w:jc w:val="center"/>
                              <w:rPr>
                                <w:rFonts w:asciiTheme="minorHAnsi" w:hAnsiTheme="minorHAnsi" w:cstheme="minorHAnsi"/>
                              </w:rPr>
                            </w:pPr>
                          </w:p>
                        </w:tc>
                      </w:tr>
                      <w:tr w:rsidR="00337FCA" w:rsidRPr="000A0AD8" w14:paraId="0AC3D169" w14:textId="77777777" w:rsidTr="003E677D">
                        <w:tc>
                          <w:tcPr>
                            <w:tcW w:w="3350" w:type="dxa"/>
                          </w:tcPr>
                          <w:p w14:paraId="62B5B193"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 xml:space="preserve">Le 16 juin, achat de machine d’emballage industrielle </w:t>
                            </w:r>
                            <w:r>
                              <w:rPr>
                                <w:rFonts w:asciiTheme="minorHAnsi" w:hAnsiTheme="minorHAnsi" w:cstheme="minorHAnsi"/>
                              </w:rPr>
                              <w:t>490</w:t>
                            </w:r>
                            <w:r w:rsidRPr="000A0AD8">
                              <w:rPr>
                                <w:rFonts w:asciiTheme="minorHAnsi" w:hAnsiTheme="minorHAnsi" w:cstheme="minorHAnsi"/>
                              </w:rPr>
                              <w:t xml:space="preserve"> €</w:t>
                            </w:r>
                          </w:p>
                        </w:tc>
                        <w:tc>
                          <w:tcPr>
                            <w:tcW w:w="1168" w:type="dxa"/>
                          </w:tcPr>
                          <w:p w14:paraId="6F6A489D" w14:textId="77777777" w:rsidR="00337FCA" w:rsidRPr="000A0AD8" w:rsidRDefault="00337FCA" w:rsidP="005F6891">
                            <w:pPr>
                              <w:ind w:right="96"/>
                              <w:jc w:val="center"/>
                              <w:rPr>
                                <w:rFonts w:asciiTheme="minorHAnsi" w:hAnsiTheme="minorHAnsi" w:cstheme="minorHAnsi"/>
                              </w:rPr>
                            </w:pPr>
                          </w:p>
                        </w:tc>
                        <w:tc>
                          <w:tcPr>
                            <w:tcW w:w="1313" w:type="dxa"/>
                          </w:tcPr>
                          <w:p w14:paraId="5B70A4AC" w14:textId="77777777" w:rsidR="00337FCA" w:rsidRPr="000A0AD8" w:rsidRDefault="00337FCA" w:rsidP="005F6891">
                            <w:pPr>
                              <w:ind w:right="96"/>
                              <w:jc w:val="center"/>
                              <w:rPr>
                                <w:rFonts w:asciiTheme="minorHAnsi" w:hAnsiTheme="minorHAnsi" w:cstheme="minorHAnsi"/>
                              </w:rPr>
                            </w:pPr>
                          </w:p>
                        </w:tc>
                        <w:tc>
                          <w:tcPr>
                            <w:tcW w:w="1050" w:type="dxa"/>
                          </w:tcPr>
                          <w:p w14:paraId="0B6A3B38" w14:textId="77777777" w:rsidR="00337FCA" w:rsidRPr="000A0AD8" w:rsidRDefault="00337FCA" w:rsidP="005F6891">
                            <w:pPr>
                              <w:ind w:right="96"/>
                              <w:jc w:val="center"/>
                              <w:rPr>
                                <w:rFonts w:asciiTheme="minorHAnsi" w:hAnsiTheme="minorHAnsi" w:cstheme="minorHAnsi"/>
                              </w:rPr>
                            </w:pPr>
                          </w:p>
                        </w:tc>
                        <w:tc>
                          <w:tcPr>
                            <w:tcW w:w="1313" w:type="dxa"/>
                          </w:tcPr>
                          <w:p w14:paraId="056E99EE" w14:textId="77777777" w:rsidR="00337FCA" w:rsidRPr="000A0AD8" w:rsidRDefault="00337FCA" w:rsidP="005F6891">
                            <w:pPr>
                              <w:ind w:right="96"/>
                              <w:jc w:val="center"/>
                              <w:rPr>
                                <w:rFonts w:asciiTheme="minorHAnsi" w:hAnsiTheme="minorHAnsi" w:cstheme="minorHAnsi"/>
                              </w:rPr>
                            </w:pPr>
                          </w:p>
                        </w:tc>
                        <w:tc>
                          <w:tcPr>
                            <w:tcW w:w="992" w:type="dxa"/>
                          </w:tcPr>
                          <w:p w14:paraId="7F13F6FB" w14:textId="77777777" w:rsidR="00337FCA" w:rsidRPr="000A0AD8" w:rsidRDefault="00337FCA" w:rsidP="005F6891">
                            <w:pPr>
                              <w:ind w:right="96"/>
                              <w:jc w:val="center"/>
                              <w:rPr>
                                <w:rFonts w:asciiTheme="minorHAnsi" w:hAnsiTheme="minorHAnsi" w:cstheme="minorHAnsi"/>
                              </w:rPr>
                            </w:pPr>
                          </w:p>
                        </w:tc>
                        <w:tc>
                          <w:tcPr>
                            <w:tcW w:w="1134" w:type="dxa"/>
                          </w:tcPr>
                          <w:p w14:paraId="3BF6EBE0" w14:textId="77777777" w:rsidR="00337FCA" w:rsidRPr="000A0AD8" w:rsidRDefault="00337FCA" w:rsidP="005F6891">
                            <w:pPr>
                              <w:ind w:right="96"/>
                              <w:jc w:val="center"/>
                              <w:rPr>
                                <w:rFonts w:asciiTheme="minorHAnsi" w:hAnsiTheme="minorHAnsi" w:cstheme="minorHAnsi"/>
                              </w:rPr>
                            </w:pPr>
                          </w:p>
                        </w:tc>
                      </w:tr>
                      <w:tr w:rsidR="00337FCA" w:rsidRPr="000A0AD8" w14:paraId="020CD5D0" w14:textId="77777777" w:rsidTr="003E677D">
                        <w:tc>
                          <w:tcPr>
                            <w:tcW w:w="3350" w:type="dxa"/>
                          </w:tcPr>
                          <w:p w14:paraId="1545653D"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Le 18 juin, règlement par chèque de la facture au fournisseur</w:t>
                            </w:r>
                            <w:r>
                              <w:rPr>
                                <w:rFonts w:asciiTheme="minorHAnsi" w:hAnsiTheme="minorHAnsi" w:cstheme="minorHAnsi"/>
                              </w:rPr>
                              <w:t xml:space="preserve"> « Noisettes Sforzini »</w:t>
                            </w:r>
                            <w:r w:rsidRPr="000A0AD8">
                              <w:rPr>
                                <w:rFonts w:asciiTheme="minorHAnsi" w:hAnsiTheme="minorHAnsi" w:cstheme="minorHAnsi"/>
                              </w:rPr>
                              <w:t xml:space="preserve"> </w:t>
                            </w:r>
                          </w:p>
                        </w:tc>
                        <w:tc>
                          <w:tcPr>
                            <w:tcW w:w="1168" w:type="dxa"/>
                          </w:tcPr>
                          <w:p w14:paraId="2249A290" w14:textId="77777777" w:rsidR="00337FCA" w:rsidRPr="000A0AD8" w:rsidRDefault="00337FCA" w:rsidP="005F6891">
                            <w:pPr>
                              <w:ind w:right="96"/>
                              <w:jc w:val="center"/>
                              <w:rPr>
                                <w:rFonts w:asciiTheme="minorHAnsi" w:hAnsiTheme="minorHAnsi" w:cstheme="minorHAnsi"/>
                              </w:rPr>
                            </w:pPr>
                          </w:p>
                        </w:tc>
                        <w:tc>
                          <w:tcPr>
                            <w:tcW w:w="1313" w:type="dxa"/>
                          </w:tcPr>
                          <w:p w14:paraId="7DEE3A23" w14:textId="77777777" w:rsidR="00337FCA" w:rsidRPr="000A0AD8" w:rsidRDefault="00337FCA" w:rsidP="005F6891">
                            <w:pPr>
                              <w:ind w:right="96"/>
                              <w:jc w:val="center"/>
                              <w:rPr>
                                <w:rFonts w:asciiTheme="minorHAnsi" w:hAnsiTheme="minorHAnsi" w:cstheme="minorHAnsi"/>
                              </w:rPr>
                            </w:pPr>
                          </w:p>
                        </w:tc>
                        <w:tc>
                          <w:tcPr>
                            <w:tcW w:w="1050" w:type="dxa"/>
                          </w:tcPr>
                          <w:p w14:paraId="37394A06" w14:textId="77777777" w:rsidR="00337FCA" w:rsidRPr="000A0AD8" w:rsidRDefault="00337FCA" w:rsidP="005F6891">
                            <w:pPr>
                              <w:ind w:right="96"/>
                              <w:jc w:val="center"/>
                              <w:rPr>
                                <w:rFonts w:asciiTheme="minorHAnsi" w:hAnsiTheme="minorHAnsi" w:cstheme="minorHAnsi"/>
                              </w:rPr>
                            </w:pPr>
                          </w:p>
                        </w:tc>
                        <w:tc>
                          <w:tcPr>
                            <w:tcW w:w="1313" w:type="dxa"/>
                          </w:tcPr>
                          <w:p w14:paraId="2BD9A504" w14:textId="77777777" w:rsidR="00337FCA" w:rsidRPr="000A0AD8" w:rsidRDefault="00337FCA" w:rsidP="005F6891">
                            <w:pPr>
                              <w:ind w:right="96"/>
                              <w:jc w:val="center"/>
                              <w:rPr>
                                <w:rFonts w:asciiTheme="minorHAnsi" w:hAnsiTheme="minorHAnsi" w:cstheme="minorHAnsi"/>
                              </w:rPr>
                            </w:pPr>
                          </w:p>
                        </w:tc>
                        <w:tc>
                          <w:tcPr>
                            <w:tcW w:w="992" w:type="dxa"/>
                          </w:tcPr>
                          <w:p w14:paraId="579C6650" w14:textId="77777777" w:rsidR="00337FCA" w:rsidRPr="000A0AD8" w:rsidRDefault="00337FCA" w:rsidP="005F6891">
                            <w:pPr>
                              <w:ind w:right="96"/>
                              <w:jc w:val="center"/>
                              <w:rPr>
                                <w:rFonts w:asciiTheme="minorHAnsi" w:hAnsiTheme="minorHAnsi" w:cstheme="minorHAnsi"/>
                              </w:rPr>
                            </w:pPr>
                          </w:p>
                        </w:tc>
                        <w:tc>
                          <w:tcPr>
                            <w:tcW w:w="1134" w:type="dxa"/>
                          </w:tcPr>
                          <w:p w14:paraId="260DFF6E" w14:textId="77777777" w:rsidR="00337FCA" w:rsidRPr="000A0AD8" w:rsidRDefault="00337FCA" w:rsidP="005F6891">
                            <w:pPr>
                              <w:ind w:right="96"/>
                              <w:jc w:val="center"/>
                              <w:rPr>
                                <w:rFonts w:asciiTheme="minorHAnsi" w:hAnsiTheme="minorHAnsi" w:cstheme="minorHAnsi"/>
                              </w:rPr>
                            </w:pPr>
                          </w:p>
                        </w:tc>
                      </w:tr>
                      <w:tr w:rsidR="00337FCA" w:rsidRPr="000A0AD8" w14:paraId="01A8F62E" w14:textId="77777777" w:rsidTr="003E677D">
                        <w:tc>
                          <w:tcPr>
                            <w:tcW w:w="3350" w:type="dxa"/>
                          </w:tcPr>
                          <w:p w14:paraId="41733E8A" w14:textId="77777777" w:rsidR="00337FCA" w:rsidRPr="000A0AD8" w:rsidRDefault="00337FCA" w:rsidP="005F6891">
                            <w:pPr>
                              <w:ind w:right="96"/>
                              <w:rPr>
                                <w:rFonts w:asciiTheme="minorHAnsi" w:hAnsiTheme="minorHAnsi" w:cstheme="minorHAnsi"/>
                              </w:rPr>
                            </w:pPr>
                            <w:r w:rsidRPr="00340968">
                              <w:rPr>
                                <w:rFonts w:asciiTheme="minorHAnsi" w:hAnsiTheme="minorHAnsi" w:cstheme="minorHAnsi"/>
                              </w:rPr>
                              <w:t xml:space="preserve">Le 20 juin, vente de </w:t>
                            </w:r>
                            <w:r>
                              <w:rPr>
                                <w:rFonts w:asciiTheme="minorHAnsi" w:hAnsiTheme="minorHAnsi" w:cstheme="minorHAnsi"/>
                              </w:rPr>
                              <w:t>matières premières</w:t>
                            </w:r>
                            <w:r w:rsidRPr="00340968">
                              <w:rPr>
                                <w:rFonts w:asciiTheme="minorHAnsi" w:hAnsiTheme="minorHAnsi" w:cstheme="minorHAnsi"/>
                              </w:rPr>
                              <w:t xml:space="preserve"> au Restaurant Paoli</w:t>
                            </w:r>
                            <w:r>
                              <w:rPr>
                                <w:rFonts w:asciiTheme="minorHAnsi" w:hAnsiTheme="minorHAnsi" w:cstheme="minorHAnsi"/>
                              </w:rPr>
                              <w:t xml:space="preserve"> </w:t>
                            </w:r>
                            <w:r w:rsidRPr="00340968">
                              <w:rPr>
                                <w:rFonts w:asciiTheme="minorHAnsi" w:hAnsiTheme="minorHAnsi" w:cstheme="minorHAnsi"/>
                              </w:rPr>
                              <w:t>600 €</w:t>
                            </w:r>
                            <w:r w:rsidRPr="000A0AD8">
                              <w:rPr>
                                <w:rFonts w:asciiTheme="minorHAnsi" w:hAnsiTheme="minorHAnsi" w:cstheme="minorHAnsi"/>
                              </w:rPr>
                              <w:t xml:space="preserve"> </w:t>
                            </w:r>
                          </w:p>
                          <w:p w14:paraId="7D3313E4" w14:textId="77777777" w:rsidR="00337FCA" w:rsidRPr="000A0AD8" w:rsidRDefault="00337FCA" w:rsidP="005F6891">
                            <w:pPr>
                              <w:ind w:right="96"/>
                              <w:rPr>
                                <w:rFonts w:asciiTheme="minorHAnsi" w:hAnsiTheme="minorHAnsi" w:cstheme="minorHAnsi"/>
                              </w:rPr>
                            </w:pPr>
                            <w:r w:rsidRPr="000A0AD8">
                              <w:rPr>
                                <w:rFonts w:asciiTheme="minorHAnsi" w:hAnsiTheme="minorHAnsi" w:cstheme="minorHAnsi"/>
                              </w:rPr>
                              <w:t>Le client paie 50 % par chèque</w:t>
                            </w:r>
                          </w:p>
                        </w:tc>
                        <w:tc>
                          <w:tcPr>
                            <w:tcW w:w="1168" w:type="dxa"/>
                          </w:tcPr>
                          <w:p w14:paraId="2B8F07EB" w14:textId="77777777" w:rsidR="00337FCA" w:rsidRPr="000A0AD8" w:rsidRDefault="00337FCA" w:rsidP="005F6891">
                            <w:pPr>
                              <w:ind w:right="96"/>
                              <w:jc w:val="center"/>
                              <w:rPr>
                                <w:rFonts w:asciiTheme="minorHAnsi" w:hAnsiTheme="minorHAnsi" w:cstheme="minorHAnsi"/>
                              </w:rPr>
                            </w:pPr>
                          </w:p>
                        </w:tc>
                        <w:tc>
                          <w:tcPr>
                            <w:tcW w:w="1313" w:type="dxa"/>
                          </w:tcPr>
                          <w:p w14:paraId="292F800A" w14:textId="77777777" w:rsidR="00337FCA" w:rsidRPr="000A0AD8" w:rsidRDefault="00337FCA" w:rsidP="005F6891">
                            <w:pPr>
                              <w:ind w:right="96"/>
                              <w:jc w:val="center"/>
                              <w:rPr>
                                <w:rFonts w:asciiTheme="minorHAnsi" w:hAnsiTheme="minorHAnsi" w:cstheme="minorHAnsi"/>
                              </w:rPr>
                            </w:pPr>
                          </w:p>
                        </w:tc>
                        <w:tc>
                          <w:tcPr>
                            <w:tcW w:w="1050" w:type="dxa"/>
                          </w:tcPr>
                          <w:p w14:paraId="1E4FC5EB" w14:textId="77777777" w:rsidR="00337FCA" w:rsidRPr="000A0AD8" w:rsidRDefault="00337FCA" w:rsidP="005F6891">
                            <w:pPr>
                              <w:ind w:right="96"/>
                              <w:jc w:val="center"/>
                              <w:rPr>
                                <w:rFonts w:asciiTheme="minorHAnsi" w:hAnsiTheme="minorHAnsi" w:cstheme="minorHAnsi"/>
                              </w:rPr>
                            </w:pPr>
                          </w:p>
                        </w:tc>
                        <w:tc>
                          <w:tcPr>
                            <w:tcW w:w="1313" w:type="dxa"/>
                          </w:tcPr>
                          <w:p w14:paraId="75688A61" w14:textId="77777777" w:rsidR="00337FCA" w:rsidRPr="000A0AD8" w:rsidRDefault="00337FCA" w:rsidP="005F6891">
                            <w:pPr>
                              <w:ind w:right="96"/>
                              <w:jc w:val="center"/>
                              <w:rPr>
                                <w:rFonts w:asciiTheme="minorHAnsi" w:hAnsiTheme="minorHAnsi" w:cstheme="minorHAnsi"/>
                              </w:rPr>
                            </w:pPr>
                          </w:p>
                        </w:tc>
                        <w:tc>
                          <w:tcPr>
                            <w:tcW w:w="992" w:type="dxa"/>
                          </w:tcPr>
                          <w:p w14:paraId="4691AC6A" w14:textId="77777777" w:rsidR="00337FCA" w:rsidRPr="000A0AD8" w:rsidRDefault="00337FCA" w:rsidP="005F6891">
                            <w:pPr>
                              <w:ind w:right="96"/>
                              <w:jc w:val="center"/>
                              <w:rPr>
                                <w:rFonts w:asciiTheme="minorHAnsi" w:hAnsiTheme="minorHAnsi" w:cstheme="minorHAnsi"/>
                              </w:rPr>
                            </w:pPr>
                          </w:p>
                        </w:tc>
                        <w:tc>
                          <w:tcPr>
                            <w:tcW w:w="1134" w:type="dxa"/>
                          </w:tcPr>
                          <w:p w14:paraId="5D903E0A" w14:textId="77777777" w:rsidR="00337FCA" w:rsidRPr="000A0AD8" w:rsidRDefault="00337FCA" w:rsidP="005F6891">
                            <w:pPr>
                              <w:ind w:right="96"/>
                              <w:jc w:val="center"/>
                              <w:rPr>
                                <w:rFonts w:asciiTheme="minorHAnsi" w:hAnsiTheme="minorHAnsi" w:cstheme="minorHAnsi"/>
                              </w:rPr>
                            </w:pPr>
                          </w:p>
                        </w:tc>
                      </w:tr>
                    </w:tbl>
                    <w:p w14:paraId="49F8EF71" w14:textId="77777777" w:rsidR="00337FCA" w:rsidRDefault="00337FCA" w:rsidP="00337FCA">
                      <w:pPr>
                        <w:ind w:right="96"/>
                      </w:pPr>
                    </w:p>
                  </w:txbxContent>
                </v:textbox>
              </v:shape>
            </w:pict>
          </mc:Fallback>
        </mc:AlternateContent>
      </w:r>
    </w:p>
    <w:p w14:paraId="6AFF8009" w14:textId="77777777" w:rsidR="00337FCA" w:rsidRPr="00E82C50" w:rsidRDefault="00337FCA" w:rsidP="00337FCA">
      <w:pPr>
        <w:rPr>
          <w:rFonts w:asciiTheme="minorHAnsi" w:hAnsiTheme="minorHAnsi" w:cstheme="minorHAnsi"/>
        </w:rPr>
      </w:pPr>
    </w:p>
    <w:p w14:paraId="66DFBE45" w14:textId="77777777" w:rsidR="00337FCA" w:rsidRPr="00E82C50" w:rsidRDefault="00337FCA" w:rsidP="00337FCA">
      <w:pPr>
        <w:jc w:val="both"/>
        <w:rPr>
          <w:rFonts w:asciiTheme="minorHAnsi" w:hAnsiTheme="minorHAnsi" w:cstheme="minorHAnsi"/>
        </w:rPr>
      </w:pPr>
    </w:p>
    <w:p w14:paraId="30935793" w14:textId="77777777" w:rsidR="00337FCA" w:rsidRPr="00E82C50" w:rsidRDefault="00337FCA" w:rsidP="00337FCA">
      <w:pPr>
        <w:jc w:val="both"/>
        <w:rPr>
          <w:rFonts w:asciiTheme="minorHAnsi" w:hAnsiTheme="minorHAnsi" w:cstheme="minorHAnsi"/>
        </w:rPr>
      </w:pPr>
    </w:p>
    <w:p w14:paraId="1F937B92" w14:textId="77777777" w:rsidR="00337FCA" w:rsidRPr="00E82C50" w:rsidRDefault="00337FCA" w:rsidP="00337FCA">
      <w:pPr>
        <w:jc w:val="both"/>
        <w:rPr>
          <w:rFonts w:asciiTheme="minorHAnsi" w:hAnsiTheme="minorHAnsi" w:cstheme="minorHAnsi"/>
        </w:rPr>
      </w:pPr>
    </w:p>
    <w:p w14:paraId="77F8495B" w14:textId="77777777" w:rsidR="00337FCA" w:rsidRPr="00E82C50" w:rsidRDefault="00337FCA" w:rsidP="00337FCA">
      <w:pPr>
        <w:jc w:val="both"/>
        <w:rPr>
          <w:rFonts w:asciiTheme="minorHAnsi" w:hAnsiTheme="minorHAnsi" w:cstheme="minorHAnsi"/>
        </w:rPr>
      </w:pPr>
    </w:p>
    <w:p w14:paraId="0B23268B" w14:textId="77777777" w:rsidR="00337FCA" w:rsidRPr="00E82C50" w:rsidRDefault="00337FCA" w:rsidP="00337FCA">
      <w:pPr>
        <w:jc w:val="both"/>
        <w:rPr>
          <w:rFonts w:asciiTheme="minorHAnsi" w:hAnsiTheme="minorHAnsi" w:cstheme="minorHAnsi"/>
        </w:rPr>
      </w:pPr>
    </w:p>
    <w:p w14:paraId="5E8A46FC" w14:textId="77777777" w:rsidR="00337FCA" w:rsidRPr="00E82C50" w:rsidRDefault="00337FCA" w:rsidP="00337FCA">
      <w:pPr>
        <w:jc w:val="both"/>
        <w:rPr>
          <w:rFonts w:asciiTheme="minorHAnsi" w:hAnsiTheme="minorHAnsi" w:cstheme="minorHAnsi"/>
        </w:rPr>
      </w:pPr>
    </w:p>
    <w:p w14:paraId="79D21CFE" w14:textId="77777777" w:rsidR="00337FCA" w:rsidRPr="00E82C50" w:rsidRDefault="00337FCA" w:rsidP="00337FCA">
      <w:pPr>
        <w:jc w:val="both"/>
        <w:rPr>
          <w:rFonts w:asciiTheme="minorHAnsi" w:hAnsiTheme="minorHAnsi" w:cstheme="minorHAnsi"/>
        </w:rPr>
      </w:pPr>
    </w:p>
    <w:p w14:paraId="0CAF2840" w14:textId="77777777" w:rsidR="00337FCA" w:rsidRPr="00E82C50" w:rsidRDefault="00337FCA" w:rsidP="00337FCA">
      <w:pPr>
        <w:jc w:val="both"/>
        <w:rPr>
          <w:rFonts w:asciiTheme="minorHAnsi" w:hAnsiTheme="minorHAnsi" w:cstheme="minorHAnsi"/>
        </w:rPr>
      </w:pPr>
    </w:p>
    <w:p w14:paraId="36A7C8FC" w14:textId="77777777" w:rsidR="00337FCA" w:rsidRPr="00E82C50" w:rsidRDefault="00337FCA" w:rsidP="00337FCA">
      <w:pPr>
        <w:jc w:val="both"/>
        <w:rPr>
          <w:rFonts w:asciiTheme="minorHAnsi" w:hAnsiTheme="minorHAnsi" w:cstheme="minorHAnsi"/>
        </w:rPr>
      </w:pPr>
    </w:p>
    <w:p w14:paraId="5DD64C0E" w14:textId="77777777" w:rsidR="00337FCA" w:rsidRPr="00E82C50" w:rsidRDefault="00337FCA" w:rsidP="00337FCA">
      <w:pPr>
        <w:jc w:val="both"/>
        <w:rPr>
          <w:rFonts w:asciiTheme="minorHAnsi" w:hAnsiTheme="minorHAnsi" w:cstheme="minorHAnsi"/>
        </w:rPr>
      </w:pPr>
    </w:p>
    <w:p w14:paraId="01308D21" w14:textId="77777777" w:rsidR="00337FCA" w:rsidRPr="00E82C50" w:rsidRDefault="00337FCA" w:rsidP="00337FCA">
      <w:pPr>
        <w:jc w:val="both"/>
        <w:rPr>
          <w:rFonts w:asciiTheme="minorHAnsi" w:hAnsiTheme="minorHAnsi" w:cstheme="minorHAnsi"/>
        </w:rPr>
      </w:pPr>
    </w:p>
    <w:p w14:paraId="3EA2EEE0" w14:textId="77777777" w:rsidR="00337FCA" w:rsidRPr="00E82C50" w:rsidRDefault="00337FCA" w:rsidP="00337FCA">
      <w:pPr>
        <w:jc w:val="both"/>
        <w:rPr>
          <w:rFonts w:asciiTheme="minorHAnsi" w:hAnsiTheme="minorHAnsi" w:cstheme="minorHAnsi"/>
        </w:rPr>
      </w:pPr>
    </w:p>
    <w:p w14:paraId="0BB2D096" w14:textId="77777777" w:rsidR="00337FCA" w:rsidRPr="00E82C50" w:rsidRDefault="00337FCA" w:rsidP="00337FCA">
      <w:pPr>
        <w:jc w:val="both"/>
        <w:rPr>
          <w:rFonts w:asciiTheme="minorHAnsi" w:hAnsiTheme="minorHAnsi" w:cstheme="minorHAnsi"/>
        </w:rPr>
      </w:pPr>
    </w:p>
    <w:p w14:paraId="65F8B4D3" w14:textId="77777777" w:rsidR="00337FCA" w:rsidRPr="00E82C50" w:rsidRDefault="00337FCA" w:rsidP="00337FCA">
      <w:pPr>
        <w:jc w:val="both"/>
        <w:rPr>
          <w:rFonts w:asciiTheme="minorHAnsi" w:hAnsiTheme="minorHAnsi" w:cstheme="minorHAnsi"/>
        </w:rPr>
      </w:pPr>
    </w:p>
    <w:p w14:paraId="113DF48C" w14:textId="77777777" w:rsidR="00337FCA" w:rsidRPr="00E82C50" w:rsidRDefault="00337FCA" w:rsidP="00337FCA">
      <w:pPr>
        <w:rPr>
          <w:rFonts w:asciiTheme="minorHAnsi" w:hAnsiTheme="minorHAnsi" w:cstheme="minorHAnsi"/>
          <w:i/>
          <w:iCs/>
          <w:sz w:val="16"/>
          <w:szCs w:val="16"/>
        </w:rPr>
      </w:pPr>
    </w:p>
    <w:p w14:paraId="10DB55EF" w14:textId="77777777" w:rsidR="00337FCA" w:rsidRPr="00E82C50" w:rsidRDefault="00337FCA" w:rsidP="00337FCA">
      <w:pPr>
        <w:rPr>
          <w:rFonts w:asciiTheme="minorHAnsi" w:hAnsiTheme="minorHAnsi" w:cstheme="minorHAnsi"/>
          <w:i/>
          <w:sz w:val="18"/>
          <w:szCs w:val="18"/>
        </w:rPr>
      </w:pPr>
    </w:p>
    <w:p w14:paraId="497C78B5"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472F8B26"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05FA1104" w14:textId="77777777" w:rsidR="00337FCA" w:rsidRDefault="00337FCA" w:rsidP="00337FCA">
      <w:pPr>
        <w:rPr>
          <w:rFonts w:asciiTheme="minorHAnsi" w:eastAsiaTheme="minorHAnsi" w:hAnsiTheme="minorHAnsi" w:cstheme="minorHAnsi"/>
          <w:b/>
          <w:bCs/>
          <w:i/>
          <w:iCs/>
          <w:highlight w:val="cyan"/>
          <w:u w:color="0000FF"/>
          <w:lang w:eastAsia="en-US"/>
        </w:rPr>
      </w:pPr>
      <w:r>
        <w:rPr>
          <w:rFonts w:cstheme="minorHAnsi"/>
          <w:highlight w:val="cyan"/>
        </w:rPr>
        <w:br w:type="page"/>
      </w:r>
    </w:p>
    <w:p w14:paraId="656B829E" w14:textId="77777777" w:rsidR="00337FCA" w:rsidRPr="00E82C50" w:rsidRDefault="00337FCA" w:rsidP="00337FCA">
      <w:pPr>
        <w:pStyle w:val="5"/>
        <w:rPr>
          <w:rFonts w:cstheme="minorHAnsi"/>
        </w:rPr>
      </w:pPr>
      <w:bookmarkStart w:id="96" w:name="_Toc204839915"/>
      <w:r w:rsidRPr="0085756E">
        <w:rPr>
          <w:rFonts w:cstheme="minorHAnsi"/>
        </w:rPr>
        <w:lastRenderedPageBreak/>
        <w:t>Annexe 10</w:t>
      </w:r>
      <w:r>
        <w:rPr>
          <w:rFonts w:cstheme="minorHAnsi"/>
        </w:rPr>
        <w:t>3</w:t>
      </w:r>
      <w:r w:rsidRPr="0085756E">
        <w:rPr>
          <w:rFonts w:cstheme="minorHAnsi"/>
        </w:rPr>
        <w:t xml:space="preserve"> : Pièce justificative à enregistrer</w:t>
      </w:r>
      <w:bookmarkEnd w:id="96"/>
    </w:p>
    <w:p w14:paraId="687EE221" w14:textId="77777777" w:rsidR="00337FCA" w:rsidRDefault="00337FCA" w:rsidP="00337FCA">
      <w:pPr>
        <w:jc w:val="both"/>
        <w:rPr>
          <w:rFonts w:asciiTheme="minorHAnsi" w:hAnsiTheme="minorHAnsi" w:cstheme="minorHAnsi"/>
        </w:rPr>
      </w:pPr>
    </w:p>
    <w:p w14:paraId="66B5FA0E" w14:textId="77777777" w:rsidR="00337FCA" w:rsidRPr="00070F77" w:rsidRDefault="00337FCA" w:rsidP="00337FCA">
      <w:pPr>
        <w:jc w:val="both"/>
        <w:rPr>
          <w:rFonts w:asciiTheme="minorHAnsi" w:hAnsiTheme="minorHAnsi" w:cstheme="minorHAnsi"/>
          <w:b/>
          <w:bCs/>
        </w:rPr>
      </w:pPr>
      <w:r w:rsidRPr="0085756E">
        <w:rPr>
          <w:rFonts w:asciiTheme="minorHAnsi" w:hAnsiTheme="minorHAnsi" w:cstheme="minorHAnsi"/>
          <w:b/>
          <w:bCs/>
        </w:rPr>
        <w:t>Facture du fournisseur Chocoline.</w:t>
      </w:r>
    </w:p>
    <w:p w14:paraId="6E46E4C4" w14:textId="77777777" w:rsidR="00337FCA" w:rsidRPr="00C5259E" w:rsidRDefault="00337FCA" w:rsidP="00337FCA">
      <w:pPr>
        <w:tabs>
          <w:tab w:val="center" w:pos="5155"/>
        </w:tabs>
        <w:rPr>
          <w:rFonts w:cstheme="minorHAnsi"/>
        </w:rPr>
      </w:pPr>
      <w:r>
        <w:tab/>
      </w:r>
      <w:r>
        <w:tab/>
      </w:r>
      <w:r>
        <w:tab/>
      </w:r>
      <w:r>
        <w:tab/>
      </w:r>
      <w:r>
        <w:tab/>
      </w:r>
      <w:r w:rsidRPr="00C5259E">
        <w:rPr>
          <w:rFonts w:cstheme="minorHAnsi"/>
        </w:rPr>
        <w:t>Date : 08/06/N</w:t>
      </w:r>
    </w:p>
    <w:p w14:paraId="30C332CF" w14:textId="77777777" w:rsidR="00337FCA" w:rsidRPr="00D71820" w:rsidRDefault="00337FCA" w:rsidP="00337FCA">
      <w:pPr>
        <w:tabs>
          <w:tab w:val="left" w:pos="5245"/>
        </w:tabs>
        <w:rPr>
          <w:rFonts w:ascii="SAVOYE LET PLAIN:1.0" w:hAnsi="SAVOYE LET PLAIN:1.0"/>
          <w:b/>
          <w:color w:val="6F4615"/>
          <w:sz w:val="72"/>
          <w:szCs w:val="72"/>
        </w:rPr>
      </w:pPr>
      <w:r w:rsidRPr="00D71820">
        <w:rPr>
          <w:rFonts w:ascii="SAVOYE LET PLAIN:1.0" w:hAnsi="SAVOYE LET PLAIN:1.0"/>
          <w:b/>
          <w:color w:val="6F4615"/>
          <w:sz w:val="72"/>
          <w:szCs w:val="72"/>
        </w:rPr>
        <w:t>Chocoline</w:t>
      </w:r>
    </w:p>
    <w:p w14:paraId="4B80EF90" w14:textId="77777777" w:rsidR="00337FCA" w:rsidRPr="00667D03" w:rsidRDefault="00337FCA" w:rsidP="00337FCA">
      <w:pPr>
        <w:tabs>
          <w:tab w:val="left" w:pos="5245"/>
        </w:tabs>
        <w:ind w:left="284"/>
        <w:rPr>
          <w:rFonts w:ascii="SAVOYE LET PLAIN:1.0" w:hAnsi="SAVOYE LET PLAIN:1.0"/>
          <w:b/>
        </w:rPr>
      </w:pPr>
      <w:r w:rsidRPr="00667D03">
        <w:rPr>
          <w:rFonts w:ascii="SAVOYE LET PLAIN:1.0" w:hAnsi="SAVOYE LET PLAIN:1.0"/>
          <w:b/>
        </w:rPr>
        <w:t>SAS au capital de 30 000 €</w:t>
      </w:r>
    </w:p>
    <w:p w14:paraId="2C734247" w14:textId="77777777" w:rsidR="00337FCA" w:rsidRPr="00667D03" w:rsidRDefault="00337FCA" w:rsidP="00337FCA">
      <w:pPr>
        <w:tabs>
          <w:tab w:val="left" w:pos="5245"/>
        </w:tabs>
        <w:ind w:left="284"/>
        <w:rPr>
          <w:rFonts w:ascii="SAVOYE LET PLAIN:1.0" w:hAnsi="SAVOYE LET PLAIN:1.0"/>
          <w:b/>
        </w:rPr>
      </w:pPr>
      <w:r w:rsidRPr="00667D03">
        <w:rPr>
          <w:rFonts w:ascii="SAVOYE LET PLAIN:1.0" w:hAnsi="SAVOYE LET PLAIN:1.0"/>
          <w:b/>
        </w:rPr>
        <w:t xml:space="preserve">RCS </w:t>
      </w:r>
      <w:r>
        <w:rPr>
          <w:rFonts w:ascii="SAVOYE LET PLAIN:1.0" w:hAnsi="SAVOYE LET PLAIN:1.0"/>
          <w:b/>
        </w:rPr>
        <w:t xml:space="preserve">Bastia </w:t>
      </w:r>
      <w:r w:rsidRPr="00667D03">
        <w:rPr>
          <w:rFonts w:ascii="SAVOYE LET PLAIN:1.0" w:hAnsi="SAVOYE LET PLAIN:1.0"/>
          <w:b/>
        </w:rPr>
        <w:t>409 101 886</w:t>
      </w:r>
    </w:p>
    <w:p w14:paraId="5CC264E6" w14:textId="77777777" w:rsidR="00337FCA" w:rsidRPr="00667D03" w:rsidRDefault="00337FCA" w:rsidP="00337FCA">
      <w:pPr>
        <w:tabs>
          <w:tab w:val="left" w:pos="5245"/>
        </w:tabs>
        <w:ind w:left="284"/>
        <w:rPr>
          <w:rFonts w:ascii="SAVOYE LET PLAIN:1.0" w:hAnsi="SAVOYE LET PLAIN:1.0"/>
          <w:b/>
        </w:rPr>
      </w:pPr>
      <w:r w:rsidRPr="00667D03">
        <w:rPr>
          <w:rFonts w:ascii="SAVOYE LET PLAIN:1.0" w:hAnsi="SAVOYE LET PLAIN:1.0"/>
          <w:b/>
        </w:rPr>
        <w:t>N° TVA UE : FR20409101886</w:t>
      </w:r>
    </w:p>
    <w:p w14:paraId="28A5B3DB" w14:textId="77777777" w:rsidR="00337FCA" w:rsidRPr="00C5259E" w:rsidRDefault="00337FCA" w:rsidP="00337FCA">
      <w:pPr>
        <w:tabs>
          <w:tab w:val="left" w:pos="5245"/>
        </w:tabs>
        <w:ind w:left="284"/>
        <w:rPr>
          <w:b/>
          <w:sz w:val="21"/>
          <w:szCs w:val="21"/>
        </w:rPr>
      </w:pPr>
    </w:p>
    <w:p w14:paraId="77F1AC66" w14:textId="77777777" w:rsidR="00337FCA" w:rsidRPr="00C5259E" w:rsidRDefault="00337FCA" w:rsidP="00337FCA">
      <w:pPr>
        <w:ind w:left="284"/>
        <w:rPr>
          <w:rFonts w:ascii="SAVOYE LET PLAIN:1.0" w:hAnsi="SAVOYE LET PLAIN:1.0"/>
          <w:color w:val="6F4615"/>
        </w:rPr>
      </w:pPr>
      <w:r>
        <w:rPr>
          <w:rFonts w:ascii="SAVOYE LET PLAIN:1.0" w:hAnsi="SAVOYE LET PLAIN:1.0"/>
          <w:color w:val="6F4615"/>
        </w:rPr>
        <w:t>Rue César Campinchi</w:t>
      </w:r>
      <w:r w:rsidRPr="00C5259E">
        <w:rPr>
          <w:rFonts w:ascii="SAVOYE LET PLAIN:1.0" w:hAnsi="SAVOYE LET PLAIN:1.0"/>
          <w:color w:val="6F4615"/>
        </w:rPr>
        <w:t xml:space="preserve"> </w:t>
      </w:r>
      <w:r>
        <w:rPr>
          <w:rFonts w:ascii="SAVOYE LET PLAIN:1.0" w:hAnsi="SAVOYE LET PLAIN:1.0"/>
          <w:color w:val="6F4615"/>
        </w:rPr>
        <w:t xml:space="preserve">21 </w:t>
      </w:r>
      <w:r w:rsidRPr="00C5259E">
        <w:rPr>
          <w:rFonts w:ascii="SAVOYE LET PLAIN:1.0" w:hAnsi="SAVOYE LET PLAIN:1.0"/>
          <w:color w:val="6F4615"/>
        </w:rPr>
        <w:t xml:space="preserve">– </w:t>
      </w:r>
    </w:p>
    <w:p w14:paraId="0D6FCF13" w14:textId="77777777" w:rsidR="00337FCA" w:rsidRPr="00C5259E" w:rsidRDefault="00337FCA" w:rsidP="00337FCA">
      <w:pPr>
        <w:ind w:left="284"/>
        <w:rPr>
          <w:rFonts w:ascii="SAVOYE LET PLAIN:1.0" w:hAnsi="SAVOYE LET PLAIN:1.0"/>
          <w:b/>
          <w:color w:val="6F4615"/>
        </w:rPr>
      </w:pPr>
      <w:r>
        <w:rPr>
          <w:rFonts w:ascii="SAVOYE LET PLAIN:1.0" w:hAnsi="SAVOYE LET PLAIN:1.0"/>
          <w:b/>
          <w:color w:val="6F4615"/>
        </w:rPr>
        <w:t>20200 Bastia</w:t>
      </w:r>
    </w:p>
    <w:p w14:paraId="1567D5DC" w14:textId="77777777" w:rsidR="00337FCA" w:rsidRPr="00C5259E" w:rsidRDefault="00337FCA" w:rsidP="00337FCA">
      <w:pPr>
        <w:ind w:left="284"/>
        <w:rPr>
          <w:rFonts w:ascii="SAVOYE LET PLAIN:1.0" w:hAnsi="SAVOYE LET PLAIN:1.0"/>
          <w:color w:val="6F4615"/>
        </w:rPr>
      </w:pPr>
      <w:r w:rsidRPr="00C5259E">
        <w:rPr>
          <w:rFonts w:ascii="SAVOYE LET PLAIN:1.0" w:hAnsi="SAVOYE LET PLAIN:1.0"/>
          <w:color w:val="6F4615"/>
        </w:rPr>
        <w:t xml:space="preserve">Tel: 04 95 10 </w:t>
      </w:r>
      <w:r>
        <w:rPr>
          <w:rFonts w:ascii="SAVOYE LET PLAIN:1.0" w:hAnsi="SAVOYE LET PLAIN:1.0"/>
          <w:color w:val="6F4615"/>
        </w:rPr>
        <w:t>25</w:t>
      </w:r>
      <w:r w:rsidRPr="00C5259E">
        <w:rPr>
          <w:rFonts w:ascii="SAVOYE LET PLAIN:1.0" w:hAnsi="SAVOYE LET PLAIN:1.0"/>
          <w:color w:val="6F4615"/>
        </w:rPr>
        <w:t xml:space="preserve"> 30 – Fax 04 95 30 </w:t>
      </w:r>
      <w:r>
        <w:rPr>
          <w:rFonts w:ascii="SAVOYE LET PLAIN:1.0" w:hAnsi="SAVOYE LET PLAIN:1.0"/>
          <w:color w:val="6F4615"/>
        </w:rPr>
        <w:t>25</w:t>
      </w:r>
      <w:r w:rsidRPr="00C5259E">
        <w:rPr>
          <w:rFonts w:ascii="SAVOYE LET PLAIN:1.0" w:hAnsi="SAVOYE LET PLAIN:1.0"/>
          <w:color w:val="6F4615"/>
        </w:rPr>
        <w:t xml:space="preserve"> 72 </w:t>
      </w:r>
      <w:r>
        <w:rPr>
          <w:rFonts w:ascii="SAVOYE LET PLAIN:1.0" w:hAnsi="SAVOYE LET PLAIN:1.0"/>
          <w:color w:val="6F4615"/>
        </w:rPr>
        <w:t>70</w:t>
      </w:r>
    </w:p>
    <w:p w14:paraId="4B84171D" w14:textId="77777777" w:rsidR="00337FCA" w:rsidRPr="00667D03" w:rsidRDefault="00337FCA" w:rsidP="00337FCA"/>
    <w:p w14:paraId="2577843C" w14:textId="77777777" w:rsidR="00337FCA" w:rsidRPr="00070F77" w:rsidRDefault="00337FCA" w:rsidP="00337FCA">
      <w:pPr>
        <w:rPr>
          <w:b/>
          <w:color w:val="000000" w:themeColor="text1"/>
          <w:sz w:val="32"/>
          <w:szCs w:val="32"/>
        </w:rPr>
      </w:pPr>
      <w:r w:rsidRPr="00667D03">
        <w:rPr>
          <w:b/>
          <w:sz w:val="32"/>
          <w:szCs w:val="32"/>
        </w:rPr>
        <w:t>FACTURE N</w:t>
      </w:r>
      <w:r>
        <w:rPr>
          <w:b/>
          <w:sz w:val="32"/>
          <w:szCs w:val="32"/>
        </w:rPr>
        <w:t>° F06149</w:t>
      </w:r>
    </w:p>
    <w:p w14:paraId="7518BD52" w14:textId="77777777" w:rsidR="00337FCA" w:rsidRPr="00667D03" w:rsidRDefault="00337FCA" w:rsidP="00337FCA">
      <w:r>
        <w:rPr>
          <w:noProof/>
        </w:rPr>
        <mc:AlternateContent>
          <mc:Choice Requires="wps">
            <w:drawing>
              <wp:anchor distT="0" distB="0" distL="114300" distR="114300" simplePos="0" relativeHeight="251856896" behindDoc="0" locked="0" layoutInCell="1" allowOverlap="1" wp14:anchorId="1CBB6907" wp14:editId="5CB8E3E5">
                <wp:simplePos x="0" y="0"/>
                <wp:positionH relativeFrom="column">
                  <wp:posOffset>3464248</wp:posOffset>
                </wp:positionH>
                <wp:positionV relativeFrom="paragraph">
                  <wp:posOffset>154940</wp:posOffset>
                </wp:positionV>
                <wp:extent cx="2775098" cy="1036955"/>
                <wp:effectExtent l="0" t="0" r="19050" b="17145"/>
                <wp:wrapNone/>
                <wp:docPr id="1322862967" name="Zone de texte 1322862967"/>
                <wp:cNvGraphicFramePr/>
                <a:graphic xmlns:a="http://schemas.openxmlformats.org/drawingml/2006/main">
                  <a:graphicData uri="http://schemas.microsoft.com/office/word/2010/wordprocessingShape">
                    <wps:wsp>
                      <wps:cNvSpPr txBox="1"/>
                      <wps:spPr>
                        <a:xfrm>
                          <a:off x="0" y="0"/>
                          <a:ext cx="2775098" cy="1036955"/>
                        </a:xfrm>
                        <a:prstGeom prst="rect">
                          <a:avLst/>
                        </a:prstGeom>
                        <a:solidFill>
                          <a:schemeClr val="lt1"/>
                        </a:solidFill>
                        <a:ln w="6350">
                          <a:solidFill>
                            <a:prstClr val="black"/>
                          </a:solidFill>
                        </a:ln>
                      </wps:spPr>
                      <wps:txbx>
                        <w:txbxContent>
                          <w:p w14:paraId="111E19DE" w14:textId="77777777" w:rsidR="00337FCA" w:rsidRDefault="00337FCA" w:rsidP="00337FCA">
                            <w:r>
                              <w:t xml:space="preserve">Doit : </w:t>
                            </w:r>
                          </w:p>
                          <w:p w14:paraId="4AD32480" w14:textId="77777777" w:rsidR="00337FCA" w:rsidRDefault="00337FCA" w:rsidP="00337FCA">
                            <w:pPr>
                              <w:tabs>
                                <w:tab w:val="left" w:pos="5387"/>
                              </w:tabs>
                            </w:pPr>
                            <w:r w:rsidRPr="00572537">
                              <w:rPr>
                                <w:b/>
                              </w:rPr>
                              <w:t>GLACIER Raugi</w:t>
                            </w:r>
                          </w:p>
                          <w:p w14:paraId="212C2DF3" w14:textId="77777777" w:rsidR="00337FCA" w:rsidRDefault="00337FCA" w:rsidP="00337FCA">
                            <w:pPr>
                              <w:tabs>
                                <w:tab w:val="left" w:pos="5387"/>
                              </w:tabs>
                            </w:pPr>
                            <w:r>
                              <w:t>2 bis rue Chanoine Colombani</w:t>
                            </w:r>
                          </w:p>
                          <w:p w14:paraId="36EB88E3" w14:textId="77777777" w:rsidR="00337FCA" w:rsidRPr="008F6CB6" w:rsidRDefault="00337FCA" w:rsidP="00337FCA">
                            <w:r w:rsidRPr="00572537">
                              <w:rPr>
                                <w:b/>
                              </w:rPr>
                              <w:t>20200 Bastia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9648" id="Zone de texte 1322862967" o:spid="_x0000_s1119" type="#_x0000_t202" style="position:absolute;margin-left:272.8pt;margin-top:12.2pt;width:218.5pt;height:8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FnPgIAAIU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8Hd3fjdIqN5ujrp8PJdDwOOMn1urHOfxVQkWDk1GJf&#10;Il3suHa+DT2HhNccqLJYlUrFTdCCWCpLjgy7qHxMEsHfRClN6pxOhuM0Ar/xBejL/a1i/EeX3k0U&#10;4imNOV+LD5Zvtg0pi5xOh2dmtlCckDALrZac4asS8dfM+WdmUTzIEQ6Ef8JFKsCkoLMo2YP99bfz&#10;EI89RS8lNYoxp+7ngVlBifqmsdvT/mgU1Bs3o/HdADf21rO99ehDtQRkqo+jZ3g0Q7xXZ1NaqF5x&#10;bhbhVXQxzfHtnPqzufTtiODccbFYxCDUq2F+rTeGB+jQmcDrS/PKrOn66lESj3CWLcvetbeNDTc1&#10;LA4eZBl7H4huWe34R61H9XRzGYbpdh+jrn+P+W8AAAD//wMAUEsDBBQABgAIAAAAIQArgZNk4wAA&#10;AA8BAAAPAAAAZHJzL2Rvd25yZXYueG1sTI9PT8MwDMXvSHyHyEjcWLqq27Ku6cSfwWUnBuKcNVkS&#10;rUmqJOvKt8ec4GLJ9s/P7zXbyfVkVDHZ4DnMZwUQ5bsgrdccPj9eHxiQlIWXog9ecfhWCbbt7U0j&#10;ahmu/l2Nh6wJivhUCw4m56GmNHVGOZFmYVAed6cQncjYRk1lFFcUdz0ti2JJnbAePxgxqGejuvPh&#10;4jjsnvRad0xEs2PS2nH6Ou31G+f3d9PLBsvjBkhWU/67gN8M6B9aNHYMFy8T6TksqsUSUQ5lVQFB&#10;YM1KHByRZKsV0Lah/3O0PwAAAP//AwBQSwECLQAUAAYACAAAACEAtoM4kv4AAADhAQAAEwAAAAAA&#10;AAAAAAAAAAAAAAAAW0NvbnRlbnRfVHlwZXNdLnhtbFBLAQItABQABgAIAAAAIQA4/SH/1gAAAJQB&#10;AAALAAAAAAAAAAAAAAAAAC8BAABfcmVscy8ucmVsc1BLAQItABQABgAIAAAAIQAearFnPgIAAIUE&#10;AAAOAAAAAAAAAAAAAAAAAC4CAABkcnMvZTJvRG9jLnhtbFBLAQItABQABgAIAAAAIQArgZNk4wAA&#10;AA8BAAAPAAAAAAAAAAAAAAAAAJgEAABkcnMvZG93bnJldi54bWxQSwUGAAAAAAQABADzAAAAqAUA&#10;AAAA&#10;" fillcolor="white [3201]" strokeweight=".5pt">
                <v:textbox>
                  <w:txbxContent>
                    <w:p w:rsidR="00337FCA" w:rsidRDefault="00337FCA" w:rsidP="00337FCA">
                      <w:r>
                        <w:t xml:space="preserve">Doit : </w:t>
                      </w:r>
                    </w:p>
                    <w:p w:rsidR="00337FCA" w:rsidRDefault="00337FCA" w:rsidP="00337FCA">
                      <w:pPr>
                        <w:tabs>
                          <w:tab w:val="left" w:pos="5387"/>
                        </w:tabs>
                      </w:pPr>
                      <w:r w:rsidRPr="00572537">
                        <w:rPr>
                          <w:b/>
                        </w:rPr>
                        <w:t>GLACIER Raugi</w:t>
                      </w:r>
                    </w:p>
                    <w:p w:rsidR="00337FCA" w:rsidRDefault="00337FCA" w:rsidP="00337FCA">
                      <w:pPr>
                        <w:tabs>
                          <w:tab w:val="left" w:pos="5387"/>
                        </w:tabs>
                      </w:pPr>
                      <w:r>
                        <w:t>2 bis rue Chanoine Colombani</w:t>
                      </w:r>
                    </w:p>
                    <w:p w:rsidR="00337FCA" w:rsidRPr="008F6CB6" w:rsidRDefault="00337FCA" w:rsidP="00337FCA">
                      <w:r w:rsidRPr="00572537">
                        <w:rPr>
                          <w:b/>
                        </w:rPr>
                        <w:t>20200 Bastia</w:t>
                      </w:r>
                    </w:p>
                  </w:txbxContent>
                </v:textbox>
              </v:shape>
            </w:pict>
          </mc:Fallback>
        </mc:AlternateContent>
      </w:r>
      <w:r w:rsidRPr="00667D03">
        <w:br/>
      </w:r>
    </w:p>
    <w:p w14:paraId="5123F696" w14:textId="77777777" w:rsidR="00337FCA" w:rsidRPr="00667D03" w:rsidRDefault="00337FCA" w:rsidP="00337FCA">
      <w:pPr>
        <w:tabs>
          <w:tab w:val="left" w:pos="5387"/>
        </w:tabs>
        <w:rPr>
          <w:b/>
        </w:rPr>
      </w:pPr>
      <w:r w:rsidRPr="00667D03">
        <w:rPr>
          <w:b/>
        </w:rPr>
        <w:tab/>
      </w:r>
    </w:p>
    <w:p w14:paraId="6BB7C5CF" w14:textId="77777777" w:rsidR="00337FCA" w:rsidRPr="00667D03" w:rsidRDefault="00337FCA" w:rsidP="00337FCA">
      <w:pPr>
        <w:tabs>
          <w:tab w:val="left" w:pos="5387"/>
        </w:tabs>
        <w:rPr>
          <w:b/>
        </w:rPr>
      </w:pPr>
    </w:p>
    <w:p w14:paraId="042C96EE" w14:textId="77777777" w:rsidR="00337FCA" w:rsidRPr="00667D03" w:rsidRDefault="00337FCA" w:rsidP="00337FCA">
      <w:pPr>
        <w:tabs>
          <w:tab w:val="left" w:pos="5387"/>
        </w:tabs>
        <w:rPr>
          <w:b/>
        </w:rPr>
      </w:pPr>
    </w:p>
    <w:p w14:paraId="3DA6DE56" w14:textId="77777777" w:rsidR="00337FCA" w:rsidRPr="00667D03" w:rsidRDefault="00337FCA" w:rsidP="00337FCA">
      <w:pPr>
        <w:tabs>
          <w:tab w:val="left" w:pos="5387"/>
        </w:tabs>
        <w:rPr>
          <w:b/>
        </w:rPr>
      </w:pPr>
    </w:p>
    <w:p w14:paraId="45AC53B9" w14:textId="77777777" w:rsidR="00337FCA" w:rsidRPr="00667D03" w:rsidRDefault="00337FCA" w:rsidP="00337FCA">
      <w:pPr>
        <w:rPr>
          <w:sz w:val="20"/>
          <w:szCs w:val="20"/>
        </w:rPr>
      </w:pPr>
    </w:p>
    <w:p w14:paraId="7F14A8CF" w14:textId="77777777" w:rsidR="00337FCA" w:rsidRPr="00667D03" w:rsidRDefault="00337FCA" w:rsidP="00337FCA">
      <w:pPr>
        <w:rPr>
          <w:sz w:val="20"/>
          <w:szCs w:val="20"/>
        </w:rPr>
      </w:pPr>
    </w:p>
    <w:tbl>
      <w:tblPr>
        <w:tblW w:w="9486" w:type="dxa"/>
        <w:jc w:val="center"/>
        <w:tblLayout w:type="fixed"/>
        <w:tblLook w:val="04A0" w:firstRow="1" w:lastRow="0" w:firstColumn="1" w:lastColumn="0" w:noHBand="0" w:noVBand="1"/>
      </w:tblPr>
      <w:tblGrid>
        <w:gridCol w:w="1574"/>
        <w:gridCol w:w="2947"/>
        <w:gridCol w:w="1711"/>
        <w:gridCol w:w="1295"/>
        <w:gridCol w:w="1959"/>
      </w:tblGrid>
      <w:tr w:rsidR="00337FCA" w:rsidRPr="00572537" w14:paraId="0F9D2FC4" w14:textId="77777777" w:rsidTr="006A283D">
        <w:trPr>
          <w:jc w:val="center"/>
        </w:trPr>
        <w:tc>
          <w:tcPr>
            <w:tcW w:w="1574" w:type="dxa"/>
            <w:tcBorders>
              <w:top w:val="single" w:sz="4" w:space="0" w:color="auto"/>
              <w:left w:val="single" w:sz="4" w:space="0" w:color="auto"/>
              <w:right w:val="single" w:sz="4" w:space="0" w:color="auto"/>
            </w:tcBorders>
            <w:shd w:val="clear" w:color="auto" w:fill="F2F2F2" w:themeFill="background1" w:themeFillShade="F2"/>
          </w:tcPr>
          <w:p w14:paraId="569D0DC6" w14:textId="77777777" w:rsidR="00337FCA" w:rsidRPr="00572537" w:rsidRDefault="00337FCA" w:rsidP="006A283D">
            <w:pPr>
              <w:spacing w:before="240" w:after="240"/>
              <w:ind w:right="388"/>
              <w:jc w:val="center"/>
              <w:rPr>
                <w:b/>
              </w:rPr>
            </w:pPr>
            <w:r>
              <w:rPr>
                <w:b/>
              </w:rPr>
              <w:t>Réf</w:t>
            </w:r>
          </w:p>
        </w:tc>
        <w:tc>
          <w:tcPr>
            <w:tcW w:w="2947" w:type="dxa"/>
            <w:tcBorders>
              <w:top w:val="single" w:sz="4" w:space="0" w:color="auto"/>
              <w:left w:val="single" w:sz="4" w:space="0" w:color="auto"/>
              <w:right w:val="single" w:sz="4" w:space="0" w:color="auto"/>
            </w:tcBorders>
            <w:shd w:val="clear" w:color="auto" w:fill="F2F2F2" w:themeFill="background1" w:themeFillShade="F2"/>
          </w:tcPr>
          <w:p w14:paraId="62265971" w14:textId="77777777" w:rsidR="00337FCA" w:rsidRPr="00572537" w:rsidRDefault="00337FCA" w:rsidP="006A283D">
            <w:pPr>
              <w:spacing w:before="240" w:after="240"/>
              <w:ind w:right="388"/>
              <w:jc w:val="center"/>
              <w:rPr>
                <w:b/>
              </w:rPr>
            </w:pPr>
            <w:r w:rsidRPr="00572537">
              <w:rPr>
                <w:b/>
              </w:rPr>
              <w:t>D</w:t>
            </w:r>
            <w:r>
              <w:rPr>
                <w:b/>
              </w:rPr>
              <w:t>é</w:t>
            </w:r>
            <w:r w:rsidRPr="00572537">
              <w:rPr>
                <w:b/>
              </w:rPr>
              <w:t>signation</w:t>
            </w:r>
          </w:p>
        </w:tc>
        <w:tc>
          <w:tcPr>
            <w:tcW w:w="1711" w:type="dxa"/>
            <w:tcBorders>
              <w:top w:val="single" w:sz="4" w:space="0" w:color="auto"/>
              <w:left w:val="single" w:sz="4" w:space="0" w:color="auto"/>
              <w:right w:val="single" w:sz="4" w:space="0" w:color="auto"/>
            </w:tcBorders>
            <w:shd w:val="clear" w:color="auto" w:fill="F2F2F2" w:themeFill="background1" w:themeFillShade="F2"/>
          </w:tcPr>
          <w:p w14:paraId="74422F32" w14:textId="77777777" w:rsidR="00337FCA" w:rsidRPr="00572537" w:rsidRDefault="00337FCA" w:rsidP="006A283D">
            <w:pPr>
              <w:spacing w:before="240" w:after="240"/>
              <w:ind w:right="388"/>
              <w:jc w:val="center"/>
              <w:rPr>
                <w:b/>
              </w:rPr>
            </w:pPr>
            <w:r w:rsidRPr="00572537">
              <w:rPr>
                <w:b/>
              </w:rPr>
              <w:t>Quantité</w:t>
            </w:r>
          </w:p>
        </w:tc>
        <w:tc>
          <w:tcPr>
            <w:tcW w:w="1295" w:type="dxa"/>
            <w:tcBorders>
              <w:top w:val="single" w:sz="4" w:space="0" w:color="auto"/>
              <w:left w:val="single" w:sz="4" w:space="0" w:color="auto"/>
              <w:right w:val="single" w:sz="4" w:space="0" w:color="auto"/>
            </w:tcBorders>
            <w:shd w:val="clear" w:color="auto" w:fill="F2F2F2" w:themeFill="background1" w:themeFillShade="F2"/>
          </w:tcPr>
          <w:p w14:paraId="2A1987A1" w14:textId="77777777" w:rsidR="00337FCA" w:rsidRPr="00572537" w:rsidRDefault="00337FCA" w:rsidP="006A283D">
            <w:pPr>
              <w:spacing w:before="240" w:after="240"/>
              <w:ind w:right="388"/>
              <w:jc w:val="center"/>
              <w:rPr>
                <w:b/>
              </w:rPr>
            </w:pPr>
            <w:r w:rsidRPr="00572537">
              <w:rPr>
                <w:b/>
              </w:rPr>
              <w:t>Prix</w:t>
            </w:r>
            <w:r>
              <w:rPr>
                <w:b/>
              </w:rPr>
              <w:t xml:space="preserve"> </w:t>
            </w:r>
            <w:r w:rsidRPr="00572537">
              <w:rPr>
                <w:b/>
              </w:rPr>
              <w:t>HT</w:t>
            </w:r>
          </w:p>
        </w:tc>
        <w:tc>
          <w:tcPr>
            <w:tcW w:w="1959" w:type="dxa"/>
            <w:tcBorders>
              <w:top w:val="single" w:sz="4" w:space="0" w:color="auto"/>
              <w:left w:val="single" w:sz="4" w:space="0" w:color="auto"/>
              <w:right w:val="single" w:sz="4" w:space="0" w:color="auto"/>
            </w:tcBorders>
            <w:shd w:val="clear" w:color="auto" w:fill="F2F2F2" w:themeFill="background1" w:themeFillShade="F2"/>
          </w:tcPr>
          <w:p w14:paraId="3074E5B5" w14:textId="77777777" w:rsidR="00337FCA" w:rsidRPr="00572537" w:rsidRDefault="00337FCA" w:rsidP="006A283D">
            <w:pPr>
              <w:spacing w:before="240" w:after="240"/>
              <w:ind w:right="388"/>
              <w:jc w:val="center"/>
              <w:rPr>
                <w:b/>
              </w:rPr>
            </w:pPr>
            <w:r>
              <w:rPr>
                <w:b/>
              </w:rPr>
              <w:t>Montant HT</w:t>
            </w:r>
          </w:p>
        </w:tc>
      </w:tr>
      <w:tr w:rsidR="00337FCA" w:rsidRPr="009F4475" w14:paraId="4FD32A52" w14:textId="77777777" w:rsidTr="006A283D">
        <w:trPr>
          <w:jc w:val="center"/>
        </w:trPr>
        <w:tc>
          <w:tcPr>
            <w:tcW w:w="1574" w:type="dxa"/>
            <w:tcBorders>
              <w:left w:val="single" w:sz="4" w:space="0" w:color="auto"/>
              <w:bottom w:val="single" w:sz="4" w:space="0" w:color="000000" w:themeColor="text1"/>
              <w:right w:val="single" w:sz="4" w:space="0" w:color="auto"/>
            </w:tcBorders>
          </w:tcPr>
          <w:p w14:paraId="1C3E31F8" w14:textId="77777777" w:rsidR="00337FCA" w:rsidRDefault="00337FCA" w:rsidP="006A283D">
            <w:pPr>
              <w:spacing w:before="120" w:after="120"/>
              <w:ind w:right="388"/>
            </w:pPr>
            <w:r>
              <w:t>PC35UK</w:t>
            </w:r>
          </w:p>
        </w:tc>
        <w:tc>
          <w:tcPr>
            <w:tcW w:w="2947" w:type="dxa"/>
            <w:tcBorders>
              <w:left w:val="single" w:sz="4" w:space="0" w:color="auto"/>
              <w:bottom w:val="single" w:sz="4" w:space="0" w:color="000000" w:themeColor="text1"/>
              <w:right w:val="single" w:sz="4" w:space="0" w:color="auto"/>
            </w:tcBorders>
          </w:tcPr>
          <w:p w14:paraId="190FC0AD" w14:textId="77777777" w:rsidR="00337FCA" w:rsidRPr="008052EB" w:rsidRDefault="00337FCA" w:rsidP="006A283D">
            <w:pPr>
              <w:spacing w:before="120" w:after="120"/>
              <w:ind w:right="388"/>
            </w:pPr>
            <w:r>
              <w:t>Cacao (sac 25KG)</w:t>
            </w:r>
          </w:p>
        </w:tc>
        <w:tc>
          <w:tcPr>
            <w:tcW w:w="1711" w:type="dxa"/>
            <w:tcBorders>
              <w:left w:val="single" w:sz="4" w:space="0" w:color="auto"/>
              <w:bottom w:val="single" w:sz="4" w:space="0" w:color="000000" w:themeColor="text1"/>
              <w:right w:val="single" w:sz="4" w:space="0" w:color="auto"/>
            </w:tcBorders>
          </w:tcPr>
          <w:p w14:paraId="0C5F6E90" w14:textId="77777777" w:rsidR="00337FCA" w:rsidRPr="009F4475" w:rsidRDefault="00337FCA" w:rsidP="006A283D">
            <w:pPr>
              <w:spacing w:before="120" w:after="120"/>
              <w:ind w:right="388"/>
              <w:jc w:val="center"/>
            </w:pPr>
            <w:r>
              <w:t>30</w:t>
            </w:r>
          </w:p>
        </w:tc>
        <w:tc>
          <w:tcPr>
            <w:tcW w:w="1295" w:type="dxa"/>
            <w:tcBorders>
              <w:left w:val="single" w:sz="4" w:space="0" w:color="auto"/>
              <w:bottom w:val="single" w:sz="4" w:space="0" w:color="000000" w:themeColor="text1"/>
              <w:right w:val="single" w:sz="4" w:space="0" w:color="auto"/>
            </w:tcBorders>
          </w:tcPr>
          <w:p w14:paraId="44214941" w14:textId="77777777" w:rsidR="00337FCA" w:rsidRPr="009F4475" w:rsidRDefault="00337FCA" w:rsidP="006A283D">
            <w:pPr>
              <w:spacing w:before="120" w:after="120"/>
              <w:ind w:right="388"/>
              <w:jc w:val="center"/>
            </w:pPr>
            <w:r>
              <w:t>79,56 €</w:t>
            </w:r>
          </w:p>
        </w:tc>
        <w:tc>
          <w:tcPr>
            <w:tcW w:w="1959" w:type="dxa"/>
            <w:tcBorders>
              <w:left w:val="single" w:sz="4" w:space="0" w:color="auto"/>
              <w:bottom w:val="single" w:sz="4" w:space="0" w:color="000000" w:themeColor="text1"/>
              <w:right w:val="single" w:sz="4" w:space="0" w:color="auto"/>
            </w:tcBorders>
          </w:tcPr>
          <w:p w14:paraId="4C040C44" w14:textId="77777777" w:rsidR="00337FCA" w:rsidRDefault="00337FCA" w:rsidP="006A283D">
            <w:pPr>
              <w:spacing w:before="120" w:after="120"/>
              <w:ind w:right="388"/>
              <w:jc w:val="center"/>
            </w:pPr>
            <w:r>
              <w:t>2 386,80 €</w:t>
            </w:r>
          </w:p>
          <w:p w14:paraId="52577BBF" w14:textId="77777777" w:rsidR="00337FCA" w:rsidRDefault="00337FCA" w:rsidP="006A283D">
            <w:pPr>
              <w:spacing w:before="120" w:after="120"/>
              <w:ind w:right="388"/>
              <w:jc w:val="center"/>
            </w:pPr>
          </w:p>
          <w:p w14:paraId="01332F93" w14:textId="77777777" w:rsidR="00337FCA" w:rsidRDefault="00337FCA" w:rsidP="006A283D">
            <w:pPr>
              <w:spacing w:before="120" w:after="120"/>
              <w:ind w:right="388"/>
              <w:jc w:val="center"/>
            </w:pPr>
          </w:p>
          <w:p w14:paraId="23B4BE12" w14:textId="77777777" w:rsidR="00337FCA" w:rsidRDefault="00337FCA" w:rsidP="006A283D">
            <w:pPr>
              <w:spacing w:before="120" w:after="120"/>
              <w:ind w:right="388"/>
              <w:jc w:val="center"/>
            </w:pPr>
          </w:p>
          <w:p w14:paraId="67EC7DB2" w14:textId="77777777" w:rsidR="00337FCA" w:rsidRDefault="00337FCA" w:rsidP="006A283D">
            <w:pPr>
              <w:spacing w:before="120" w:after="120"/>
              <w:ind w:right="388"/>
              <w:jc w:val="center"/>
            </w:pPr>
          </w:p>
          <w:p w14:paraId="769F141A" w14:textId="77777777" w:rsidR="00337FCA" w:rsidRPr="009F4475" w:rsidRDefault="00337FCA" w:rsidP="006A283D">
            <w:pPr>
              <w:spacing w:before="120" w:after="120"/>
              <w:ind w:right="388"/>
            </w:pPr>
          </w:p>
        </w:tc>
      </w:tr>
      <w:tr w:rsidR="00337FCA" w:rsidRPr="009F4475" w14:paraId="336899A0" w14:textId="77777777" w:rsidTr="006A283D">
        <w:trPr>
          <w:jc w:val="center"/>
        </w:trPr>
        <w:tc>
          <w:tcPr>
            <w:tcW w:w="1574" w:type="dxa"/>
            <w:tcBorders>
              <w:top w:val="single" w:sz="4" w:space="0" w:color="000000" w:themeColor="text1"/>
            </w:tcBorders>
          </w:tcPr>
          <w:p w14:paraId="730B75CF" w14:textId="77777777" w:rsidR="00337FCA" w:rsidRDefault="00337FCA" w:rsidP="006A283D">
            <w:pPr>
              <w:spacing w:before="120" w:after="120"/>
              <w:ind w:right="388"/>
            </w:pPr>
          </w:p>
        </w:tc>
        <w:tc>
          <w:tcPr>
            <w:tcW w:w="2947" w:type="dxa"/>
            <w:tcBorders>
              <w:top w:val="single" w:sz="4" w:space="0" w:color="000000" w:themeColor="text1"/>
              <w:right w:val="single" w:sz="4" w:space="0" w:color="000000" w:themeColor="text1"/>
            </w:tcBorders>
          </w:tcPr>
          <w:p w14:paraId="19B3873A" w14:textId="77777777" w:rsidR="00337FCA" w:rsidRDefault="00337FCA" w:rsidP="006A283D">
            <w:pPr>
              <w:spacing w:before="120" w:after="120"/>
              <w:ind w:right="388"/>
            </w:pPr>
          </w:p>
        </w:tc>
        <w:tc>
          <w:tcPr>
            <w:tcW w:w="3006" w:type="dxa"/>
            <w:gridSpan w:val="2"/>
            <w:tcBorders>
              <w:top w:val="single" w:sz="4" w:space="0" w:color="000000" w:themeColor="text1"/>
              <w:left w:val="single" w:sz="4" w:space="0" w:color="000000" w:themeColor="text1"/>
              <w:right w:val="single" w:sz="4" w:space="0" w:color="000000" w:themeColor="text1"/>
            </w:tcBorders>
          </w:tcPr>
          <w:p w14:paraId="17578DD2" w14:textId="77777777" w:rsidR="00337FCA" w:rsidRDefault="00337FCA" w:rsidP="006A283D">
            <w:pPr>
              <w:spacing w:before="120" w:after="120"/>
              <w:ind w:right="388"/>
            </w:pPr>
            <w:r>
              <w:t>Sous total HT</w:t>
            </w:r>
          </w:p>
        </w:tc>
        <w:tc>
          <w:tcPr>
            <w:tcW w:w="1959" w:type="dxa"/>
            <w:tcBorders>
              <w:top w:val="single" w:sz="4" w:space="0" w:color="000000" w:themeColor="text1"/>
              <w:left w:val="single" w:sz="4" w:space="0" w:color="auto"/>
              <w:right w:val="single" w:sz="4" w:space="0" w:color="000000" w:themeColor="text1"/>
            </w:tcBorders>
          </w:tcPr>
          <w:p w14:paraId="14E86B49" w14:textId="77777777" w:rsidR="00337FCA" w:rsidRDefault="00337FCA" w:rsidP="006A283D">
            <w:pPr>
              <w:spacing w:before="120" w:after="120"/>
              <w:ind w:right="388"/>
              <w:jc w:val="center"/>
            </w:pPr>
            <w:r>
              <w:t>2 386,80 €</w:t>
            </w:r>
          </w:p>
        </w:tc>
      </w:tr>
      <w:tr w:rsidR="00337FCA" w:rsidRPr="009F4475" w14:paraId="66456CD2" w14:textId="77777777" w:rsidTr="006A283D">
        <w:trPr>
          <w:jc w:val="center"/>
        </w:trPr>
        <w:tc>
          <w:tcPr>
            <w:tcW w:w="1574" w:type="dxa"/>
          </w:tcPr>
          <w:p w14:paraId="4EDA5B40" w14:textId="77777777" w:rsidR="00337FCA" w:rsidRDefault="00337FCA" w:rsidP="006A283D">
            <w:pPr>
              <w:spacing w:before="120" w:after="120"/>
              <w:ind w:right="388"/>
            </w:pPr>
          </w:p>
        </w:tc>
        <w:tc>
          <w:tcPr>
            <w:tcW w:w="2947" w:type="dxa"/>
            <w:tcBorders>
              <w:right w:val="single" w:sz="4" w:space="0" w:color="000000" w:themeColor="text1"/>
            </w:tcBorders>
          </w:tcPr>
          <w:p w14:paraId="29EB9512" w14:textId="77777777" w:rsidR="00337FCA" w:rsidRDefault="00337FCA" w:rsidP="006A283D">
            <w:pPr>
              <w:spacing w:before="120" w:after="120"/>
              <w:ind w:right="388"/>
            </w:pPr>
          </w:p>
        </w:tc>
        <w:tc>
          <w:tcPr>
            <w:tcW w:w="3006" w:type="dxa"/>
            <w:gridSpan w:val="2"/>
            <w:tcBorders>
              <w:left w:val="single" w:sz="4" w:space="0" w:color="000000" w:themeColor="text1"/>
              <w:right w:val="single" w:sz="4" w:space="0" w:color="000000" w:themeColor="text1"/>
            </w:tcBorders>
          </w:tcPr>
          <w:p w14:paraId="4DC29FD1" w14:textId="77777777" w:rsidR="00337FCA" w:rsidRDefault="00337FCA" w:rsidP="006A283D">
            <w:pPr>
              <w:spacing w:before="120" w:after="120"/>
              <w:ind w:right="388"/>
            </w:pPr>
            <w:r>
              <w:t>Remise 10 %</w:t>
            </w:r>
          </w:p>
        </w:tc>
        <w:tc>
          <w:tcPr>
            <w:tcW w:w="1959" w:type="dxa"/>
            <w:tcBorders>
              <w:left w:val="single" w:sz="4" w:space="0" w:color="auto"/>
              <w:right w:val="single" w:sz="4" w:space="0" w:color="000000" w:themeColor="text1"/>
            </w:tcBorders>
          </w:tcPr>
          <w:p w14:paraId="3E79EB52" w14:textId="77777777" w:rsidR="00337FCA" w:rsidRDefault="00337FCA" w:rsidP="006A283D">
            <w:pPr>
              <w:spacing w:before="120" w:after="120"/>
              <w:ind w:right="388"/>
              <w:jc w:val="center"/>
            </w:pPr>
            <w:r>
              <w:t>238,68 €</w:t>
            </w:r>
          </w:p>
        </w:tc>
      </w:tr>
      <w:tr w:rsidR="00337FCA" w:rsidRPr="009F4475" w14:paraId="75D41247" w14:textId="77777777" w:rsidTr="006A283D">
        <w:trPr>
          <w:jc w:val="center"/>
        </w:trPr>
        <w:tc>
          <w:tcPr>
            <w:tcW w:w="1574" w:type="dxa"/>
          </w:tcPr>
          <w:p w14:paraId="106CB1CC" w14:textId="77777777" w:rsidR="00337FCA" w:rsidRDefault="00337FCA" w:rsidP="006A283D">
            <w:pPr>
              <w:spacing w:before="120" w:after="120"/>
              <w:ind w:right="388"/>
            </w:pPr>
          </w:p>
        </w:tc>
        <w:tc>
          <w:tcPr>
            <w:tcW w:w="2947" w:type="dxa"/>
            <w:tcBorders>
              <w:right w:val="single" w:sz="4" w:space="0" w:color="000000" w:themeColor="text1"/>
            </w:tcBorders>
          </w:tcPr>
          <w:p w14:paraId="34ED9C1A" w14:textId="77777777" w:rsidR="00337FCA" w:rsidRDefault="00337FCA" w:rsidP="006A283D">
            <w:pPr>
              <w:spacing w:before="120" w:after="120"/>
              <w:ind w:right="388"/>
            </w:pPr>
          </w:p>
        </w:tc>
        <w:tc>
          <w:tcPr>
            <w:tcW w:w="3006" w:type="dxa"/>
            <w:gridSpan w:val="2"/>
            <w:tcBorders>
              <w:left w:val="single" w:sz="4" w:space="0" w:color="000000" w:themeColor="text1"/>
              <w:right w:val="single" w:sz="4" w:space="0" w:color="000000" w:themeColor="text1"/>
            </w:tcBorders>
          </w:tcPr>
          <w:p w14:paraId="1A8A65BE" w14:textId="77777777" w:rsidR="00337FCA" w:rsidRDefault="00337FCA" w:rsidP="006A283D">
            <w:pPr>
              <w:spacing w:before="120" w:after="120"/>
              <w:ind w:right="388"/>
            </w:pPr>
            <w:r>
              <w:t>Net commercial HT</w:t>
            </w:r>
          </w:p>
        </w:tc>
        <w:tc>
          <w:tcPr>
            <w:tcW w:w="1959" w:type="dxa"/>
            <w:tcBorders>
              <w:left w:val="single" w:sz="4" w:space="0" w:color="auto"/>
              <w:right w:val="single" w:sz="4" w:space="0" w:color="000000" w:themeColor="text1"/>
            </w:tcBorders>
          </w:tcPr>
          <w:p w14:paraId="4A6DEAC3" w14:textId="77777777" w:rsidR="00337FCA" w:rsidRDefault="00337FCA" w:rsidP="006A283D">
            <w:pPr>
              <w:spacing w:before="120" w:after="120"/>
              <w:ind w:right="388"/>
              <w:jc w:val="center"/>
            </w:pPr>
            <w:r>
              <w:t>2 148,12 €</w:t>
            </w:r>
          </w:p>
        </w:tc>
      </w:tr>
      <w:tr w:rsidR="00337FCA" w:rsidRPr="009F4475" w14:paraId="67FCE53B" w14:textId="77777777" w:rsidTr="006A283D">
        <w:trPr>
          <w:jc w:val="center"/>
        </w:trPr>
        <w:tc>
          <w:tcPr>
            <w:tcW w:w="1574" w:type="dxa"/>
          </w:tcPr>
          <w:p w14:paraId="63CE2D05" w14:textId="77777777" w:rsidR="00337FCA" w:rsidRDefault="00337FCA" w:rsidP="006A283D">
            <w:pPr>
              <w:spacing w:before="120" w:after="120"/>
              <w:ind w:right="388"/>
            </w:pPr>
          </w:p>
        </w:tc>
        <w:tc>
          <w:tcPr>
            <w:tcW w:w="2947" w:type="dxa"/>
            <w:tcBorders>
              <w:right w:val="single" w:sz="4" w:space="0" w:color="000000" w:themeColor="text1"/>
            </w:tcBorders>
          </w:tcPr>
          <w:p w14:paraId="77A20323" w14:textId="77777777" w:rsidR="00337FCA" w:rsidRDefault="00337FCA" w:rsidP="006A283D">
            <w:pPr>
              <w:spacing w:before="120" w:after="120"/>
              <w:ind w:right="388"/>
            </w:pPr>
          </w:p>
        </w:tc>
        <w:tc>
          <w:tcPr>
            <w:tcW w:w="3006" w:type="dxa"/>
            <w:gridSpan w:val="2"/>
            <w:tcBorders>
              <w:left w:val="single" w:sz="4" w:space="0" w:color="000000" w:themeColor="text1"/>
              <w:right w:val="single" w:sz="4" w:space="0" w:color="000000" w:themeColor="text1"/>
            </w:tcBorders>
          </w:tcPr>
          <w:p w14:paraId="1D5F4C41" w14:textId="77777777" w:rsidR="00337FCA" w:rsidRDefault="00337FCA" w:rsidP="006A283D">
            <w:pPr>
              <w:spacing w:before="120" w:after="120"/>
              <w:ind w:right="388"/>
            </w:pPr>
            <w:r>
              <w:t>TVA 20 %</w:t>
            </w:r>
          </w:p>
        </w:tc>
        <w:tc>
          <w:tcPr>
            <w:tcW w:w="1959" w:type="dxa"/>
            <w:tcBorders>
              <w:left w:val="single" w:sz="4" w:space="0" w:color="auto"/>
              <w:right w:val="single" w:sz="4" w:space="0" w:color="000000" w:themeColor="text1"/>
            </w:tcBorders>
          </w:tcPr>
          <w:p w14:paraId="6BFD1AE0" w14:textId="77777777" w:rsidR="00337FCA" w:rsidRDefault="00337FCA" w:rsidP="006A283D">
            <w:pPr>
              <w:spacing w:before="120" w:after="120"/>
              <w:ind w:right="388"/>
              <w:jc w:val="center"/>
            </w:pPr>
            <w:r>
              <w:t>429,67 €</w:t>
            </w:r>
          </w:p>
        </w:tc>
      </w:tr>
      <w:tr w:rsidR="00337FCA" w:rsidRPr="009F4475" w14:paraId="53D79E6E" w14:textId="77777777" w:rsidTr="006A283D">
        <w:trPr>
          <w:jc w:val="center"/>
        </w:trPr>
        <w:tc>
          <w:tcPr>
            <w:tcW w:w="1574" w:type="dxa"/>
          </w:tcPr>
          <w:p w14:paraId="6BF2EAF6" w14:textId="77777777" w:rsidR="00337FCA" w:rsidRDefault="00337FCA" w:rsidP="006A283D">
            <w:pPr>
              <w:spacing w:before="120" w:after="120"/>
              <w:ind w:right="388"/>
            </w:pPr>
          </w:p>
        </w:tc>
        <w:tc>
          <w:tcPr>
            <w:tcW w:w="2947" w:type="dxa"/>
            <w:tcBorders>
              <w:right w:val="single" w:sz="4" w:space="0" w:color="000000" w:themeColor="text1"/>
            </w:tcBorders>
          </w:tcPr>
          <w:p w14:paraId="612CDA19" w14:textId="77777777" w:rsidR="00337FCA" w:rsidRDefault="00337FCA" w:rsidP="006A283D">
            <w:pPr>
              <w:spacing w:before="120" w:after="120"/>
              <w:ind w:right="388"/>
            </w:pPr>
          </w:p>
        </w:tc>
        <w:tc>
          <w:tcPr>
            <w:tcW w:w="3006" w:type="dxa"/>
            <w:gridSpan w:val="2"/>
            <w:tcBorders>
              <w:left w:val="single" w:sz="4" w:space="0" w:color="000000" w:themeColor="text1"/>
              <w:bottom w:val="single" w:sz="4" w:space="0" w:color="000000" w:themeColor="text1"/>
              <w:right w:val="single" w:sz="4" w:space="0" w:color="000000" w:themeColor="text1"/>
            </w:tcBorders>
          </w:tcPr>
          <w:p w14:paraId="10B7DF4E" w14:textId="77777777" w:rsidR="00337FCA" w:rsidRDefault="00337FCA" w:rsidP="006A283D">
            <w:pPr>
              <w:spacing w:before="120" w:after="120"/>
              <w:ind w:right="388"/>
            </w:pPr>
            <w:r>
              <w:t>Net à payer TTC</w:t>
            </w:r>
          </w:p>
        </w:tc>
        <w:tc>
          <w:tcPr>
            <w:tcW w:w="1959" w:type="dxa"/>
            <w:tcBorders>
              <w:left w:val="single" w:sz="4" w:space="0" w:color="000000" w:themeColor="text1"/>
              <w:bottom w:val="single" w:sz="4" w:space="0" w:color="000000" w:themeColor="text1"/>
              <w:right w:val="single" w:sz="4" w:space="0" w:color="000000" w:themeColor="text1"/>
            </w:tcBorders>
          </w:tcPr>
          <w:p w14:paraId="78FE6E3A" w14:textId="77777777" w:rsidR="00337FCA" w:rsidRDefault="00337FCA" w:rsidP="006A283D">
            <w:pPr>
              <w:spacing w:before="120" w:after="120"/>
              <w:ind w:right="388"/>
              <w:jc w:val="center"/>
            </w:pPr>
            <w:r>
              <w:t>2 578,00 €</w:t>
            </w:r>
          </w:p>
        </w:tc>
      </w:tr>
    </w:tbl>
    <w:p w14:paraId="11E5C971" w14:textId="77777777" w:rsidR="00337FCA" w:rsidRDefault="00337FCA" w:rsidP="00337FCA">
      <w:pPr>
        <w:rPr>
          <w:sz w:val="18"/>
          <w:szCs w:val="18"/>
        </w:rPr>
      </w:pPr>
    </w:p>
    <w:p w14:paraId="376DA19C" w14:textId="77777777" w:rsidR="00337FCA" w:rsidRPr="00070F77" w:rsidRDefault="00337FCA" w:rsidP="00337FCA">
      <w:pPr>
        <w:rPr>
          <w:sz w:val="18"/>
          <w:szCs w:val="18"/>
        </w:rPr>
      </w:pPr>
      <w:r>
        <w:rPr>
          <w:sz w:val="18"/>
          <w:szCs w:val="18"/>
        </w:rPr>
        <w:t>Délai de règlement : 30 jours à date de livraison</w:t>
      </w:r>
    </w:p>
    <w:p w14:paraId="03DDA1F0" w14:textId="77777777" w:rsidR="00337FCA" w:rsidRPr="00E82C50" w:rsidRDefault="00337FCA" w:rsidP="00337FCA">
      <w:pPr>
        <w:jc w:val="both"/>
        <w:rPr>
          <w:rFonts w:asciiTheme="minorHAnsi" w:hAnsiTheme="minorHAnsi" w:cstheme="minorHAnsi"/>
        </w:rPr>
      </w:pPr>
    </w:p>
    <w:p w14:paraId="689A1381" w14:textId="77777777" w:rsidR="00337FCA" w:rsidRDefault="00337FCA" w:rsidP="00337FCA">
      <w:pPr>
        <w:jc w:val="right"/>
        <w:rPr>
          <w:rFonts w:asciiTheme="minorHAnsi" w:hAnsiTheme="minorHAnsi" w:cstheme="minorHAnsi"/>
          <w:i/>
          <w:iCs/>
          <w:sz w:val="16"/>
          <w:szCs w:val="16"/>
        </w:rPr>
      </w:pPr>
      <w:r w:rsidRPr="00CC3385">
        <w:rPr>
          <w:rFonts w:asciiTheme="minorHAnsi" w:hAnsiTheme="minorHAnsi" w:cstheme="minorHAnsi"/>
          <w:i/>
          <w:iCs/>
          <w:sz w:val="16"/>
          <w:szCs w:val="16"/>
        </w:rPr>
        <w:t xml:space="preserve">NB : données fictives employées à des fins pédagogiques </w:t>
      </w:r>
    </w:p>
    <w:p w14:paraId="79EB3937"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4FFEEEC3" w14:textId="77777777" w:rsidR="00337FCA" w:rsidRPr="00E82C50" w:rsidRDefault="00337FCA" w:rsidP="00337FCA"/>
    <w:p w14:paraId="021A8B61" w14:textId="77777777" w:rsidR="00337FCA" w:rsidRPr="00E82C50" w:rsidRDefault="00337FCA" w:rsidP="00337FCA"/>
    <w:p w14:paraId="4F61C83A" w14:textId="77777777" w:rsidR="00337FCA" w:rsidRPr="00E82C50" w:rsidRDefault="00337FCA" w:rsidP="00337FCA"/>
    <w:p w14:paraId="754B378E" w14:textId="77777777" w:rsidR="00337FCA" w:rsidRPr="00E82C50" w:rsidRDefault="00337FCA" w:rsidP="00337FCA">
      <w:pPr>
        <w:pStyle w:val="5"/>
        <w:rPr>
          <w:rFonts w:cstheme="minorHAnsi"/>
        </w:rPr>
      </w:pPr>
      <w:bookmarkStart w:id="97" w:name="_Toc204839916"/>
      <w:r w:rsidRPr="00E82C50">
        <w:rPr>
          <w:rFonts w:cstheme="minorHAnsi"/>
        </w:rPr>
        <w:t>Annexe 10</w:t>
      </w:r>
      <w:r>
        <w:rPr>
          <w:rFonts w:cstheme="minorHAnsi"/>
        </w:rPr>
        <w:t>4</w:t>
      </w:r>
      <w:r w:rsidRPr="00E82C50">
        <w:rPr>
          <w:rFonts w:cstheme="minorHAnsi"/>
        </w:rPr>
        <w:t xml:space="preserve"> : Facture doit reçue de CAPEMBAL</w:t>
      </w:r>
      <w:bookmarkEnd w:id="97"/>
    </w:p>
    <w:p w14:paraId="619F354D" w14:textId="77777777" w:rsidR="00337FCA" w:rsidRPr="00D2389F" w:rsidRDefault="00337FCA" w:rsidP="00337FCA">
      <w:pPr>
        <w:pStyle w:val="5"/>
        <w:jc w:val="both"/>
        <w:rPr>
          <w:rFonts w:cstheme="minorHAnsi"/>
        </w:rPr>
      </w:pPr>
    </w:p>
    <w:p w14:paraId="33CCA869" w14:textId="77777777" w:rsidR="00337FCA" w:rsidRPr="00D2389F" w:rsidRDefault="00337FCA" w:rsidP="00337FCA">
      <w:pPr>
        <w:jc w:val="both"/>
        <w:rPr>
          <w:rFonts w:asciiTheme="minorHAnsi" w:hAnsiTheme="minorHAnsi" w:cstheme="minorHAnsi"/>
          <w:b/>
          <w:i/>
        </w:rPr>
      </w:pPr>
      <w:r w:rsidRPr="00D2389F">
        <w:rPr>
          <w:rFonts w:asciiTheme="minorHAnsi" w:hAnsiTheme="minorHAnsi" w:cstheme="minorHAnsi"/>
        </w:rPr>
        <w:t>En passant de 200 m2 à 2 400, l’artisan glacier aura de la place pour installer des machines à glace professionnelle, armoire de congélation, cône à fruit et développer de nouvelles techniques industrielles.</w:t>
      </w:r>
    </w:p>
    <w:p w14:paraId="4D658B07" w14:textId="77777777" w:rsidR="00337FCA" w:rsidRPr="00D2389F" w:rsidRDefault="00337FCA" w:rsidP="00337FCA">
      <w:pPr>
        <w:jc w:val="both"/>
        <w:rPr>
          <w:rFonts w:asciiTheme="minorHAnsi" w:hAnsiTheme="minorHAnsi" w:cstheme="minorHAnsi"/>
          <w:b/>
          <w:i/>
        </w:rPr>
      </w:pPr>
    </w:p>
    <w:p w14:paraId="4B935EF0" w14:textId="77777777" w:rsidR="00337FCA" w:rsidRPr="00D15AF2" w:rsidRDefault="00337FCA" w:rsidP="00337FCA">
      <w:pPr>
        <w:jc w:val="center"/>
        <w:rPr>
          <w:b/>
          <w:i/>
        </w:rPr>
      </w:pPr>
      <w:r>
        <w:rPr>
          <w:b/>
          <w:i/>
          <w:noProof/>
          <w14:ligatures w14:val="standardContextual"/>
        </w:rPr>
        <w:drawing>
          <wp:inline distT="0" distB="0" distL="0" distR="0" wp14:anchorId="3C0BA46E" wp14:editId="25AFDA71">
            <wp:extent cx="5553307" cy="7710391"/>
            <wp:effectExtent l="0" t="0" r="0" b="0"/>
            <wp:docPr id="10708784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78486" name="Image 1070878486"/>
                    <pic:cNvPicPr/>
                  </pic:nvPicPr>
                  <pic:blipFill>
                    <a:blip r:embed="rId23">
                      <a:extLst>
                        <a:ext uri="{28A0092B-C50C-407E-A947-70E740481C1C}">
                          <a14:useLocalDpi xmlns:a14="http://schemas.microsoft.com/office/drawing/2010/main" val="0"/>
                        </a:ext>
                      </a:extLst>
                    </a:blip>
                    <a:stretch>
                      <a:fillRect/>
                    </a:stretch>
                  </pic:blipFill>
                  <pic:spPr>
                    <a:xfrm>
                      <a:off x="0" y="0"/>
                      <a:ext cx="5573646" cy="7738630"/>
                    </a:xfrm>
                    <a:prstGeom prst="rect">
                      <a:avLst/>
                    </a:prstGeom>
                  </pic:spPr>
                </pic:pic>
              </a:graphicData>
            </a:graphic>
          </wp:inline>
        </w:drawing>
      </w:r>
    </w:p>
    <w:p w14:paraId="6FADFD65" w14:textId="77777777" w:rsidR="00337FCA" w:rsidRDefault="00337FCA" w:rsidP="00337FCA">
      <w:pPr>
        <w:jc w:val="right"/>
        <w:rPr>
          <w:rFonts w:asciiTheme="minorHAnsi" w:hAnsiTheme="minorHAnsi" w:cstheme="minorHAnsi"/>
          <w:i/>
          <w:iCs/>
          <w:sz w:val="16"/>
          <w:szCs w:val="16"/>
        </w:rPr>
      </w:pPr>
      <w:r w:rsidRPr="00CC3385">
        <w:rPr>
          <w:rFonts w:asciiTheme="minorHAnsi" w:hAnsiTheme="minorHAnsi" w:cstheme="minorHAnsi"/>
          <w:i/>
          <w:iCs/>
          <w:sz w:val="16"/>
          <w:szCs w:val="16"/>
        </w:rPr>
        <w:t xml:space="preserve">NB : données fictives employées à des fins pédagogiques </w:t>
      </w:r>
    </w:p>
    <w:p w14:paraId="00DEEE3A" w14:textId="77777777" w:rsidR="00337FCA" w:rsidRPr="00CC3385" w:rsidRDefault="00337FCA" w:rsidP="00337FCA">
      <w:pPr>
        <w:jc w:val="right"/>
        <w:rPr>
          <w:rFonts w:asciiTheme="minorHAnsi" w:hAnsiTheme="minorHAnsi" w:cstheme="minorHAnsi"/>
          <w:b/>
          <w:i/>
          <w:iCs/>
          <w:color w:val="0563C1" w:themeColor="hyperlink"/>
          <w:sz w:val="16"/>
          <w:szCs w:val="16"/>
          <w:u w:val="single"/>
        </w:rPr>
      </w:pPr>
      <w:r w:rsidRPr="00E82C50">
        <w:rPr>
          <w:rFonts w:asciiTheme="minorHAnsi" w:hAnsiTheme="minorHAnsi" w:cstheme="minorHAnsi"/>
          <w:i/>
          <w:iCs/>
          <w:sz w:val="16"/>
          <w:szCs w:val="16"/>
        </w:rPr>
        <w:t>Source : auteure</w:t>
      </w:r>
    </w:p>
    <w:p w14:paraId="0365D528" w14:textId="77777777" w:rsidR="00337FCA" w:rsidRDefault="00337FCA" w:rsidP="00337FCA"/>
    <w:p w14:paraId="74AF07D7" w14:textId="77777777" w:rsidR="00337FCA" w:rsidRDefault="00337FCA" w:rsidP="00337FCA"/>
    <w:p w14:paraId="79CCC429" w14:textId="77777777" w:rsidR="00337FCA" w:rsidRPr="00E82C50" w:rsidRDefault="00337FCA" w:rsidP="00337FCA"/>
    <w:p w14:paraId="3F8E5FFE" w14:textId="77777777" w:rsidR="00337FCA" w:rsidRPr="00E82C50" w:rsidRDefault="00337FCA" w:rsidP="00337FCA">
      <w:pPr>
        <w:pStyle w:val="5"/>
        <w:rPr>
          <w:rFonts w:cstheme="minorHAnsi"/>
        </w:rPr>
      </w:pPr>
      <w:bookmarkStart w:id="98" w:name="_Toc204839917"/>
      <w:r w:rsidRPr="00E82C50">
        <w:rPr>
          <w:rFonts w:cstheme="minorHAnsi"/>
        </w:rPr>
        <w:t>Annexe 10</w:t>
      </w:r>
      <w:r>
        <w:rPr>
          <w:rFonts w:cstheme="minorHAnsi"/>
        </w:rPr>
        <w:t>5</w:t>
      </w:r>
      <w:r w:rsidRPr="00E82C50">
        <w:rPr>
          <w:rFonts w:cstheme="minorHAnsi"/>
        </w:rPr>
        <w:t xml:space="preserve"> : Facture d’avoir du fournisseur CAPEMBAL</w:t>
      </w:r>
      <w:bookmarkEnd w:id="98"/>
    </w:p>
    <w:p w14:paraId="540559EE" w14:textId="77777777" w:rsidR="00337FCA" w:rsidRPr="00E82C50" w:rsidRDefault="00337FCA" w:rsidP="00337FCA">
      <w:pPr>
        <w:jc w:val="both"/>
        <w:rPr>
          <w:rFonts w:asciiTheme="minorHAnsi" w:hAnsiTheme="minorHAnsi" w:cstheme="minorHAnsi"/>
        </w:rPr>
      </w:pPr>
    </w:p>
    <w:p w14:paraId="6C57E450" w14:textId="77777777" w:rsidR="00337FCA" w:rsidRPr="00E82C50" w:rsidRDefault="00337FCA" w:rsidP="00337FCA">
      <w:pPr>
        <w:rPr>
          <w:rFonts w:asciiTheme="minorHAnsi" w:hAnsiTheme="minorHAnsi" w:cstheme="minorHAnsi"/>
        </w:rPr>
      </w:pPr>
      <w:r w:rsidRPr="00E82C50">
        <w:rPr>
          <w:rFonts w:asciiTheme="minorHAnsi" w:hAnsiTheme="minorHAnsi" w:cstheme="minorHAnsi"/>
          <w:bCs/>
          <w:color w:val="000000"/>
        </w:rPr>
        <w:lastRenderedPageBreak/>
        <w:t>La société Raugi</w:t>
      </w:r>
      <w:r w:rsidRPr="00E82C50">
        <w:rPr>
          <w:rFonts w:asciiTheme="minorHAnsi" w:hAnsiTheme="minorHAnsi" w:cstheme="minorHAnsi"/>
          <w:color w:val="000000"/>
        </w:rPr>
        <w:t> a récemment acheté une vitrine réfrigérée 3 bacs auprès de son fournisseur.</w:t>
      </w:r>
      <w:r w:rsidRPr="00E82C50">
        <w:rPr>
          <w:rFonts w:asciiTheme="minorHAnsi" w:hAnsiTheme="minorHAnsi" w:cstheme="minorHAnsi"/>
          <w:color w:val="000000"/>
        </w:rPr>
        <w:br/>
        <w:t>À la livraison, un défaut majeur a été constaté.</w:t>
      </w:r>
      <w:r w:rsidRPr="00E82C50">
        <w:rPr>
          <w:rFonts w:asciiTheme="minorHAnsi" w:hAnsiTheme="minorHAnsi" w:cstheme="minorHAnsi"/>
          <w:color w:val="000000"/>
        </w:rPr>
        <w:br/>
      </w:r>
      <w:r w:rsidRPr="00E82C50">
        <w:rPr>
          <w:rFonts w:asciiTheme="minorHAnsi" w:hAnsiTheme="minorHAnsi" w:cstheme="minorHAnsi"/>
          <w:bCs/>
          <w:color w:val="000000"/>
        </w:rPr>
        <w:t>M. Fabrice Raugi</w:t>
      </w:r>
      <w:r w:rsidRPr="00E82C50">
        <w:rPr>
          <w:rFonts w:asciiTheme="minorHAnsi" w:hAnsiTheme="minorHAnsi" w:cstheme="minorHAnsi"/>
          <w:color w:val="000000"/>
        </w:rPr>
        <w:t>, demande alors le retour de la vitrine sans avoir à payer de frais, en s’appuyant sur la </w:t>
      </w:r>
      <w:r w:rsidRPr="00E82C50">
        <w:rPr>
          <w:rFonts w:asciiTheme="minorHAnsi" w:hAnsiTheme="minorHAnsi" w:cstheme="minorHAnsi"/>
          <w:bCs/>
          <w:color w:val="000000"/>
        </w:rPr>
        <w:t>garantie légale de conformité</w:t>
      </w:r>
      <w:r w:rsidRPr="00E82C50">
        <w:rPr>
          <w:rFonts w:asciiTheme="minorHAnsi" w:hAnsiTheme="minorHAnsi" w:cstheme="minorHAnsi"/>
          <w:color w:val="000000"/>
        </w:rPr>
        <w:t>.</w:t>
      </w:r>
    </w:p>
    <w:p w14:paraId="02DEBDA3" w14:textId="77777777" w:rsidR="00337FCA" w:rsidRPr="00E82C50" w:rsidRDefault="00337FCA" w:rsidP="00337FCA">
      <w:pPr>
        <w:rPr>
          <w:rFonts w:asciiTheme="minorHAnsi" w:hAnsiTheme="minorHAnsi" w:cstheme="minorHAnsi"/>
        </w:rPr>
      </w:pPr>
    </w:p>
    <w:p w14:paraId="361DD156" w14:textId="77777777" w:rsidR="00337FCA" w:rsidRPr="00D15AF2" w:rsidRDefault="00337FCA" w:rsidP="00337FCA">
      <w:pPr>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665BE9A7" wp14:editId="6F1FAC3E">
            <wp:extent cx="5352586" cy="7433236"/>
            <wp:effectExtent l="0" t="0" r="0" b="0"/>
            <wp:docPr id="3589463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46314" name="Image 358946314"/>
                    <pic:cNvPicPr/>
                  </pic:nvPicPr>
                  <pic:blipFill>
                    <a:blip r:embed="rId24">
                      <a:extLst>
                        <a:ext uri="{28A0092B-C50C-407E-A947-70E740481C1C}">
                          <a14:useLocalDpi xmlns:a14="http://schemas.microsoft.com/office/drawing/2010/main" val="0"/>
                        </a:ext>
                      </a:extLst>
                    </a:blip>
                    <a:stretch>
                      <a:fillRect/>
                    </a:stretch>
                  </pic:blipFill>
                  <pic:spPr>
                    <a:xfrm>
                      <a:off x="0" y="0"/>
                      <a:ext cx="5371330" cy="7459266"/>
                    </a:xfrm>
                    <a:prstGeom prst="rect">
                      <a:avLst/>
                    </a:prstGeom>
                  </pic:spPr>
                </pic:pic>
              </a:graphicData>
            </a:graphic>
          </wp:inline>
        </w:drawing>
      </w:r>
    </w:p>
    <w:p w14:paraId="30F48FC9" w14:textId="77777777" w:rsidR="00337FCA" w:rsidRDefault="00337FCA" w:rsidP="00337FCA">
      <w:pPr>
        <w:jc w:val="right"/>
        <w:rPr>
          <w:rFonts w:asciiTheme="minorHAnsi" w:hAnsiTheme="minorHAnsi" w:cstheme="minorHAnsi"/>
          <w:i/>
          <w:iCs/>
          <w:sz w:val="16"/>
          <w:szCs w:val="16"/>
        </w:rPr>
      </w:pPr>
      <w:r w:rsidRPr="00C77BA6">
        <w:rPr>
          <w:rFonts w:asciiTheme="minorHAnsi" w:hAnsiTheme="minorHAnsi" w:cstheme="minorHAnsi"/>
          <w:i/>
          <w:iCs/>
          <w:sz w:val="16"/>
          <w:szCs w:val="16"/>
        </w:rPr>
        <w:t>NB : données fictives employées à des fins pédagogiques</w:t>
      </w:r>
    </w:p>
    <w:p w14:paraId="313CDDB3" w14:textId="77777777" w:rsidR="00337FCA" w:rsidRPr="00C77BA6" w:rsidRDefault="00337FCA" w:rsidP="00337FCA">
      <w:pPr>
        <w:jc w:val="right"/>
        <w:rPr>
          <w:rFonts w:asciiTheme="minorHAnsi" w:hAnsiTheme="minorHAnsi" w:cstheme="minorHAnsi"/>
          <w:b/>
          <w:i/>
          <w:iCs/>
          <w:color w:val="0563C1" w:themeColor="hyperlink"/>
          <w:sz w:val="16"/>
          <w:szCs w:val="16"/>
          <w:u w:val="single"/>
        </w:rPr>
      </w:pPr>
      <w:r w:rsidRPr="00E82C50">
        <w:rPr>
          <w:rFonts w:asciiTheme="minorHAnsi" w:hAnsiTheme="minorHAnsi" w:cstheme="minorHAnsi"/>
          <w:i/>
          <w:iCs/>
          <w:sz w:val="16"/>
          <w:szCs w:val="16"/>
        </w:rPr>
        <w:t>Source : auteure</w:t>
      </w:r>
    </w:p>
    <w:p w14:paraId="0711E10A" w14:textId="77777777" w:rsidR="00337FCA" w:rsidRPr="00E82C50" w:rsidRDefault="00337FCA" w:rsidP="00337FCA">
      <w:pPr>
        <w:jc w:val="center"/>
        <w:rPr>
          <w:rFonts w:asciiTheme="minorHAnsi" w:hAnsiTheme="minorHAnsi" w:cstheme="minorHAnsi"/>
        </w:rPr>
      </w:pPr>
    </w:p>
    <w:p w14:paraId="53F2FB46" w14:textId="77777777" w:rsidR="00337FCA" w:rsidRPr="00E82C50" w:rsidRDefault="00337FCA" w:rsidP="00337FCA">
      <w:pPr>
        <w:jc w:val="both"/>
        <w:rPr>
          <w:rFonts w:asciiTheme="minorHAnsi" w:hAnsiTheme="minorHAnsi" w:cstheme="minorHAnsi"/>
        </w:rPr>
      </w:pPr>
    </w:p>
    <w:p w14:paraId="2B9E8093" w14:textId="77777777" w:rsidR="00337FCA" w:rsidRPr="00E82C50" w:rsidRDefault="00337FCA" w:rsidP="00337FCA">
      <w:pPr>
        <w:pStyle w:val="5"/>
        <w:rPr>
          <w:rFonts w:cstheme="minorHAnsi"/>
        </w:rPr>
      </w:pPr>
      <w:bookmarkStart w:id="99" w:name="_Toc204839918"/>
      <w:r w:rsidRPr="00E82C50">
        <w:rPr>
          <w:rFonts w:cstheme="minorHAnsi"/>
        </w:rPr>
        <w:t>Annexe 10</w:t>
      </w:r>
      <w:r>
        <w:rPr>
          <w:rFonts w:cstheme="minorHAnsi"/>
        </w:rPr>
        <w:t>6</w:t>
      </w:r>
      <w:r w:rsidRPr="00E82C50">
        <w:rPr>
          <w:rFonts w:cstheme="minorHAnsi"/>
        </w:rPr>
        <w:t xml:space="preserve"> : Facture de doit envoyée au client Restaurant Paoli</w:t>
      </w:r>
      <w:bookmarkEnd w:id="99"/>
      <w:r w:rsidRPr="00E82C50">
        <w:rPr>
          <w:rFonts w:cstheme="minorHAnsi"/>
        </w:rPr>
        <w:t xml:space="preserve"> </w:t>
      </w:r>
    </w:p>
    <w:p w14:paraId="7AB76090" w14:textId="77777777" w:rsidR="003372A7" w:rsidRDefault="003372A7" w:rsidP="003372A7">
      <w:pPr>
        <w:jc w:val="both"/>
        <w:rPr>
          <w:rFonts w:asciiTheme="minorHAnsi" w:hAnsiTheme="minorHAnsi" w:cstheme="minorHAnsi"/>
        </w:rPr>
      </w:pPr>
    </w:p>
    <w:p w14:paraId="68007A5B" w14:textId="4402F3F2" w:rsidR="003372A7" w:rsidRDefault="003372A7" w:rsidP="003372A7">
      <w:pPr>
        <w:ind w:left="-142"/>
      </w:pPr>
      <w:r w:rsidRPr="008052EB">
        <w:lastRenderedPageBreak/>
        <w:fldChar w:fldCharType="begin"/>
      </w:r>
      <w:r w:rsidR="00BD665F">
        <w:instrText xml:space="preserve"> INCLUDEPICTURE "C:\\Users\\valeriegrossa\\Library\\Containers\\com.microsoft.Word\\Data\\tmp\\WebArchiveCopyPasteTempFiles\\6696c9a462d07c6d0f25bf79_logo-raugi.png" \* MERGEFORMAT </w:instrText>
      </w:r>
      <w:r w:rsidRPr="008052EB">
        <w:fldChar w:fldCharType="separate"/>
      </w:r>
      <w:r w:rsidRPr="008052EB">
        <w:rPr>
          <w:noProof/>
        </w:rPr>
        <w:drawing>
          <wp:inline distT="0" distB="0" distL="0" distR="0" wp14:anchorId="2D1FBB0A" wp14:editId="3557337E">
            <wp:extent cx="1678305" cy="949078"/>
            <wp:effectExtent l="0" t="0" r="0" b="3810"/>
            <wp:docPr id="1927764562" name="Image 1927764562" descr="L'amour de la glace depuis 1937 | Rau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our de la glace depuis 1937 | Raug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9" cy="964162"/>
                    </a:xfrm>
                    <a:prstGeom prst="rect">
                      <a:avLst/>
                    </a:prstGeom>
                    <a:noFill/>
                    <a:ln>
                      <a:noFill/>
                    </a:ln>
                  </pic:spPr>
                </pic:pic>
              </a:graphicData>
            </a:graphic>
          </wp:inline>
        </w:drawing>
      </w:r>
      <w:r w:rsidRPr="008052EB">
        <w:fldChar w:fldCharType="end"/>
      </w:r>
    </w:p>
    <w:p w14:paraId="7562F39C" w14:textId="77777777" w:rsidR="003372A7" w:rsidRPr="00D44EE6" w:rsidRDefault="003372A7" w:rsidP="003372A7"/>
    <w:p w14:paraId="70289FDB" w14:textId="77777777" w:rsidR="003372A7" w:rsidRPr="007128F2" w:rsidRDefault="003372A7" w:rsidP="003372A7">
      <w:pPr>
        <w:rPr>
          <w:rFonts w:asciiTheme="minorHAnsi" w:hAnsiTheme="minorHAnsi" w:cstheme="minorHAnsi"/>
          <w:sz w:val="22"/>
          <w:szCs w:val="22"/>
        </w:rPr>
      </w:pPr>
      <w:r w:rsidRPr="007128F2">
        <w:rPr>
          <w:rFonts w:asciiTheme="minorHAnsi" w:hAnsiTheme="minorHAnsi" w:cstheme="minorHAnsi"/>
          <w:b/>
          <w:sz w:val="22"/>
          <w:szCs w:val="22"/>
        </w:rPr>
        <w:t>GLACIER Raugi</w:t>
      </w:r>
      <w:r w:rsidRPr="007128F2">
        <w:rPr>
          <w:rFonts w:asciiTheme="minorHAnsi" w:hAnsiTheme="minorHAnsi" w:cstheme="minorHAnsi"/>
          <w:sz w:val="22"/>
          <w:szCs w:val="22"/>
        </w:rPr>
        <w:br/>
        <w:t>2 bis rue Chanoine Colombani</w:t>
      </w:r>
    </w:p>
    <w:p w14:paraId="61897BE2" w14:textId="77777777" w:rsidR="003372A7" w:rsidRPr="007128F2" w:rsidRDefault="003372A7" w:rsidP="003372A7">
      <w:pPr>
        <w:rPr>
          <w:rFonts w:asciiTheme="minorHAnsi" w:hAnsiTheme="minorHAnsi" w:cstheme="minorHAnsi"/>
          <w:b/>
          <w:sz w:val="22"/>
          <w:szCs w:val="22"/>
        </w:rPr>
      </w:pPr>
      <w:r w:rsidRPr="007128F2">
        <w:rPr>
          <w:rFonts w:asciiTheme="minorHAnsi" w:hAnsiTheme="minorHAnsi" w:cstheme="minorHAnsi"/>
          <w:b/>
          <w:sz w:val="22"/>
          <w:szCs w:val="22"/>
        </w:rPr>
        <w:t>20200 Bastia</w:t>
      </w:r>
    </w:p>
    <w:p w14:paraId="72627985" w14:textId="77777777" w:rsidR="003372A7" w:rsidRPr="007128F2" w:rsidRDefault="003372A7" w:rsidP="003372A7">
      <w:pPr>
        <w:rPr>
          <w:rFonts w:asciiTheme="minorHAnsi" w:hAnsiTheme="minorHAnsi" w:cstheme="minorHAnsi"/>
          <w:sz w:val="16"/>
          <w:szCs w:val="16"/>
        </w:rPr>
      </w:pPr>
      <w:r w:rsidRPr="007128F2">
        <w:rPr>
          <w:rFonts w:asciiTheme="minorHAnsi" w:hAnsiTheme="minorHAnsi" w:cstheme="minorHAnsi"/>
          <w:sz w:val="16"/>
          <w:szCs w:val="16"/>
        </w:rPr>
        <w:t>Tél : 01 23 45 67 89</w:t>
      </w:r>
      <w:r w:rsidRPr="007128F2">
        <w:rPr>
          <w:rFonts w:asciiTheme="minorHAnsi" w:hAnsiTheme="minorHAnsi" w:cstheme="minorHAnsi"/>
          <w:sz w:val="16"/>
          <w:szCs w:val="16"/>
        </w:rPr>
        <w:br/>
      </w:r>
    </w:p>
    <w:p w14:paraId="46DCDD26" w14:textId="77777777" w:rsidR="003372A7" w:rsidRPr="007128F2" w:rsidRDefault="003372A7" w:rsidP="003372A7">
      <w:pPr>
        <w:rPr>
          <w:rFonts w:asciiTheme="minorHAnsi" w:hAnsiTheme="minorHAnsi" w:cstheme="minorHAnsi"/>
          <w:sz w:val="16"/>
          <w:szCs w:val="16"/>
        </w:rPr>
      </w:pPr>
      <w:r w:rsidRPr="007128F2">
        <w:rPr>
          <w:rFonts w:asciiTheme="minorHAnsi" w:hAnsiTheme="minorHAnsi" w:cstheme="minorHAnsi"/>
          <w:sz w:val="16"/>
          <w:szCs w:val="16"/>
        </w:rPr>
        <w:t>SIRET : 883 245 003 00032</w:t>
      </w:r>
      <w:r w:rsidRPr="007128F2">
        <w:rPr>
          <w:rFonts w:asciiTheme="minorHAnsi" w:hAnsiTheme="minorHAnsi" w:cstheme="minorHAnsi"/>
          <w:sz w:val="16"/>
          <w:szCs w:val="16"/>
        </w:rPr>
        <w:br/>
        <w:t xml:space="preserve">Email : </w:t>
      </w:r>
      <w:r w:rsidRPr="007128F2">
        <w:rPr>
          <w:rFonts w:asciiTheme="minorHAnsi" w:hAnsiTheme="minorHAnsi" w:cstheme="minorHAnsi"/>
          <w:color w:val="040C28"/>
          <w:sz w:val="16"/>
          <w:szCs w:val="16"/>
        </w:rPr>
        <w:t>contact@raugi.fr</w:t>
      </w:r>
    </w:p>
    <w:p w14:paraId="221CE222" w14:textId="77777777" w:rsidR="003372A7" w:rsidRPr="007128F2" w:rsidRDefault="003372A7" w:rsidP="003372A7">
      <w:pPr>
        <w:rPr>
          <w:rFonts w:asciiTheme="minorHAnsi" w:hAnsiTheme="minorHAnsi" w:cstheme="minorHAnsi"/>
          <w:sz w:val="16"/>
          <w:szCs w:val="16"/>
        </w:rPr>
      </w:pPr>
    </w:p>
    <w:p w14:paraId="491BF856" w14:textId="77777777" w:rsidR="003372A7" w:rsidRPr="007128F2" w:rsidRDefault="003372A7" w:rsidP="003372A7">
      <w:pPr>
        <w:tabs>
          <w:tab w:val="left" w:pos="4536"/>
          <w:tab w:val="left" w:pos="5670"/>
        </w:tabs>
        <w:rPr>
          <w:rFonts w:asciiTheme="minorHAnsi" w:hAnsiTheme="minorHAnsi" w:cstheme="minorHAnsi"/>
          <w:sz w:val="22"/>
          <w:szCs w:val="22"/>
        </w:rPr>
      </w:pPr>
      <w:r w:rsidRPr="007128F2">
        <w:rPr>
          <w:rFonts w:asciiTheme="minorHAnsi" w:hAnsiTheme="minorHAnsi" w:cstheme="minorHAnsi"/>
          <w:sz w:val="22"/>
          <w:szCs w:val="22"/>
        </w:rPr>
        <w:br/>
      </w:r>
      <w:r w:rsidRPr="007128F2">
        <w:rPr>
          <w:rFonts w:asciiTheme="minorHAnsi" w:hAnsiTheme="minorHAnsi" w:cstheme="minorHAnsi"/>
          <w:sz w:val="22"/>
          <w:szCs w:val="22"/>
        </w:rPr>
        <w:tab/>
      </w:r>
      <w:r w:rsidRPr="007128F2">
        <w:rPr>
          <w:rFonts w:asciiTheme="minorHAnsi" w:hAnsiTheme="minorHAnsi" w:cstheme="minorHAnsi"/>
          <w:b/>
          <w:sz w:val="22"/>
          <w:szCs w:val="22"/>
        </w:rPr>
        <w:t xml:space="preserve">DOIT </w:t>
      </w:r>
      <w:r w:rsidRPr="007128F2">
        <w:rPr>
          <w:rFonts w:asciiTheme="minorHAnsi" w:hAnsiTheme="minorHAnsi" w:cstheme="minorHAnsi"/>
          <w:sz w:val="22"/>
          <w:szCs w:val="22"/>
        </w:rPr>
        <w:tab/>
      </w:r>
      <w:r w:rsidRPr="007128F2">
        <w:rPr>
          <w:rFonts w:asciiTheme="minorHAnsi" w:hAnsiTheme="minorHAnsi" w:cstheme="minorHAnsi"/>
          <w:b/>
          <w:sz w:val="22"/>
          <w:szCs w:val="22"/>
        </w:rPr>
        <w:t>Restaurant Paoli</w:t>
      </w:r>
      <w:r w:rsidRPr="007128F2">
        <w:rPr>
          <w:rFonts w:asciiTheme="minorHAnsi" w:hAnsiTheme="minorHAnsi" w:cstheme="minorHAnsi"/>
          <w:b/>
          <w:sz w:val="22"/>
          <w:szCs w:val="22"/>
        </w:rPr>
        <w:br/>
      </w:r>
      <w:r w:rsidRPr="007128F2">
        <w:rPr>
          <w:rFonts w:asciiTheme="minorHAnsi" w:hAnsiTheme="minorHAnsi" w:cstheme="minorHAnsi"/>
          <w:sz w:val="22"/>
          <w:szCs w:val="22"/>
        </w:rPr>
        <w:tab/>
      </w:r>
      <w:r w:rsidRPr="007128F2">
        <w:rPr>
          <w:rFonts w:asciiTheme="minorHAnsi" w:hAnsiTheme="minorHAnsi" w:cstheme="minorHAnsi"/>
          <w:sz w:val="22"/>
          <w:szCs w:val="22"/>
        </w:rPr>
        <w:tab/>
        <w:t xml:space="preserve">6 av Pascal Paoli </w:t>
      </w:r>
    </w:p>
    <w:p w14:paraId="5112C7BE" w14:textId="77777777" w:rsidR="003372A7" w:rsidRPr="007128F2" w:rsidRDefault="003372A7" w:rsidP="003372A7">
      <w:pPr>
        <w:tabs>
          <w:tab w:val="left" w:pos="5670"/>
        </w:tabs>
        <w:rPr>
          <w:rFonts w:asciiTheme="minorHAnsi" w:hAnsiTheme="minorHAnsi" w:cstheme="minorHAnsi"/>
          <w:b/>
          <w:sz w:val="22"/>
          <w:szCs w:val="22"/>
        </w:rPr>
      </w:pPr>
      <w:r w:rsidRPr="007128F2">
        <w:rPr>
          <w:rFonts w:asciiTheme="minorHAnsi" w:hAnsiTheme="minorHAnsi" w:cstheme="minorHAnsi"/>
          <w:sz w:val="22"/>
          <w:szCs w:val="22"/>
        </w:rPr>
        <w:tab/>
      </w:r>
      <w:r w:rsidRPr="007128F2">
        <w:rPr>
          <w:rFonts w:asciiTheme="minorHAnsi" w:hAnsiTheme="minorHAnsi" w:cstheme="minorHAnsi"/>
          <w:b/>
          <w:sz w:val="22"/>
          <w:szCs w:val="22"/>
        </w:rPr>
        <w:t>20000 Ajaccio</w:t>
      </w:r>
      <w:r w:rsidRPr="007128F2">
        <w:rPr>
          <w:rFonts w:asciiTheme="minorHAnsi" w:hAnsiTheme="minorHAnsi" w:cstheme="minorHAnsi"/>
          <w:sz w:val="22"/>
          <w:szCs w:val="22"/>
        </w:rPr>
        <w:tab/>
        <w:t xml:space="preserve"> </w:t>
      </w:r>
    </w:p>
    <w:p w14:paraId="5885AF52" w14:textId="77777777" w:rsidR="003372A7" w:rsidRPr="007128F2" w:rsidRDefault="003372A7" w:rsidP="003372A7">
      <w:pPr>
        <w:tabs>
          <w:tab w:val="left" w:pos="5670"/>
        </w:tabs>
        <w:rPr>
          <w:rFonts w:asciiTheme="minorHAnsi" w:hAnsiTheme="minorHAnsi" w:cstheme="minorHAnsi"/>
          <w:sz w:val="22"/>
          <w:szCs w:val="22"/>
        </w:rPr>
      </w:pPr>
    </w:p>
    <w:p w14:paraId="1BA3BAD4" w14:textId="77777777" w:rsidR="003372A7" w:rsidRPr="007128F2" w:rsidRDefault="003372A7" w:rsidP="003372A7">
      <w:pPr>
        <w:ind w:left="851"/>
        <w:rPr>
          <w:rFonts w:asciiTheme="minorHAnsi" w:hAnsiTheme="minorHAnsi" w:cstheme="minorHAnsi"/>
          <w:sz w:val="22"/>
          <w:szCs w:val="22"/>
        </w:rPr>
      </w:pPr>
      <w:r w:rsidRPr="007128F2">
        <w:rPr>
          <w:rFonts w:asciiTheme="minorHAnsi" w:hAnsiTheme="minorHAnsi" w:cstheme="minorHAnsi"/>
          <w:sz w:val="22"/>
          <w:szCs w:val="22"/>
        </w:rPr>
        <w:t>FACTURE N° : 2025-0423</w:t>
      </w:r>
    </w:p>
    <w:p w14:paraId="734308EA" w14:textId="77777777" w:rsidR="003372A7" w:rsidRPr="007128F2" w:rsidRDefault="003372A7" w:rsidP="003372A7">
      <w:pPr>
        <w:ind w:left="851"/>
        <w:rPr>
          <w:rFonts w:asciiTheme="minorHAnsi" w:hAnsiTheme="minorHAnsi" w:cstheme="minorHAnsi"/>
          <w:sz w:val="22"/>
          <w:szCs w:val="22"/>
        </w:rPr>
      </w:pPr>
      <w:r w:rsidRPr="007128F2">
        <w:rPr>
          <w:rFonts w:asciiTheme="minorHAnsi" w:hAnsiTheme="minorHAnsi" w:cstheme="minorHAnsi"/>
          <w:sz w:val="22"/>
          <w:szCs w:val="22"/>
        </w:rPr>
        <w:t>Date : 14/09/N</w:t>
      </w:r>
      <w:r w:rsidRPr="007128F2">
        <w:rPr>
          <w:rFonts w:asciiTheme="minorHAnsi" w:hAnsiTheme="minorHAnsi" w:cstheme="minorHAnsi"/>
          <w:sz w:val="22"/>
          <w:szCs w:val="22"/>
        </w:rPr>
        <w:br/>
      </w:r>
    </w:p>
    <w:tbl>
      <w:tblPr>
        <w:tblW w:w="0" w:type="auto"/>
        <w:jc w:val="center"/>
        <w:tblLook w:val="04A0" w:firstRow="1" w:lastRow="0" w:firstColumn="1" w:lastColumn="0" w:noHBand="0" w:noVBand="1"/>
      </w:tblPr>
      <w:tblGrid>
        <w:gridCol w:w="2689"/>
        <w:gridCol w:w="1631"/>
        <w:gridCol w:w="2160"/>
        <w:gridCol w:w="2160"/>
      </w:tblGrid>
      <w:tr w:rsidR="003372A7" w:rsidRPr="007128F2" w14:paraId="6EF470B5" w14:textId="77777777" w:rsidTr="006A283D">
        <w:trPr>
          <w:jc w:val="center"/>
        </w:trPr>
        <w:tc>
          <w:tcPr>
            <w:tcW w:w="2689" w:type="dxa"/>
            <w:tcBorders>
              <w:top w:val="double" w:sz="4" w:space="0" w:color="auto"/>
              <w:left w:val="double" w:sz="4" w:space="0" w:color="auto"/>
              <w:bottom w:val="single" w:sz="4" w:space="0" w:color="auto"/>
              <w:right w:val="single" w:sz="4" w:space="0" w:color="auto"/>
            </w:tcBorders>
            <w:shd w:val="clear" w:color="auto" w:fill="F2F2F2" w:themeFill="background1" w:themeFillShade="F2"/>
          </w:tcPr>
          <w:p w14:paraId="6DB9F829" w14:textId="77777777" w:rsidR="003372A7" w:rsidRPr="007128F2" w:rsidRDefault="003372A7" w:rsidP="006A283D">
            <w:pPr>
              <w:spacing w:before="120" w:after="120"/>
              <w:jc w:val="center"/>
              <w:rPr>
                <w:rFonts w:asciiTheme="minorHAnsi" w:hAnsiTheme="minorHAnsi" w:cstheme="minorHAnsi"/>
                <w:b/>
                <w:sz w:val="22"/>
                <w:szCs w:val="22"/>
              </w:rPr>
            </w:pPr>
            <w:r w:rsidRPr="007128F2">
              <w:rPr>
                <w:rFonts w:asciiTheme="minorHAnsi" w:hAnsiTheme="minorHAnsi" w:cstheme="minorHAnsi"/>
                <w:b/>
                <w:sz w:val="22"/>
                <w:szCs w:val="22"/>
              </w:rPr>
              <w:t>Designation</w:t>
            </w:r>
          </w:p>
        </w:tc>
        <w:tc>
          <w:tcPr>
            <w:tcW w:w="1631" w:type="dxa"/>
            <w:tcBorders>
              <w:top w:val="double" w:sz="4" w:space="0" w:color="auto"/>
              <w:left w:val="single" w:sz="4" w:space="0" w:color="auto"/>
              <w:bottom w:val="single" w:sz="4" w:space="0" w:color="auto"/>
              <w:right w:val="single" w:sz="4" w:space="0" w:color="auto"/>
            </w:tcBorders>
            <w:shd w:val="clear" w:color="auto" w:fill="F2F2F2" w:themeFill="background1" w:themeFillShade="F2"/>
          </w:tcPr>
          <w:p w14:paraId="1272202D" w14:textId="77777777" w:rsidR="003372A7" w:rsidRPr="007128F2" w:rsidRDefault="003372A7" w:rsidP="006A283D">
            <w:pPr>
              <w:spacing w:before="120" w:after="120"/>
              <w:jc w:val="center"/>
              <w:rPr>
                <w:rFonts w:asciiTheme="minorHAnsi" w:hAnsiTheme="minorHAnsi" w:cstheme="minorHAnsi"/>
                <w:b/>
                <w:sz w:val="22"/>
                <w:szCs w:val="22"/>
              </w:rPr>
            </w:pPr>
            <w:r w:rsidRPr="007128F2">
              <w:rPr>
                <w:rFonts w:asciiTheme="minorHAnsi" w:hAnsiTheme="minorHAnsi" w:cstheme="minorHAnsi"/>
                <w:b/>
                <w:sz w:val="22"/>
                <w:szCs w:val="22"/>
              </w:rPr>
              <w:t>Quantité</w:t>
            </w:r>
          </w:p>
        </w:tc>
        <w:tc>
          <w:tcPr>
            <w:tcW w:w="2160" w:type="dxa"/>
            <w:tcBorders>
              <w:top w:val="double" w:sz="4" w:space="0" w:color="auto"/>
              <w:left w:val="single" w:sz="4" w:space="0" w:color="auto"/>
              <w:bottom w:val="single" w:sz="4" w:space="0" w:color="auto"/>
              <w:right w:val="single" w:sz="4" w:space="0" w:color="auto"/>
            </w:tcBorders>
            <w:shd w:val="clear" w:color="auto" w:fill="F2F2F2" w:themeFill="background1" w:themeFillShade="F2"/>
          </w:tcPr>
          <w:p w14:paraId="3F492BC0" w14:textId="77777777" w:rsidR="003372A7" w:rsidRPr="007128F2" w:rsidRDefault="003372A7" w:rsidP="006A283D">
            <w:pPr>
              <w:spacing w:before="120" w:after="120"/>
              <w:jc w:val="center"/>
              <w:rPr>
                <w:rFonts w:asciiTheme="minorHAnsi" w:hAnsiTheme="minorHAnsi" w:cstheme="minorHAnsi"/>
                <w:b/>
                <w:sz w:val="22"/>
                <w:szCs w:val="22"/>
              </w:rPr>
            </w:pPr>
            <w:r w:rsidRPr="007128F2">
              <w:rPr>
                <w:rFonts w:asciiTheme="minorHAnsi" w:hAnsiTheme="minorHAnsi" w:cstheme="minorHAnsi"/>
                <w:b/>
                <w:sz w:val="22"/>
                <w:szCs w:val="22"/>
              </w:rPr>
              <w:t>Prix Unitaire HT</w:t>
            </w:r>
          </w:p>
        </w:tc>
        <w:tc>
          <w:tcPr>
            <w:tcW w:w="2160" w:type="dxa"/>
            <w:tcBorders>
              <w:top w:val="double" w:sz="4" w:space="0" w:color="auto"/>
              <w:left w:val="single" w:sz="4" w:space="0" w:color="auto"/>
              <w:bottom w:val="single" w:sz="4" w:space="0" w:color="auto"/>
              <w:right w:val="double" w:sz="4" w:space="0" w:color="auto"/>
            </w:tcBorders>
            <w:shd w:val="clear" w:color="auto" w:fill="F2F2F2" w:themeFill="background1" w:themeFillShade="F2"/>
          </w:tcPr>
          <w:p w14:paraId="75203093" w14:textId="77777777" w:rsidR="003372A7" w:rsidRPr="007128F2" w:rsidRDefault="003372A7" w:rsidP="006A283D">
            <w:pPr>
              <w:spacing w:before="120" w:after="120"/>
              <w:jc w:val="center"/>
              <w:rPr>
                <w:rFonts w:asciiTheme="minorHAnsi" w:hAnsiTheme="minorHAnsi" w:cstheme="minorHAnsi"/>
                <w:b/>
                <w:sz w:val="22"/>
                <w:szCs w:val="22"/>
              </w:rPr>
            </w:pPr>
            <w:r w:rsidRPr="007128F2">
              <w:rPr>
                <w:rFonts w:asciiTheme="minorHAnsi" w:hAnsiTheme="minorHAnsi" w:cstheme="minorHAnsi"/>
                <w:b/>
                <w:sz w:val="22"/>
                <w:szCs w:val="22"/>
              </w:rPr>
              <w:t>Total HT</w:t>
            </w:r>
          </w:p>
        </w:tc>
      </w:tr>
      <w:tr w:rsidR="003372A7" w:rsidRPr="007128F2" w14:paraId="490B9FAE" w14:textId="77777777" w:rsidTr="006A283D">
        <w:trPr>
          <w:jc w:val="center"/>
        </w:trPr>
        <w:tc>
          <w:tcPr>
            <w:tcW w:w="2689" w:type="dxa"/>
            <w:tcBorders>
              <w:top w:val="single" w:sz="4" w:space="0" w:color="auto"/>
              <w:left w:val="double" w:sz="4" w:space="0" w:color="auto"/>
              <w:bottom w:val="single" w:sz="4" w:space="0" w:color="auto"/>
              <w:right w:val="single" w:sz="4" w:space="0" w:color="auto"/>
            </w:tcBorders>
          </w:tcPr>
          <w:p w14:paraId="3294D2F4" w14:textId="77777777" w:rsidR="003372A7" w:rsidRPr="007128F2" w:rsidRDefault="003372A7" w:rsidP="006A283D">
            <w:pPr>
              <w:spacing w:before="120" w:after="120"/>
              <w:rPr>
                <w:rFonts w:asciiTheme="minorHAnsi" w:hAnsiTheme="minorHAnsi" w:cstheme="minorHAnsi"/>
                <w:sz w:val="22"/>
                <w:szCs w:val="22"/>
              </w:rPr>
            </w:pPr>
            <w:r w:rsidRPr="007128F2">
              <w:rPr>
                <w:rFonts w:asciiTheme="minorHAnsi" w:hAnsiTheme="minorHAnsi" w:cstheme="minorHAnsi"/>
                <w:sz w:val="22"/>
                <w:szCs w:val="22"/>
              </w:rPr>
              <w:t>Bac de glace Chocoline 5L</w:t>
            </w:r>
          </w:p>
        </w:tc>
        <w:tc>
          <w:tcPr>
            <w:tcW w:w="1631" w:type="dxa"/>
            <w:tcBorders>
              <w:top w:val="single" w:sz="4" w:space="0" w:color="auto"/>
              <w:left w:val="single" w:sz="4" w:space="0" w:color="auto"/>
              <w:bottom w:val="single" w:sz="4" w:space="0" w:color="auto"/>
              <w:right w:val="single" w:sz="4" w:space="0" w:color="auto"/>
            </w:tcBorders>
          </w:tcPr>
          <w:p w14:paraId="126DB695"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4</w:t>
            </w:r>
          </w:p>
        </w:tc>
        <w:tc>
          <w:tcPr>
            <w:tcW w:w="2160" w:type="dxa"/>
            <w:tcBorders>
              <w:top w:val="single" w:sz="4" w:space="0" w:color="auto"/>
              <w:left w:val="single" w:sz="4" w:space="0" w:color="auto"/>
              <w:bottom w:val="single" w:sz="4" w:space="0" w:color="auto"/>
              <w:right w:val="single" w:sz="4" w:space="0" w:color="auto"/>
            </w:tcBorders>
          </w:tcPr>
          <w:p w14:paraId="160220BD"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180.00 €</w:t>
            </w:r>
          </w:p>
        </w:tc>
        <w:tc>
          <w:tcPr>
            <w:tcW w:w="2160" w:type="dxa"/>
            <w:tcBorders>
              <w:top w:val="single" w:sz="4" w:space="0" w:color="auto"/>
              <w:left w:val="single" w:sz="4" w:space="0" w:color="auto"/>
              <w:bottom w:val="single" w:sz="4" w:space="0" w:color="auto"/>
              <w:right w:val="double" w:sz="4" w:space="0" w:color="auto"/>
            </w:tcBorders>
          </w:tcPr>
          <w:p w14:paraId="6AAEA562"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720.00 €</w:t>
            </w:r>
          </w:p>
        </w:tc>
      </w:tr>
      <w:tr w:rsidR="003372A7" w:rsidRPr="007128F2" w14:paraId="633D301E" w14:textId="77777777" w:rsidTr="006A283D">
        <w:trPr>
          <w:jc w:val="center"/>
        </w:trPr>
        <w:tc>
          <w:tcPr>
            <w:tcW w:w="2689" w:type="dxa"/>
            <w:tcBorders>
              <w:top w:val="single" w:sz="4" w:space="0" w:color="auto"/>
              <w:left w:val="double" w:sz="4" w:space="0" w:color="auto"/>
              <w:bottom w:val="single" w:sz="4" w:space="0" w:color="auto"/>
              <w:right w:val="single" w:sz="4" w:space="0" w:color="auto"/>
            </w:tcBorders>
          </w:tcPr>
          <w:p w14:paraId="5DF9B272" w14:textId="77777777" w:rsidR="003372A7" w:rsidRPr="007128F2" w:rsidRDefault="003372A7" w:rsidP="006A283D">
            <w:pPr>
              <w:spacing w:before="120" w:after="120"/>
              <w:rPr>
                <w:rFonts w:asciiTheme="minorHAnsi" w:hAnsiTheme="minorHAnsi" w:cstheme="minorHAnsi"/>
                <w:sz w:val="22"/>
                <w:szCs w:val="22"/>
              </w:rPr>
            </w:pPr>
            <w:r w:rsidRPr="007128F2">
              <w:rPr>
                <w:rFonts w:asciiTheme="minorHAnsi" w:hAnsiTheme="minorHAnsi" w:cstheme="minorHAnsi"/>
                <w:sz w:val="22"/>
                <w:szCs w:val="22"/>
              </w:rPr>
              <w:t>Bac de glace Craquant 5L</w:t>
            </w:r>
          </w:p>
        </w:tc>
        <w:tc>
          <w:tcPr>
            <w:tcW w:w="1631" w:type="dxa"/>
            <w:tcBorders>
              <w:top w:val="single" w:sz="4" w:space="0" w:color="auto"/>
              <w:left w:val="single" w:sz="4" w:space="0" w:color="auto"/>
              <w:bottom w:val="single" w:sz="4" w:space="0" w:color="auto"/>
              <w:right w:val="single" w:sz="4" w:space="0" w:color="auto"/>
            </w:tcBorders>
          </w:tcPr>
          <w:p w14:paraId="4F3FB041"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3</w:t>
            </w:r>
          </w:p>
        </w:tc>
        <w:tc>
          <w:tcPr>
            <w:tcW w:w="2160" w:type="dxa"/>
            <w:tcBorders>
              <w:top w:val="single" w:sz="4" w:space="0" w:color="auto"/>
              <w:left w:val="single" w:sz="4" w:space="0" w:color="auto"/>
              <w:bottom w:val="single" w:sz="4" w:space="0" w:color="auto"/>
              <w:right w:val="single" w:sz="4" w:space="0" w:color="auto"/>
            </w:tcBorders>
          </w:tcPr>
          <w:p w14:paraId="59599C95"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180.00 €</w:t>
            </w:r>
          </w:p>
        </w:tc>
        <w:tc>
          <w:tcPr>
            <w:tcW w:w="2160" w:type="dxa"/>
            <w:tcBorders>
              <w:top w:val="single" w:sz="4" w:space="0" w:color="auto"/>
              <w:left w:val="single" w:sz="4" w:space="0" w:color="auto"/>
              <w:bottom w:val="single" w:sz="4" w:space="0" w:color="auto"/>
              <w:right w:val="double" w:sz="4" w:space="0" w:color="auto"/>
            </w:tcBorders>
          </w:tcPr>
          <w:p w14:paraId="5DD8DA57"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540.00 €</w:t>
            </w:r>
          </w:p>
        </w:tc>
      </w:tr>
      <w:tr w:rsidR="003372A7" w:rsidRPr="007128F2" w14:paraId="4C59923C" w14:textId="77777777" w:rsidTr="006A283D">
        <w:trPr>
          <w:jc w:val="center"/>
        </w:trPr>
        <w:tc>
          <w:tcPr>
            <w:tcW w:w="2689" w:type="dxa"/>
            <w:tcBorders>
              <w:top w:val="single" w:sz="4" w:space="0" w:color="auto"/>
              <w:left w:val="double" w:sz="4" w:space="0" w:color="auto"/>
              <w:bottom w:val="single" w:sz="4" w:space="0" w:color="auto"/>
              <w:right w:val="single" w:sz="4" w:space="0" w:color="auto"/>
            </w:tcBorders>
          </w:tcPr>
          <w:p w14:paraId="3D6BDA0C" w14:textId="77777777" w:rsidR="003372A7" w:rsidRPr="007128F2" w:rsidRDefault="003372A7" w:rsidP="006A283D">
            <w:pPr>
              <w:spacing w:before="120" w:after="120"/>
              <w:rPr>
                <w:rFonts w:asciiTheme="minorHAnsi" w:hAnsiTheme="minorHAnsi" w:cstheme="minorHAnsi"/>
                <w:sz w:val="22"/>
                <w:szCs w:val="22"/>
              </w:rPr>
            </w:pPr>
            <w:r w:rsidRPr="007128F2">
              <w:rPr>
                <w:rFonts w:asciiTheme="minorHAnsi" w:hAnsiTheme="minorHAnsi" w:cstheme="minorHAnsi"/>
                <w:sz w:val="22"/>
                <w:szCs w:val="22"/>
              </w:rPr>
              <w:t>Bac de Craquelin 5L</w:t>
            </w:r>
          </w:p>
        </w:tc>
        <w:tc>
          <w:tcPr>
            <w:tcW w:w="1631" w:type="dxa"/>
            <w:tcBorders>
              <w:top w:val="single" w:sz="4" w:space="0" w:color="auto"/>
              <w:left w:val="single" w:sz="4" w:space="0" w:color="auto"/>
              <w:bottom w:val="single" w:sz="4" w:space="0" w:color="auto"/>
              <w:right w:val="single" w:sz="4" w:space="0" w:color="auto"/>
            </w:tcBorders>
          </w:tcPr>
          <w:p w14:paraId="6D98CE75"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2</w:t>
            </w:r>
          </w:p>
        </w:tc>
        <w:tc>
          <w:tcPr>
            <w:tcW w:w="2160" w:type="dxa"/>
            <w:tcBorders>
              <w:top w:val="single" w:sz="4" w:space="0" w:color="auto"/>
              <w:left w:val="single" w:sz="4" w:space="0" w:color="auto"/>
              <w:bottom w:val="single" w:sz="4" w:space="0" w:color="auto"/>
              <w:right w:val="single" w:sz="4" w:space="0" w:color="auto"/>
            </w:tcBorders>
          </w:tcPr>
          <w:p w14:paraId="1A353F04"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180.00 €</w:t>
            </w:r>
          </w:p>
        </w:tc>
        <w:tc>
          <w:tcPr>
            <w:tcW w:w="2160" w:type="dxa"/>
            <w:tcBorders>
              <w:top w:val="single" w:sz="4" w:space="0" w:color="auto"/>
              <w:left w:val="single" w:sz="4" w:space="0" w:color="auto"/>
              <w:bottom w:val="single" w:sz="4" w:space="0" w:color="auto"/>
              <w:right w:val="double" w:sz="4" w:space="0" w:color="auto"/>
            </w:tcBorders>
          </w:tcPr>
          <w:p w14:paraId="07BF2E22"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360.00 €</w:t>
            </w:r>
          </w:p>
        </w:tc>
      </w:tr>
      <w:tr w:rsidR="003372A7" w:rsidRPr="007128F2" w14:paraId="492412C8" w14:textId="77777777" w:rsidTr="006A283D">
        <w:trPr>
          <w:jc w:val="center"/>
        </w:trPr>
        <w:tc>
          <w:tcPr>
            <w:tcW w:w="2689" w:type="dxa"/>
            <w:tcBorders>
              <w:top w:val="single" w:sz="4" w:space="0" w:color="auto"/>
              <w:left w:val="double" w:sz="4" w:space="0" w:color="auto"/>
              <w:bottom w:val="single" w:sz="4" w:space="0" w:color="auto"/>
              <w:right w:val="single" w:sz="4" w:space="0" w:color="auto"/>
            </w:tcBorders>
          </w:tcPr>
          <w:p w14:paraId="234BF75E" w14:textId="77777777" w:rsidR="003372A7" w:rsidRPr="007128F2" w:rsidRDefault="003372A7" w:rsidP="006A283D">
            <w:pPr>
              <w:spacing w:before="120" w:after="120"/>
              <w:rPr>
                <w:rFonts w:asciiTheme="minorHAnsi" w:hAnsiTheme="minorHAnsi" w:cstheme="minorHAnsi"/>
                <w:sz w:val="22"/>
                <w:szCs w:val="22"/>
              </w:rPr>
            </w:pPr>
            <w:r w:rsidRPr="007128F2">
              <w:rPr>
                <w:rFonts w:asciiTheme="minorHAnsi" w:hAnsiTheme="minorHAnsi" w:cstheme="minorHAnsi"/>
                <w:sz w:val="22"/>
                <w:szCs w:val="22"/>
              </w:rPr>
              <w:t>Bac de Citron bio Corse 5L</w:t>
            </w:r>
          </w:p>
        </w:tc>
        <w:tc>
          <w:tcPr>
            <w:tcW w:w="1631" w:type="dxa"/>
            <w:tcBorders>
              <w:top w:val="single" w:sz="4" w:space="0" w:color="auto"/>
              <w:left w:val="single" w:sz="4" w:space="0" w:color="auto"/>
              <w:bottom w:val="single" w:sz="4" w:space="0" w:color="auto"/>
              <w:right w:val="single" w:sz="4" w:space="0" w:color="auto"/>
            </w:tcBorders>
          </w:tcPr>
          <w:p w14:paraId="345D9662"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2</w:t>
            </w:r>
          </w:p>
        </w:tc>
        <w:tc>
          <w:tcPr>
            <w:tcW w:w="2160" w:type="dxa"/>
            <w:tcBorders>
              <w:top w:val="single" w:sz="4" w:space="0" w:color="auto"/>
              <w:left w:val="single" w:sz="4" w:space="0" w:color="auto"/>
              <w:bottom w:val="single" w:sz="4" w:space="0" w:color="auto"/>
              <w:right w:val="single" w:sz="4" w:space="0" w:color="auto"/>
            </w:tcBorders>
          </w:tcPr>
          <w:p w14:paraId="055F0127"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180.00 €</w:t>
            </w:r>
          </w:p>
        </w:tc>
        <w:tc>
          <w:tcPr>
            <w:tcW w:w="2160" w:type="dxa"/>
            <w:tcBorders>
              <w:top w:val="single" w:sz="4" w:space="0" w:color="auto"/>
              <w:left w:val="single" w:sz="4" w:space="0" w:color="auto"/>
              <w:bottom w:val="single" w:sz="4" w:space="0" w:color="auto"/>
              <w:right w:val="double" w:sz="4" w:space="0" w:color="auto"/>
            </w:tcBorders>
          </w:tcPr>
          <w:p w14:paraId="28BBD696" w14:textId="77777777" w:rsidR="003372A7" w:rsidRPr="007128F2" w:rsidRDefault="003372A7" w:rsidP="006A283D">
            <w:pPr>
              <w:spacing w:before="120" w:after="120"/>
              <w:jc w:val="center"/>
              <w:rPr>
                <w:rFonts w:asciiTheme="minorHAnsi" w:hAnsiTheme="minorHAnsi" w:cstheme="minorHAnsi"/>
                <w:sz w:val="22"/>
                <w:szCs w:val="22"/>
              </w:rPr>
            </w:pPr>
            <w:r w:rsidRPr="007128F2">
              <w:rPr>
                <w:rFonts w:asciiTheme="minorHAnsi" w:hAnsiTheme="minorHAnsi" w:cstheme="minorHAnsi"/>
                <w:sz w:val="22"/>
                <w:szCs w:val="22"/>
              </w:rPr>
              <w:t>360.00 €</w:t>
            </w:r>
          </w:p>
        </w:tc>
      </w:tr>
      <w:tr w:rsidR="003372A7" w:rsidRPr="007128F2" w14:paraId="4E62EB22" w14:textId="77777777" w:rsidTr="006A283D">
        <w:trPr>
          <w:jc w:val="center"/>
        </w:trPr>
        <w:tc>
          <w:tcPr>
            <w:tcW w:w="2689" w:type="dxa"/>
            <w:tcBorders>
              <w:top w:val="single" w:sz="4" w:space="0" w:color="auto"/>
              <w:left w:val="double" w:sz="4" w:space="0" w:color="auto"/>
            </w:tcBorders>
          </w:tcPr>
          <w:p w14:paraId="07F157C7" w14:textId="77777777" w:rsidR="003372A7" w:rsidRPr="007128F2" w:rsidRDefault="003372A7" w:rsidP="006A283D">
            <w:pPr>
              <w:spacing w:before="120" w:after="120"/>
              <w:rPr>
                <w:rFonts w:asciiTheme="minorHAnsi" w:hAnsiTheme="minorHAnsi" w:cstheme="minorHAnsi"/>
                <w:sz w:val="22"/>
                <w:szCs w:val="22"/>
              </w:rPr>
            </w:pPr>
          </w:p>
        </w:tc>
        <w:tc>
          <w:tcPr>
            <w:tcW w:w="1631" w:type="dxa"/>
            <w:tcBorders>
              <w:top w:val="single" w:sz="4" w:space="0" w:color="auto"/>
              <w:right w:val="single" w:sz="4" w:space="0" w:color="auto"/>
            </w:tcBorders>
          </w:tcPr>
          <w:p w14:paraId="50C12DF5" w14:textId="77777777" w:rsidR="003372A7" w:rsidRPr="007128F2" w:rsidRDefault="003372A7" w:rsidP="006A283D">
            <w:pPr>
              <w:spacing w:before="120" w:after="120"/>
              <w:rPr>
                <w:rFonts w:asciiTheme="minorHAnsi" w:hAnsiTheme="minorHAnsi" w:cstheme="minorHAnsi"/>
                <w:sz w:val="22"/>
                <w:szCs w:val="22"/>
              </w:rPr>
            </w:pPr>
          </w:p>
        </w:tc>
        <w:tc>
          <w:tcPr>
            <w:tcW w:w="2160" w:type="dxa"/>
            <w:tcBorders>
              <w:top w:val="single" w:sz="4" w:space="0" w:color="auto"/>
              <w:left w:val="single" w:sz="4" w:space="0" w:color="auto"/>
              <w:bottom w:val="single" w:sz="4" w:space="0" w:color="auto"/>
              <w:right w:val="single" w:sz="4" w:space="0" w:color="auto"/>
            </w:tcBorders>
          </w:tcPr>
          <w:p w14:paraId="1E0CE07B" w14:textId="77777777" w:rsidR="003372A7" w:rsidRPr="007128F2" w:rsidRDefault="003372A7" w:rsidP="006A283D">
            <w:pPr>
              <w:spacing w:before="120" w:after="120"/>
              <w:rPr>
                <w:rFonts w:asciiTheme="minorHAnsi" w:hAnsiTheme="minorHAnsi" w:cstheme="minorHAnsi"/>
                <w:b/>
                <w:i/>
                <w:sz w:val="22"/>
                <w:szCs w:val="22"/>
              </w:rPr>
            </w:pPr>
            <w:r w:rsidRPr="007128F2">
              <w:rPr>
                <w:rFonts w:asciiTheme="minorHAnsi" w:hAnsiTheme="minorHAnsi" w:cstheme="minorHAnsi"/>
                <w:b/>
                <w:i/>
                <w:sz w:val="22"/>
                <w:szCs w:val="22"/>
              </w:rPr>
              <w:t>Total HT</w:t>
            </w:r>
          </w:p>
        </w:tc>
        <w:tc>
          <w:tcPr>
            <w:tcW w:w="2160" w:type="dxa"/>
            <w:tcBorders>
              <w:top w:val="single" w:sz="4" w:space="0" w:color="auto"/>
              <w:left w:val="single" w:sz="4" w:space="0" w:color="auto"/>
              <w:bottom w:val="single" w:sz="4" w:space="0" w:color="auto"/>
              <w:right w:val="double" w:sz="4" w:space="0" w:color="auto"/>
            </w:tcBorders>
          </w:tcPr>
          <w:p w14:paraId="6F0C854E" w14:textId="77777777" w:rsidR="003372A7" w:rsidRPr="007128F2" w:rsidRDefault="003372A7" w:rsidP="006A283D">
            <w:pPr>
              <w:spacing w:before="120" w:after="120"/>
              <w:jc w:val="center"/>
              <w:rPr>
                <w:rFonts w:asciiTheme="minorHAnsi" w:hAnsiTheme="minorHAnsi" w:cstheme="minorHAnsi"/>
                <w:i/>
                <w:sz w:val="22"/>
                <w:szCs w:val="22"/>
              </w:rPr>
            </w:pPr>
            <w:r w:rsidRPr="007128F2">
              <w:rPr>
                <w:rFonts w:asciiTheme="minorHAnsi" w:hAnsiTheme="minorHAnsi" w:cstheme="minorHAnsi"/>
                <w:i/>
                <w:sz w:val="22"/>
                <w:szCs w:val="22"/>
              </w:rPr>
              <w:t>1 980.00 €</w:t>
            </w:r>
          </w:p>
        </w:tc>
      </w:tr>
      <w:tr w:rsidR="003372A7" w:rsidRPr="007128F2" w14:paraId="2A8194BD" w14:textId="77777777" w:rsidTr="006A283D">
        <w:trPr>
          <w:jc w:val="center"/>
        </w:trPr>
        <w:tc>
          <w:tcPr>
            <w:tcW w:w="2689" w:type="dxa"/>
            <w:tcBorders>
              <w:left w:val="double" w:sz="4" w:space="0" w:color="auto"/>
            </w:tcBorders>
          </w:tcPr>
          <w:p w14:paraId="43E36379" w14:textId="77777777" w:rsidR="003372A7" w:rsidRPr="007128F2" w:rsidRDefault="003372A7" w:rsidP="006A283D">
            <w:pPr>
              <w:spacing w:before="120" w:after="120"/>
              <w:rPr>
                <w:rFonts w:asciiTheme="minorHAnsi" w:hAnsiTheme="minorHAnsi" w:cstheme="minorHAnsi"/>
                <w:sz w:val="22"/>
                <w:szCs w:val="22"/>
              </w:rPr>
            </w:pPr>
          </w:p>
        </w:tc>
        <w:tc>
          <w:tcPr>
            <w:tcW w:w="1631" w:type="dxa"/>
            <w:tcBorders>
              <w:right w:val="single" w:sz="4" w:space="0" w:color="auto"/>
            </w:tcBorders>
          </w:tcPr>
          <w:p w14:paraId="056BF6EC" w14:textId="77777777" w:rsidR="003372A7" w:rsidRPr="007128F2" w:rsidRDefault="003372A7" w:rsidP="006A283D">
            <w:pPr>
              <w:spacing w:before="120" w:after="120"/>
              <w:rPr>
                <w:rFonts w:asciiTheme="minorHAnsi" w:hAnsiTheme="minorHAnsi" w:cstheme="minorHAnsi"/>
                <w:sz w:val="22"/>
                <w:szCs w:val="22"/>
              </w:rPr>
            </w:pPr>
          </w:p>
        </w:tc>
        <w:tc>
          <w:tcPr>
            <w:tcW w:w="2160" w:type="dxa"/>
            <w:tcBorders>
              <w:top w:val="single" w:sz="4" w:space="0" w:color="auto"/>
              <w:left w:val="single" w:sz="4" w:space="0" w:color="auto"/>
              <w:bottom w:val="single" w:sz="4" w:space="0" w:color="auto"/>
              <w:right w:val="single" w:sz="4" w:space="0" w:color="auto"/>
            </w:tcBorders>
          </w:tcPr>
          <w:p w14:paraId="19EC66AC" w14:textId="77777777" w:rsidR="003372A7" w:rsidRPr="007128F2" w:rsidRDefault="003372A7" w:rsidP="006A283D">
            <w:pPr>
              <w:spacing w:before="120" w:after="120"/>
              <w:rPr>
                <w:rFonts w:asciiTheme="minorHAnsi" w:hAnsiTheme="minorHAnsi" w:cstheme="minorHAnsi"/>
                <w:b/>
                <w:i/>
                <w:sz w:val="22"/>
                <w:szCs w:val="22"/>
              </w:rPr>
            </w:pPr>
            <w:r w:rsidRPr="007128F2">
              <w:rPr>
                <w:rFonts w:asciiTheme="minorHAnsi" w:hAnsiTheme="minorHAnsi" w:cstheme="minorHAnsi"/>
                <w:b/>
                <w:i/>
                <w:sz w:val="22"/>
                <w:szCs w:val="22"/>
              </w:rPr>
              <w:t>Remise de 10 %</w:t>
            </w:r>
          </w:p>
        </w:tc>
        <w:tc>
          <w:tcPr>
            <w:tcW w:w="2160" w:type="dxa"/>
            <w:tcBorders>
              <w:top w:val="single" w:sz="4" w:space="0" w:color="auto"/>
              <w:left w:val="single" w:sz="4" w:space="0" w:color="auto"/>
              <w:bottom w:val="single" w:sz="4" w:space="0" w:color="auto"/>
              <w:right w:val="double" w:sz="4" w:space="0" w:color="auto"/>
            </w:tcBorders>
          </w:tcPr>
          <w:p w14:paraId="1D2B8B09" w14:textId="77777777" w:rsidR="003372A7" w:rsidRPr="007128F2" w:rsidRDefault="003372A7" w:rsidP="006A283D">
            <w:pPr>
              <w:spacing w:before="120" w:after="120"/>
              <w:jc w:val="center"/>
              <w:rPr>
                <w:rFonts w:asciiTheme="minorHAnsi" w:hAnsiTheme="minorHAnsi" w:cstheme="minorHAnsi"/>
                <w:i/>
                <w:sz w:val="22"/>
                <w:szCs w:val="22"/>
              </w:rPr>
            </w:pPr>
            <w:r w:rsidRPr="007128F2">
              <w:rPr>
                <w:rFonts w:asciiTheme="minorHAnsi" w:hAnsiTheme="minorHAnsi" w:cstheme="minorHAnsi"/>
                <w:i/>
                <w:sz w:val="22"/>
                <w:szCs w:val="22"/>
              </w:rPr>
              <w:t>198.00 €</w:t>
            </w:r>
          </w:p>
        </w:tc>
      </w:tr>
      <w:tr w:rsidR="003372A7" w:rsidRPr="007128F2" w14:paraId="44ABF59A" w14:textId="77777777" w:rsidTr="006A283D">
        <w:trPr>
          <w:jc w:val="center"/>
        </w:trPr>
        <w:tc>
          <w:tcPr>
            <w:tcW w:w="2689" w:type="dxa"/>
            <w:tcBorders>
              <w:left w:val="double" w:sz="4" w:space="0" w:color="auto"/>
            </w:tcBorders>
          </w:tcPr>
          <w:p w14:paraId="4833E08A" w14:textId="77777777" w:rsidR="003372A7" w:rsidRPr="007128F2" w:rsidRDefault="003372A7" w:rsidP="006A283D">
            <w:pPr>
              <w:spacing w:before="120" w:after="120"/>
              <w:rPr>
                <w:rFonts w:asciiTheme="minorHAnsi" w:hAnsiTheme="minorHAnsi" w:cstheme="minorHAnsi"/>
                <w:sz w:val="22"/>
                <w:szCs w:val="22"/>
              </w:rPr>
            </w:pPr>
          </w:p>
        </w:tc>
        <w:tc>
          <w:tcPr>
            <w:tcW w:w="1631" w:type="dxa"/>
            <w:tcBorders>
              <w:right w:val="single" w:sz="4" w:space="0" w:color="auto"/>
            </w:tcBorders>
          </w:tcPr>
          <w:p w14:paraId="0939EBB9" w14:textId="77777777" w:rsidR="003372A7" w:rsidRPr="007128F2" w:rsidRDefault="003372A7" w:rsidP="006A283D">
            <w:pPr>
              <w:spacing w:before="120" w:after="120"/>
              <w:rPr>
                <w:rFonts w:asciiTheme="minorHAnsi" w:hAnsiTheme="minorHAnsi" w:cstheme="minorHAnsi"/>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E14C6AA" w14:textId="77777777" w:rsidR="003372A7" w:rsidRPr="007128F2" w:rsidRDefault="003372A7" w:rsidP="006A283D">
            <w:pPr>
              <w:spacing w:before="120" w:after="120"/>
              <w:rPr>
                <w:rFonts w:asciiTheme="minorHAnsi" w:hAnsiTheme="minorHAnsi" w:cstheme="minorHAnsi"/>
                <w:b/>
                <w:i/>
                <w:sz w:val="22"/>
                <w:szCs w:val="22"/>
              </w:rPr>
            </w:pPr>
            <w:r w:rsidRPr="007128F2">
              <w:rPr>
                <w:rFonts w:asciiTheme="minorHAnsi" w:hAnsiTheme="minorHAnsi" w:cstheme="minorHAnsi"/>
                <w:b/>
                <w:i/>
                <w:sz w:val="22"/>
                <w:szCs w:val="22"/>
              </w:rPr>
              <w:t>Net Commercial</w:t>
            </w:r>
          </w:p>
        </w:tc>
        <w:tc>
          <w:tcPr>
            <w:tcW w:w="2160" w:type="dxa"/>
            <w:tcBorders>
              <w:top w:val="single" w:sz="4" w:space="0" w:color="auto"/>
              <w:left w:val="single" w:sz="4" w:space="0" w:color="auto"/>
              <w:bottom w:val="single" w:sz="4" w:space="0" w:color="auto"/>
              <w:right w:val="double" w:sz="4" w:space="0" w:color="auto"/>
            </w:tcBorders>
          </w:tcPr>
          <w:p w14:paraId="4E1632E9" w14:textId="77777777" w:rsidR="003372A7" w:rsidRPr="007128F2" w:rsidRDefault="003372A7" w:rsidP="006A283D">
            <w:pPr>
              <w:spacing w:before="120" w:after="120"/>
              <w:jc w:val="center"/>
              <w:rPr>
                <w:rFonts w:asciiTheme="minorHAnsi" w:hAnsiTheme="minorHAnsi" w:cstheme="minorHAnsi"/>
                <w:i/>
                <w:sz w:val="22"/>
                <w:szCs w:val="22"/>
              </w:rPr>
            </w:pPr>
            <w:r w:rsidRPr="007128F2">
              <w:rPr>
                <w:rFonts w:asciiTheme="minorHAnsi" w:hAnsiTheme="minorHAnsi" w:cstheme="minorHAnsi"/>
                <w:i/>
                <w:sz w:val="22"/>
                <w:szCs w:val="22"/>
              </w:rPr>
              <w:t>1 782.00 €</w:t>
            </w:r>
          </w:p>
        </w:tc>
      </w:tr>
      <w:tr w:rsidR="003372A7" w:rsidRPr="007128F2" w14:paraId="25E881C9" w14:textId="77777777" w:rsidTr="006A283D">
        <w:trPr>
          <w:jc w:val="center"/>
        </w:trPr>
        <w:tc>
          <w:tcPr>
            <w:tcW w:w="2689" w:type="dxa"/>
            <w:tcBorders>
              <w:left w:val="double" w:sz="4" w:space="0" w:color="auto"/>
            </w:tcBorders>
          </w:tcPr>
          <w:p w14:paraId="13F9F070" w14:textId="77777777" w:rsidR="003372A7" w:rsidRPr="007128F2" w:rsidRDefault="003372A7" w:rsidP="006A283D">
            <w:pPr>
              <w:spacing w:before="120" w:after="120"/>
              <w:rPr>
                <w:rFonts w:asciiTheme="minorHAnsi" w:hAnsiTheme="minorHAnsi" w:cstheme="minorHAnsi"/>
                <w:sz w:val="22"/>
                <w:szCs w:val="22"/>
              </w:rPr>
            </w:pPr>
          </w:p>
        </w:tc>
        <w:tc>
          <w:tcPr>
            <w:tcW w:w="1631" w:type="dxa"/>
            <w:tcBorders>
              <w:right w:val="single" w:sz="4" w:space="0" w:color="auto"/>
            </w:tcBorders>
          </w:tcPr>
          <w:p w14:paraId="7689A3D8" w14:textId="77777777" w:rsidR="003372A7" w:rsidRPr="007128F2" w:rsidRDefault="003372A7" w:rsidP="006A283D">
            <w:pPr>
              <w:spacing w:before="120" w:after="120"/>
              <w:rPr>
                <w:rFonts w:asciiTheme="minorHAnsi" w:hAnsiTheme="minorHAnsi" w:cstheme="minorHAnsi"/>
                <w:i/>
                <w:sz w:val="22"/>
                <w:szCs w:val="22"/>
              </w:rPr>
            </w:pPr>
          </w:p>
        </w:tc>
        <w:tc>
          <w:tcPr>
            <w:tcW w:w="2160" w:type="dxa"/>
            <w:tcBorders>
              <w:top w:val="single" w:sz="4" w:space="0" w:color="auto"/>
              <w:left w:val="single" w:sz="4" w:space="0" w:color="auto"/>
              <w:bottom w:val="single" w:sz="4" w:space="0" w:color="auto"/>
              <w:right w:val="single" w:sz="4" w:space="0" w:color="auto"/>
            </w:tcBorders>
          </w:tcPr>
          <w:p w14:paraId="195F874A" w14:textId="77777777" w:rsidR="003372A7" w:rsidRPr="007128F2" w:rsidRDefault="003372A7" w:rsidP="006A283D">
            <w:pPr>
              <w:spacing w:before="120" w:after="120"/>
              <w:rPr>
                <w:rFonts w:asciiTheme="minorHAnsi" w:hAnsiTheme="minorHAnsi" w:cstheme="minorHAnsi"/>
                <w:b/>
                <w:i/>
                <w:sz w:val="22"/>
                <w:szCs w:val="22"/>
              </w:rPr>
            </w:pPr>
            <w:r w:rsidRPr="007128F2">
              <w:rPr>
                <w:rFonts w:asciiTheme="minorHAnsi" w:hAnsiTheme="minorHAnsi" w:cstheme="minorHAnsi"/>
                <w:b/>
                <w:i/>
                <w:sz w:val="22"/>
                <w:szCs w:val="22"/>
              </w:rPr>
              <w:t>TVA (10%)</w:t>
            </w:r>
          </w:p>
        </w:tc>
        <w:tc>
          <w:tcPr>
            <w:tcW w:w="2160" w:type="dxa"/>
            <w:tcBorders>
              <w:top w:val="single" w:sz="4" w:space="0" w:color="auto"/>
              <w:left w:val="single" w:sz="4" w:space="0" w:color="auto"/>
              <w:bottom w:val="single" w:sz="4" w:space="0" w:color="auto"/>
              <w:right w:val="double" w:sz="4" w:space="0" w:color="auto"/>
            </w:tcBorders>
          </w:tcPr>
          <w:p w14:paraId="00D5D211" w14:textId="77777777" w:rsidR="003372A7" w:rsidRPr="007128F2" w:rsidRDefault="003372A7" w:rsidP="006A283D">
            <w:pPr>
              <w:spacing w:before="120" w:after="120"/>
              <w:jc w:val="center"/>
              <w:rPr>
                <w:rFonts w:asciiTheme="minorHAnsi" w:hAnsiTheme="minorHAnsi" w:cstheme="minorHAnsi"/>
                <w:i/>
                <w:sz w:val="22"/>
                <w:szCs w:val="22"/>
              </w:rPr>
            </w:pPr>
            <w:r w:rsidRPr="007128F2">
              <w:rPr>
                <w:rFonts w:asciiTheme="minorHAnsi" w:hAnsiTheme="minorHAnsi" w:cstheme="minorHAnsi"/>
                <w:i/>
                <w:sz w:val="22"/>
                <w:szCs w:val="22"/>
              </w:rPr>
              <w:t>178,20 €</w:t>
            </w:r>
          </w:p>
        </w:tc>
      </w:tr>
      <w:tr w:rsidR="003372A7" w:rsidRPr="007128F2" w14:paraId="0269909F" w14:textId="77777777" w:rsidTr="006A283D">
        <w:trPr>
          <w:jc w:val="center"/>
        </w:trPr>
        <w:tc>
          <w:tcPr>
            <w:tcW w:w="2689" w:type="dxa"/>
            <w:tcBorders>
              <w:left w:val="double" w:sz="4" w:space="0" w:color="auto"/>
              <w:bottom w:val="double" w:sz="4" w:space="0" w:color="auto"/>
            </w:tcBorders>
          </w:tcPr>
          <w:p w14:paraId="63C7CAEB" w14:textId="77777777" w:rsidR="003372A7" w:rsidRPr="007128F2" w:rsidRDefault="003372A7" w:rsidP="006A283D">
            <w:pPr>
              <w:spacing w:before="120" w:after="120"/>
              <w:rPr>
                <w:rFonts w:asciiTheme="minorHAnsi" w:hAnsiTheme="minorHAnsi" w:cstheme="minorHAnsi"/>
                <w:sz w:val="22"/>
                <w:szCs w:val="22"/>
              </w:rPr>
            </w:pPr>
          </w:p>
        </w:tc>
        <w:tc>
          <w:tcPr>
            <w:tcW w:w="1631" w:type="dxa"/>
            <w:tcBorders>
              <w:bottom w:val="double" w:sz="4" w:space="0" w:color="auto"/>
              <w:right w:val="single" w:sz="4" w:space="0" w:color="auto"/>
            </w:tcBorders>
          </w:tcPr>
          <w:p w14:paraId="02C088FB" w14:textId="77777777" w:rsidR="003372A7" w:rsidRPr="007128F2" w:rsidRDefault="003372A7" w:rsidP="006A283D">
            <w:pPr>
              <w:spacing w:before="120" w:after="120"/>
              <w:rPr>
                <w:rFonts w:asciiTheme="minorHAnsi" w:hAnsiTheme="minorHAnsi" w:cstheme="minorHAnsi"/>
                <w:sz w:val="22"/>
                <w:szCs w:val="22"/>
              </w:rPr>
            </w:pPr>
          </w:p>
        </w:tc>
        <w:tc>
          <w:tcPr>
            <w:tcW w:w="2160" w:type="dxa"/>
            <w:tcBorders>
              <w:top w:val="single" w:sz="4" w:space="0" w:color="auto"/>
              <w:left w:val="single" w:sz="4" w:space="0" w:color="auto"/>
              <w:bottom w:val="double" w:sz="4" w:space="0" w:color="auto"/>
              <w:right w:val="single" w:sz="4" w:space="0" w:color="auto"/>
            </w:tcBorders>
          </w:tcPr>
          <w:p w14:paraId="2F53BAAF" w14:textId="77777777" w:rsidR="003372A7" w:rsidRPr="007128F2" w:rsidRDefault="003372A7" w:rsidP="006A283D">
            <w:pPr>
              <w:spacing w:before="120" w:after="120"/>
              <w:rPr>
                <w:rFonts w:asciiTheme="minorHAnsi" w:hAnsiTheme="minorHAnsi" w:cstheme="minorHAnsi"/>
                <w:b/>
                <w:i/>
                <w:sz w:val="22"/>
                <w:szCs w:val="22"/>
              </w:rPr>
            </w:pPr>
            <w:r w:rsidRPr="007128F2">
              <w:rPr>
                <w:rFonts w:asciiTheme="minorHAnsi" w:hAnsiTheme="minorHAnsi" w:cstheme="minorHAnsi"/>
                <w:b/>
                <w:i/>
                <w:sz w:val="22"/>
                <w:szCs w:val="22"/>
              </w:rPr>
              <w:t>Total TTC</w:t>
            </w:r>
          </w:p>
        </w:tc>
        <w:tc>
          <w:tcPr>
            <w:tcW w:w="2160" w:type="dxa"/>
            <w:tcBorders>
              <w:top w:val="single" w:sz="4" w:space="0" w:color="auto"/>
              <w:left w:val="single" w:sz="4" w:space="0" w:color="auto"/>
              <w:bottom w:val="double" w:sz="4" w:space="0" w:color="auto"/>
              <w:right w:val="double" w:sz="4" w:space="0" w:color="auto"/>
            </w:tcBorders>
          </w:tcPr>
          <w:p w14:paraId="3A2D9994" w14:textId="77777777" w:rsidR="003372A7" w:rsidRPr="007128F2" w:rsidRDefault="003372A7" w:rsidP="006A283D">
            <w:pPr>
              <w:spacing w:before="120" w:after="120"/>
              <w:jc w:val="center"/>
              <w:rPr>
                <w:rFonts w:asciiTheme="minorHAnsi" w:hAnsiTheme="minorHAnsi" w:cstheme="minorHAnsi"/>
                <w:b/>
                <w:i/>
                <w:sz w:val="22"/>
                <w:szCs w:val="22"/>
              </w:rPr>
            </w:pPr>
            <w:r w:rsidRPr="007128F2">
              <w:rPr>
                <w:rFonts w:asciiTheme="minorHAnsi" w:hAnsiTheme="minorHAnsi" w:cstheme="minorHAnsi"/>
                <w:b/>
                <w:i/>
                <w:sz w:val="22"/>
                <w:szCs w:val="22"/>
              </w:rPr>
              <w:t>1 960,20 €</w:t>
            </w:r>
          </w:p>
        </w:tc>
      </w:tr>
    </w:tbl>
    <w:p w14:paraId="26DDCCAD" w14:textId="77777777" w:rsidR="003372A7" w:rsidRPr="007128F2" w:rsidRDefault="003372A7" w:rsidP="003372A7">
      <w:pPr>
        <w:ind w:left="851"/>
        <w:rPr>
          <w:rFonts w:asciiTheme="minorHAnsi" w:hAnsiTheme="minorHAnsi" w:cstheme="minorHAnsi"/>
          <w:sz w:val="22"/>
          <w:szCs w:val="22"/>
        </w:rPr>
      </w:pPr>
      <w:r w:rsidRPr="007128F2">
        <w:rPr>
          <w:rFonts w:asciiTheme="minorHAnsi" w:hAnsiTheme="minorHAnsi" w:cstheme="minorHAnsi"/>
          <w:sz w:val="22"/>
          <w:szCs w:val="22"/>
        </w:rPr>
        <w:br/>
        <w:t>Conditions de règlement : Paiement comptant</w:t>
      </w:r>
    </w:p>
    <w:p w14:paraId="2601C312" w14:textId="77777777" w:rsidR="003372A7" w:rsidRPr="007128F2" w:rsidRDefault="003372A7" w:rsidP="003372A7">
      <w:pPr>
        <w:ind w:left="851"/>
        <w:rPr>
          <w:rFonts w:asciiTheme="minorHAnsi" w:hAnsiTheme="minorHAnsi" w:cstheme="minorHAnsi"/>
          <w:sz w:val="22"/>
          <w:szCs w:val="22"/>
        </w:rPr>
      </w:pPr>
      <w:r w:rsidRPr="007128F2">
        <w:rPr>
          <w:rFonts w:asciiTheme="minorHAnsi" w:hAnsiTheme="minorHAnsi" w:cstheme="minorHAnsi"/>
          <w:sz w:val="22"/>
          <w:szCs w:val="22"/>
        </w:rPr>
        <w:t>Mode de règlement : CB / chèque / espèces</w:t>
      </w:r>
    </w:p>
    <w:p w14:paraId="2CA55930" w14:textId="77777777" w:rsidR="003372A7" w:rsidRPr="00E82C50" w:rsidRDefault="003372A7" w:rsidP="003372A7">
      <w:pPr>
        <w:rPr>
          <w:rFonts w:asciiTheme="minorHAnsi" w:hAnsiTheme="minorHAnsi" w:cstheme="minorHAnsi"/>
        </w:rPr>
      </w:pPr>
    </w:p>
    <w:p w14:paraId="5E5B637F" w14:textId="77777777" w:rsidR="003372A7" w:rsidRDefault="003372A7" w:rsidP="003372A7">
      <w:pPr>
        <w:jc w:val="right"/>
        <w:rPr>
          <w:rFonts w:asciiTheme="minorHAnsi" w:hAnsiTheme="minorHAnsi" w:cstheme="minorHAnsi"/>
          <w:i/>
          <w:sz w:val="16"/>
          <w:szCs w:val="16"/>
        </w:rPr>
      </w:pPr>
    </w:p>
    <w:p w14:paraId="7304EFE7" w14:textId="77777777" w:rsidR="003372A7" w:rsidRDefault="003372A7" w:rsidP="003372A7">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F7458EC" w14:textId="77777777" w:rsidR="003372A7" w:rsidRPr="00E82C50" w:rsidRDefault="003372A7" w:rsidP="003372A7">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4D840DB5" w14:textId="77777777" w:rsidR="00337FCA" w:rsidRPr="00E82C50" w:rsidRDefault="00337FCA" w:rsidP="00337FCA">
      <w:pPr>
        <w:jc w:val="both"/>
        <w:rPr>
          <w:rFonts w:asciiTheme="minorHAnsi" w:hAnsiTheme="minorHAnsi" w:cstheme="minorHAnsi"/>
        </w:rPr>
      </w:pPr>
    </w:p>
    <w:p w14:paraId="5E0EA687" w14:textId="77777777" w:rsidR="00337FCA" w:rsidRDefault="00337FCA" w:rsidP="00337FCA">
      <w:pPr>
        <w:jc w:val="both"/>
        <w:rPr>
          <w:rFonts w:asciiTheme="minorHAnsi" w:hAnsiTheme="minorHAnsi" w:cstheme="minorHAnsi"/>
        </w:rPr>
      </w:pPr>
    </w:p>
    <w:p w14:paraId="731777B6" w14:textId="77777777" w:rsidR="00337FCA" w:rsidRPr="00E82C50" w:rsidRDefault="00337FCA" w:rsidP="00337FCA">
      <w:pPr>
        <w:jc w:val="both"/>
        <w:rPr>
          <w:rFonts w:asciiTheme="minorHAnsi" w:hAnsiTheme="minorHAnsi" w:cstheme="minorHAnsi"/>
        </w:rPr>
      </w:pPr>
    </w:p>
    <w:p w14:paraId="665865D2" w14:textId="77777777" w:rsidR="00337FCA" w:rsidRDefault="00337FCA" w:rsidP="00337FCA">
      <w:pPr>
        <w:rPr>
          <w:rFonts w:asciiTheme="minorHAnsi" w:hAnsiTheme="minorHAnsi" w:cstheme="minorHAnsi"/>
        </w:rPr>
      </w:pPr>
      <w:r>
        <w:rPr>
          <w:rFonts w:asciiTheme="minorHAnsi" w:hAnsiTheme="minorHAnsi" w:cstheme="minorHAnsi"/>
        </w:rPr>
        <w:br w:type="page"/>
      </w:r>
    </w:p>
    <w:p w14:paraId="684707EC" w14:textId="77777777" w:rsidR="00337FCA" w:rsidRPr="00E82C50" w:rsidRDefault="00337FCA" w:rsidP="00337FCA">
      <w:pPr>
        <w:pStyle w:val="5"/>
        <w:rPr>
          <w:rFonts w:cstheme="minorHAnsi"/>
        </w:rPr>
      </w:pPr>
      <w:bookmarkStart w:id="100" w:name="_Toc204839919"/>
      <w:r w:rsidRPr="00E82C50">
        <w:rPr>
          <w:rFonts w:cstheme="minorHAnsi"/>
        </w:rPr>
        <w:lastRenderedPageBreak/>
        <w:t xml:space="preserve">Annexe </w:t>
      </w:r>
      <w:r>
        <w:rPr>
          <w:rFonts w:cstheme="minorHAnsi"/>
        </w:rPr>
        <w:t xml:space="preserve">107 </w:t>
      </w:r>
      <w:r w:rsidRPr="00E82C50">
        <w:rPr>
          <w:rFonts w:cstheme="minorHAnsi"/>
        </w:rPr>
        <w:t xml:space="preserve">: </w:t>
      </w:r>
      <w:r>
        <w:rPr>
          <w:rFonts w:cstheme="minorHAnsi"/>
        </w:rPr>
        <w:t>Schéma du processus achat-vente au sein de l’entrepris</w:t>
      </w:r>
      <w:r w:rsidRPr="00E82C50">
        <w:rPr>
          <w:rFonts w:cstheme="minorHAnsi"/>
        </w:rPr>
        <w:t>e Raugi</w:t>
      </w:r>
      <w:bookmarkEnd w:id="100"/>
    </w:p>
    <w:p w14:paraId="0807D263" w14:textId="77777777" w:rsidR="00337FCA" w:rsidRDefault="00337FCA" w:rsidP="00337FCA"/>
    <w:p w14:paraId="2F1ED7CA" w14:textId="77777777" w:rsidR="00337FCA" w:rsidRDefault="00337FCA" w:rsidP="00337FCA">
      <w:pPr>
        <w:rPr>
          <w:rFonts w:asciiTheme="minorHAnsi" w:hAnsiTheme="minorHAnsi"/>
          <w:color w:val="000000" w:themeColor="text1"/>
        </w:rPr>
      </w:pPr>
    </w:p>
    <w:p w14:paraId="4D492039" w14:textId="77777777" w:rsidR="00337FCA" w:rsidRDefault="00337FCA" w:rsidP="00337FCA">
      <w:pPr>
        <w:rPr>
          <w:rFonts w:asciiTheme="minorHAnsi" w:hAnsiTheme="minorHAnsi"/>
          <w:color w:val="000000" w:themeColor="text1"/>
        </w:rPr>
      </w:pPr>
    </w:p>
    <w:p w14:paraId="0965FB42" w14:textId="77777777" w:rsidR="00337FCA" w:rsidRDefault="00337FCA" w:rsidP="00337FCA">
      <w:pPr>
        <w:tabs>
          <w:tab w:val="left" w:pos="7655"/>
        </w:tabs>
        <w:rPr>
          <w:rFonts w:asciiTheme="minorHAnsi" w:hAnsiTheme="minorHAnsi"/>
          <w:color w:val="000000" w:themeColor="text1"/>
        </w:rPr>
      </w:pPr>
      <w:r>
        <w:rPr>
          <w:rFonts w:asciiTheme="minorHAnsi" w:hAnsiTheme="minorHAnsi"/>
          <w:color w:val="000000" w:themeColor="text1"/>
        </w:rPr>
        <w:t xml:space="preserve">Processus </w:t>
      </w:r>
      <w:r>
        <w:rPr>
          <w:rFonts w:asciiTheme="minorHAnsi" w:hAnsiTheme="minorHAnsi"/>
          <w:color w:val="000000" w:themeColor="text1"/>
        </w:rPr>
        <w:tab/>
        <w:t>Processus</w:t>
      </w:r>
    </w:p>
    <w:p w14:paraId="2864D092" w14:textId="77777777" w:rsidR="00337FCA" w:rsidRPr="006629D7" w:rsidRDefault="00337FCA" w:rsidP="00337FCA">
      <w:pPr>
        <w:tabs>
          <w:tab w:val="right" w:leader="dot" w:pos="2835"/>
          <w:tab w:val="left" w:pos="7655"/>
          <w:tab w:val="right" w:leader="dot" w:pos="10206"/>
        </w:tabs>
        <w:rPr>
          <w:rFonts w:asciiTheme="minorHAnsi" w:hAnsiTheme="minorHAnsi"/>
        </w:rPr>
      </w:pPr>
      <w:r w:rsidRPr="006629D7">
        <w:rPr>
          <w:rFonts w:asciiTheme="minorHAnsi" w:hAnsiTheme="minorHAnsi"/>
        </w:rPr>
        <w:tab/>
      </w:r>
      <w:r w:rsidRPr="006629D7">
        <w:rPr>
          <w:rFonts w:asciiTheme="minorHAnsi" w:hAnsiTheme="minorHAnsi"/>
        </w:rPr>
        <w:tab/>
      </w:r>
      <w:r w:rsidRPr="006629D7">
        <w:rPr>
          <w:rFonts w:asciiTheme="minorHAnsi" w:hAnsiTheme="minorHAnsi"/>
        </w:rPr>
        <w:tab/>
      </w:r>
    </w:p>
    <w:p w14:paraId="3EA2305B"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6F25D930"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1A0A073E"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0DC4924B"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59968" behindDoc="0" locked="0" layoutInCell="1" allowOverlap="1" wp14:anchorId="6D5F3FD6" wp14:editId="7A20F77D">
                <wp:simplePos x="0" y="0"/>
                <wp:positionH relativeFrom="column">
                  <wp:posOffset>2567000</wp:posOffset>
                </wp:positionH>
                <wp:positionV relativeFrom="paragraph">
                  <wp:posOffset>147216</wp:posOffset>
                </wp:positionV>
                <wp:extent cx="1273810" cy="4638168"/>
                <wp:effectExtent l="0" t="0" r="8890" b="10160"/>
                <wp:wrapNone/>
                <wp:docPr id="1674450640" name="Rectangle à coins arrondis 1674450640"/>
                <wp:cNvGraphicFramePr/>
                <a:graphic xmlns:a="http://schemas.openxmlformats.org/drawingml/2006/main">
                  <a:graphicData uri="http://schemas.microsoft.com/office/word/2010/wordprocessingShape">
                    <wps:wsp>
                      <wps:cNvSpPr/>
                      <wps:spPr>
                        <a:xfrm>
                          <a:off x="0" y="0"/>
                          <a:ext cx="1273810" cy="4638168"/>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1F04E" id="Rectangle à coins arrondis 1674450640" o:spid="_x0000_s1026" style="position:absolute;margin-left:202.15pt;margin-top:11.6pt;width:100.3pt;height:36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4/gQIAAHAFAAAOAAAAZHJzL2Uyb0RvYy54bWysVMFu2zAMvQ/YPwi6r7aztE2DOkWQIsOA&#10;ri3aDj0rshQbkERNUuJkXz9KdpysK3YYdrFJkXwUn0he3+y0IlvhfAOmpMVZTokwHKrGrEv6/WX5&#10;aUKJD8xUTIERJd0LT29mHz9ct3YqRlCDqoQjCGL8tLUlrUOw0yzzvBaa+TOwwqBRgtMsoOrWWeVY&#10;i+haZaM8v8hacJV1wIX3eHrbGeks4UspeHiQ0otAVEnxbiF9Xfqu4jebXbPp2jFbN7y/BvuHW2jW&#10;GEw6QN2ywMjGNX9A6YY78CDDGQedgZQNF6kGrKbI31TzXDMrUi1IjrcDTf7/wfL77bN9dEhDa/3U&#10;oxir2Emn4x/vR3aJrP1AltgFwvGwGF1+nhTIKUfb+ALli0mkMzuGW+fDFwGaRKGkDjamesInSUyx&#10;7Z0Pnf/BL6b0oJpq2SiVlNgGYqEc2TJ8wNW6SKFqo79B1Z1dned5ekbMm7omuqdbnCBlx+KSFPZK&#10;RHxlnoQkTYXljBLygNCBM86FCV1SX7NKdMcx5fs5E2BElljBgN0D/F7MAbujoPePoSK17RCc/+1i&#10;XfAQkTKDCUOwbgy49wAUVtVn7vyRshNqoriCav/oiINuaLzlywbf8Y758MgcTgm+PU5+eMCPVNCW&#10;FHqJkhrcz/fOoz82L1opaXHqSup/bJgTlKivBtv6qhiP45gmZXx+OULFnVpWpxaz0QvAvihwx1ie&#10;xOgf1EGUDvQrLoh5zIomZjjmLikP7qAsQrcNcMVwMZ8nNxxNy8KdebY8gkdWY4u+7F6Zs30zB5yD&#10;ezhMKJu+aefON0YamG8CyCb1+pHXnm8c69Ss/QqKe+NUT17HRTn7BQAA//8DAFBLAwQUAAYACAAA&#10;ACEAdPtyROMAAAAPAQAADwAAAGRycy9kb3ducmV2LnhtbExPPU/DMBDdkfgP1iGxUZskBJrGqVBp&#10;BmBAFJAYnfgaR8TnKHbb8O8xEywnPd37LNezHdgRJ987knC9EMCQWqd76iS8v9VXd8B8UKTV4Agl&#10;fKOHdXV+VqpCuxO94nEXOhZNyBdKgglhLDj3rUGr/MKNSPG3d5NVIcKp43pSp2huB54IkXOreooJ&#10;Ro24Mdh+7Q5WQr95ypb1534712L7gcljo17Ms5SXF/PDKp77FbCAc/hTwO+G2B+qWKxxB9KeDRIy&#10;kaWRKiFJE2CRkItsCayRcHuT5sCrkv/fUf0AAAD//wMAUEsBAi0AFAAGAAgAAAAhALaDOJL+AAAA&#10;4QEAABMAAAAAAAAAAAAAAAAAAAAAAFtDb250ZW50X1R5cGVzXS54bWxQSwECLQAUAAYACAAAACEA&#10;OP0h/9YAAACUAQAACwAAAAAAAAAAAAAAAAAvAQAAX3JlbHMvLnJlbHNQSwECLQAUAAYACAAAACEA&#10;I7S+P4ECAABwBQAADgAAAAAAAAAAAAAAAAAuAgAAZHJzL2Uyb0RvYy54bWxQSwECLQAUAAYACAAA&#10;ACEAdPtyROMAAAAPAQAADwAAAAAAAAAAAAAAAADbBAAAZHJzL2Rvd25yZXYueG1sUEsFBgAAAAAE&#10;AAQA8wAAAOsFAAAAAA==&#10;" fillcolor="#f2f2f2 [3052]" strokecolor="#1f3763 [1604]" strokeweight="1pt">
                <v:stroke joinstyle="miter"/>
              </v:roundrect>
            </w:pict>
          </mc:Fallback>
        </mc:AlternateContent>
      </w:r>
    </w:p>
    <w:p w14:paraId="492D06A3"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75328" behindDoc="0" locked="0" layoutInCell="1" allowOverlap="1" wp14:anchorId="5DC37543" wp14:editId="2E76791C">
                <wp:simplePos x="0" y="0"/>
                <wp:positionH relativeFrom="column">
                  <wp:posOffset>1075690</wp:posOffset>
                </wp:positionH>
                <wp:positionV relativeFrom="paragraph">
                  <wp:posOffset>92710</wp:posOffset>
                </wp:positionV>
                <wp:extent cx="1273810" cy="612140"/>
                <wp:effectExtent l="0" t="0" r="8890" b="10160"/>
                <wp:wrapNone/>
                <wp:docPr id="76019121" name="Rectangle à coins arrondis 22"/>
                <wp:cNvGraphicFramePr/>
                <a:graphic xmlns:a="http://schemas.openxmlformats.org/drawingml/2006/main">
                  <a:graphicData uri="http://schemas.microsoft.com/office/word/2010/wordprocessingShape">
                    <wps:wsp>
                      <wps:cNvSpPr/>
                      <wps:spPr>
                        <a:xfrm>
                          <a:off x="0" y="0"/>
                          <a:ext cx="1273810" cy="61214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C0ECE" id="Rectangle à coins arrondis 22" o:spid="_x0000_s1026" style="position:absolute;margin-left:84.7pt;margin-top:7.3pt;width:100.3pt;height:48.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TBfwIAAG8FAAAOAAAAZHJzL2Uyb0RvYy54bWysVE1v2zAMvQ/YfxB0X21n/QzqFEGLDgO6&#10;tmg79KzIUixAEjVJiZP9+lGy42RdscOwi0yK5KP4TPLyamM0WQsfFNiaVkclJcJyaJRd1vT7y+2n&#10;c0pCZLZhGqyo6VYEejX7+OGyc1MxgRZ0IzxBEBumnatpG6ObFkXgrTAsHIETFo0SvGERVb8sGs86&#10;RDe6mJTladGBb5wHLkLA25veSGcZX0rB44OUQUSia4pvi/n0+Vyks5hdsunSM9cqPjyD/cMrDFMW&#10;k45QNywysvLqDyijuIcAMh5xMAVIqbjINWA1VfmmmueWOZFrQXKCG2kK/w+W36+f3aNHGjoXpgHF&#10;VMVGepO++D6yyWRtR7LEJhKOl9Xk7PN5hZxytJ1Wk+o4s1nso50P8YsAQ5JQUw8r2zzhH8lEsfVd&#10;iJgW/Xd+KWMArZpbpXVWUheIa+3JmuH/WyyrHKpX5hs0/d3FSVnu8uamSe4Z9QCp2NeWpbjVIuFr&#10;+yQkUQ1WM8nII0IPzjgXNvZJQ8sa0V+nlO/nzIAJWWIFI/YA8HsxO+yegsE/hYrctWNw+beH9cFj&#10;RM4MNo7BRlnw7wForGrI3PsjZQfUJHEBzfbREw/9zATHbxX+xzsW4iPzOCT463Hw4wMeUkNXUxgk&#10;SlrwP9+7T/7Yu2ilpMOhq2n4sWJeUKK/Wuzqi+oYu4jErByfnE1Q8YeWxaHFrsw1YF9UuGIcz2Ly&#10;j3onSg/mFffDPGVFE7Mcc9eUR79TrmO/DHDDcDGfZzecTMfinX12PIEnVlOLvmxemXdDM0ccg3vY&#10;DSibvmnn3jdFWpivIkiVe33P68A3TnVu1mEDpbVxqGev/Z6c/QIAAP//AwBQSwMEFAAGAAgAAAAh&#10;AGBu96vjAAAADwEAAA8AAABkcnMvZG93bnJldi54bWxMT8FOwzAMvSPxD5GRuLGkoyqsazqhsR5g&#10;B8Q2JI5p4zUVTVI12Vb+HnOCi+VnPz+/V6wm27MzjqHzTkIyE8DQNV53rpVw2Fd3j8BCVE6r3juU&#10;8I0BVuX1VaFy7S/uHc+72DIScSFXEkyMQ855aAxaFWZ+QEe7ox+tigTHlutRXUjc9nwuRMat6hx9&#10;MGrAtcHma3eyErr1a7qoPo+bqRKbD5y/1OrNbKW8vZmel1SelsAiTvHvAn4zkH8oyVjtT04H1hPO&#10;FilRqUkzYES4fxCUsKZBkgjgZcH/5yh/AAAA//8DAFBLAQItABQABgAIAAAAIQC2gziS/gAAAOEB&#10;AAATAAAAAAAAAAAAAAAAAAAAAABbQ29udGVudF9UeXBlc10ueG1sUEsBAi0AFAAGAAgAAAAhADj9&#10;If/WAAAAlAEAAAsAAAAAAAAAAAAAAAAALwEAAF9yZWxzLy5yZWxzUEsBAi0AFAAGAAgAAAAhAJak&#10;NMF/AgAAbwUAAA4AAAAAAAAAAAAAAAAALgIAAGRycy9lMm9Eb2MueG1sUEsBAi0AFAAGAAgAAAAh&#10;AGBu96vjAAAADwEAAA8AAAAAAAAAAAAAAAAA2QQAAGRycy9kb3ducmV2LnhtbFBLBQYAAAAABAAE&#10;APMAAADpBQAAAAA=&#10;" fillcolor="#f2f2f2 [3052]" strokecolor="#1f3763 [1604]" strokeweight="1pt">
                <v:stroke joinstyle="miter"/>
              </v:roundrect>
            </w:pict>
          </mc:Fallback>
        </mc:AlternateContent>
      </w:r>
      <w:r>
        <w:rPr>
          <w:rFonts w:asciiTheme="minorHAnsi" w:hAnsiTheme="minorHAnsi"/>
          <w:noProof/>
          <w:color w:val="000000" w:themeColor="text1"/>
        </w:rPr>
        <mc:AlternateContent>
          <mc:Choice Requires="wps">
            <w:drawing>
              <wp:anchor distT="0" distB="0" distL="114300" distR="114300" simplePos="0" relativeHeight="251867136" behindDoc="0" locked="0" layoutInCell="1" allowOverlap="1" wp14:anchorId="121104FC" wp14:editId="31F8FAE9">
                <wp:simplePos x="0" y="0"/>
                <wp:positionH relativeFrom="column">
                  <wp:posOffset>4126230</wp:posOffset>
                </wp:positionH>
                <wp:positionV relativeFrom="paragraph">
                  <wp:posOffset>137160</wp:posOffset>
                </wp:positionV>
                <wp:extent cx="1080770" cy="495935"/>
                <wp:effectExtent l="0" t="0" r="0" b="0"/>
                <wp:wrapNone/>
                <wp:docPr id="1674450642" name="Zone de texte 1674450642"/>
                <wp:cNvGraphicFramePr/>
                <a:graphic xmlns:a="http://schemas.openxmlformats.org/drawingml/2006/main">
                  <a:graphicData uri="http://schemas.microsoft.com/office/word/2010/wordprocessingShape">
                    <wps:wsp>
                      <wps:cNvSpPr txBox="1"/>
                      <wps:spPr>
                        <a:xfrm>
                          <a:off x="0" y="0"/>
                          <a:ext cx="1080770" cy="495935"/>
                        </a:xfrm>
                        <a:prstGeom prst="rect">
                          <a:avLst/>
                        </a:prstGeom>
                        <a:solidFill>
                          <a:schemeClr val="bg1">
                            <a:lumMod val="95000"/>
                          </a:schemeClr>
                        </a:solidFill>
                        <a:ln w="6350">
                          <a:noFill/>
                        </a:ln>
                      </wps:spPr>
                      <wps:txbx>
                        <w:txbxContent>
                          <w:p w14:paraId="68F060F3" w14:textId="7CBCD34F" w:rsidR="00337FCA" w:rsidRDefault="00337FCA" w:rsidP="00337FCA">
                            <w:r w:rsidRPr="006629D7">
                              <w:fldChar w:fldCharType="begin"/>
                            </w:r>
                            <w:r w:rsidR="00BD665F">
                              <w:instrText xml:space="preserve"> INCLUDEPICTURE "C:\\Users\\valeriegrossa\\Library\\Containers\\com.microsoft.Word\\Data\\tmp\\WebArchiveCopyPasteTempFiles\\1000_F_454558313_IMxwBxLAx7Lle6FF7HrPf3C4GJggtgCT.jpg" \* MERGEFORMAT </w:instrText>
                            </w:r>
                            <w:r w:rsidRPr="006629D7">
                              <w:fldChar w:fldCharType="separate"/>
                            </w:r>
                            <w:r w:rsidRPr="006629D7">
                              <w:rPr>
                                <w:noProof/>
                              </w:rPr>
                              <w:drawing>
                                <wp:inline distT="0" distB="0" distL="0" distR="0" wp14:anchorId="1435AC34" wp14:editId="6A1C0C46">
                                  <wp:extent cx="306351" cy="209278"/>
                                  <wp:effectExtent l="0" t="0" r="0" b="0"/>
                                  <wp:docPr id="557781177" name="Image 557781177" descr="Image vectorielle Stock Logo bon de commande.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ectorielle Stock Logo bon de commande. | Adobe 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54" cy="234624"/>
                                          </a:xfrm>
                                          <a:prstGeom prst="rect">
                                            <a:avLst/>
                                          </a:prstGeom>
                                          <a:noFill/>
                                          <a:ln>
                                            <a:noFill/>
                                          </a:ln>
                                        </pic:spPr>
                                      </pic:pic>
                                    </a:graphicData>
                                  </a:graphic>
                                </wp:inline>
                              </w:drawing>
                            </w:r>
                            <w:r w:rsidRPr="006629D7">
                              <w:fldChar w:fldCharType="end"/>
                            </w:r>
                            <w:r>
                              <w:t xml:space="preserve">  Bon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04FC" id="Zone de texte 1674450642" o:spid="_x0000_s1120" type="#_x0000_t202" style="position:absolute;margin-left:324.9pt;margin-top:10.8pt;width:85.1pt;height:39.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DuRAIAAIAEAAAOAAAAZHJzL2Uyb0RvYy54bWysVEtv2zAMvg/YfxB0X+ykSdsEcYosRYYB&#10;WVsgHXpWZCk2IImapMTOfv0oOa91Ow27yKRI8fF9pKcPrVZkL5yvwRS038spEYZDWZttQb+/Lj/d&#10;U+IDMyVTYERBD8LTh9nHD9PGTsQAKlClcASDGD9pbEGrEOwkyzyvhGa+B1YYNEpwmgVU3TYrHWsw&#10;ulbZIM9vswZcaR1w4T3ePnZGOkvxpRQ8PEvpRSCqoFhbSKdL5yae2WzKJlvHbFXzYxnsH6rQrDaY&#10;9BzqkQVGdq7+I5SuuQMPMvQ46AykrLlIPWA3/fxdN+uKWZF6QXC8PcPk/19Y/rRf2xdHQvsZWiQw&#10;AtJYP/F4GftppdPxi5UStCOEhzNsog2Ex0f5fX53hyaOtuF4NL4ZxTDZ5bV1PnwRoEkUCuqQloQW&#10;26986FxPLjGZB1WXy1qppMRREAvlyJ4hiZttPz1VO/0Nyu5uPMrzRCWmTJMT3VMBv0VShjQFvb0Z&#10;5SmCgZiiy64Mul/6jlJoNy2py4KOhydQNlAeECsH3Rh5y5c1NrRiPrwwh3ODGOAuhGc8pAJMBkeJ&#10;kgrcz7/dR3+kE62UNDiHBfU/dswJStRXg0SP+8NhHNykDEd3A1TctWVzbTE7vQBEqY9bZ3kSo39Q&#10;J1E60G+4MvOYFU3McMxd0HASF6HbDlw5Lubz5ISjallYmbXlMXRkJdL12r4xZ4+cBpyGJzhNLJu8&#10;o7bzjS8NzHcBZJ14j0B3qB7xxzFPxB1XMu7RtZ68Lj+O2S8AAAD//wMAUEsDBBQABgAIAAAAIQAh&#10;/eN73gAAAAkBAAAPAAAAZHJzL2Rvd25yZXYueG1sTI9BS8NAFITvgv9heYI3u2mQmMS8lFKo4E2j&#10;CL1tss9saHY3ZLdt9Nf7POlxmGHmm2qz2FGcaQ6DdwjrVQKCXOf14HqE97f9XQ4iROW0Gr0jhC8K&#10;sKmvrypVan9xr3RuYi+4xIVSIZgYp1LK0BmyKqz8RI69Tz9bFVnOvdSzunC5HWWaJJm0anC8YNRE&#10;O0PdsTlZhOklMTk9HeP44b/Tpt0+H/a7A+LtzbJ9BBFpiX9h+MVndKiZqfUnp4MYEbL7gtEjQrrO&#10;QHAg5z0QLUJRPICsK/n/Qf0DAAD//wMAUEsBAi0AFAAGAAgAAAAhALaDOJL+AAAA4QEAABMAAAAA&#10;AAAAAAAAAAAAAAAAAFtDb250ZW50X1R5cGVzXS54bWxQSwECLQAUAAYACAAAACEAOP0h/9YAAACU&#10;AQAACwAAAAAAAAAAAAAAAAAvAQAAX3JlbHMvLnJlbHNQSwECLQAUAAYACAAAACEAD5xQ7kQCAACA&#10;BAAADgAAAAAAAAAAAAAAAAAuAgAAZHJzL2Uyb0RvYy54bWxQSwECLQAUAAYACAAAACEAIf3je94A&#10;AAAJAQAADwAAAAAAAAAAAAAAAACeBAAAZHJzL2Rvd25yZXYueG1sUEsFBgAAAAAEAAQA8wAAAKkF&#10;AAAAAA==&#10;" fillcolor="#f2f2f2 [3052]" stroked="f" strokeweight=".5pt">
                <v:textbox>
                  <w:txbxContent>
                    <w:p w14:paraId="68F060F3" w14:textId="7CBCD34F" w:rsidR="00337FCA" w:rsidRDefault="00337FCA" w:rsidP="00337FCA">
                      <w:r w:rsidRPr="006629D7">
                        <w:fldChar w:fldCharType="begin"/>
                      </w:r>
                      <w:r w:rsidR="00BD665F">
                        <w:instrText xml:space="preserve"> INCLUDEPICTURE "C:\\Users\\valeriegrossa\\Library\\Containers\\com.microsoft.Word\\Data\\tmp\\WebArchiveCopyPasteTempFiles\\1000_F_454558313_IMxwBxLAx7Lle6FF7HrPf3C4GJggtgCT.jpg" \* MERGEFORMAT </w:instrText>
                      </w:r>
                      <w:r w:rsidRPr="006629D7">
                        <w:fldChar w:fldCharType="separate"/>
                      </w:r>
                      <w:r w:rsidRPr="006629D7">
                        <w:rPr>
                          <w:noProof/>
                        </w:rPr>
                        <w:drawing>
                          <wp:inline distT="0" distB="0" distL="0" distR="0" wp14:anchorId="1435AC34" wp14:editId="6A1C0C46">
                            <wp:extent cx="306351" cy="209278"/>
                            <wp:effectExtent l="0" t="0" r="0" b="0"/>
                            <wp:docPr id="557781177" name="Image 557781177" descr="Image vectorielle Stock Logo bon de commande.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ectorielle Stock Logo bon de commande. | Adobe 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54" cy="234624"/>
                                    </a:xfrm>
                                    <a:prstGeom prst="rect">
                                      <a:avLst/>
                                    </a:prstGeom>
                                    <a:noFill/>
                                    <a:ln>
                                      <a:noFill/>
                                    </a:ln>
                                  </pic:spPr>
                                </pic:pic>
                              </a:graphicData>
                            </a:graphic>
                          </wp:inline>
                        </w:drawing>
                      </w:r>
                      <w:r w:rsidRPr="006629D7">
                        <w:fldChar w:fldCharType="end"/>
                      </w:r>
                      <w:r>
                        <w:t xml:space="preserve">  Bon de Commande</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63040" behindDoc="0" locked="0" layoutInCell="1" allowOverlap="1" wp14:anchorId="37BE7B6F" wp14:editId="21923368">
                <wp:simplePos x="0" y="0"/>
                <wp:positionH relativeFrom="column">
                  <wp:posOffset>4052570</wp:posOffset>
                </wp:positionH>
                <wp:positionV relativeFrom="paragraph">
                  <wp:posOffset>83820</wp:posOffset>
                </wp:positionV>
                <wp:extent cx="1273810" cy="612140"/>
                <wp:effectExtent l="0" t="0" r="8890" b="10160"/>
                <wp:wrapNone/>
                <wp:docPr id="1674450639" name="Rectangle à coins arrondis 1674450639"/>
                <wp:cNvGraphicFramePr/>
                <a:graphic xmlns:a="http://schemas.openxmlformats.org/drawingml/2006/main">
                  <a:graphicData uri="http://schemas.microsoft.com/office/word/2010/wordprocessingShape">
                    <wps:wsp>
                      <wps:cNvSpPr/>
                      <wps:spPr>
                        <a:xfrm>
                          <a:off x="0" y="0"/>
                          <a:ext cx="1273810" cy="61214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0EA50" id="Rectangle à coins arrondis 1674450639" o:spid="_x0000_s1026" style="position:absolute;margin-left:319.1pt;margin-top:6.6pt;width:100.3pt;height:4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TBfwIAAG8FAAAOAAAAZHJzL2Uyb0RvYy54bWysVE1v2zAMvQ/YfxB0X21n/QzqFEGLDgO6&#10;tmg79KzIUixAEjVJiZP9+lGy42RdscOwi0yK5KP4TPLyamM0WQsfFNiaVkclJcJyaJRd1vT7y+2n&#10;c0pCZLZhGqyo6VYEejX7+OGyc1MxgRZ0IzxBEBumnatpG6ObFkXgrTAsHIETFo0SvGERVb8sGs86&#10;RDe6mJTladGBb5wHLkLA25veSGcZX0rB44OUQUSia4pvi/n0+Vyks5hdsunSM9cqPjyD/cMrDFMW&#10;k45QNywysvLqDyijuIcAMh5xMAVIqbjINWA1VfmmmueWOZFrQXKCG2kK/w+W36+f3aNHGjoXpgHF&#10;VMVGepO++D6yyWRtR7LEJhKOl9Xk7PN5hZxytJ1Wk+o4s1nso50P8YsAQ5JQUw8r2zzhH8lEsfVd&#10;iJgW/Xd+KWMArZpbpXVWUheIa+3JmuH/WyyrHKpX5hs0/d3FSVnu8uamSe4Z9QCp2NeWpbjVIuFr&#10;+yQkUQ1WM8nII0IPzjgXNvZJQ8sa0V+nlO/nzIAJWWIFI/YA8HsxO+yegsE/hYrctWNw+beH9cFj&#10;RM4MNo7BRlnw7wForGrI3PsjZQfUJHEBzfbREw/9zATHbxX+xzsW4iPzOCT463Hw4wMeUkNXUxgk&#10;SlrwP9+7T/7Yu2ilpMOhq2n4sWJeUKK/Wuzqi+oYu4jErByfnE1Q8YeWxaHFrsw1YF9UuGIcz2Ly&#10;j3onSg/mFffDPGVFE7Mcc9eUR79TrmO/DHDDcDGfZzecTMfinX12PIEnVlOLvmxemXdDM0ccg3vY&#10;DSibvmnn3jdFWpivIkiVe33P68A3TnVu1mEDpbVxqGev/Z6c/QIAAP//AwBQSwMEFAAGAAgAAAAh&#10;AECFYN3jAAAADwEAAA8AAABkcnMvZG93bnJldi54bWxMT8FOwzAMvSPxD5GRuLFkLaq6rumExnoA&#10;DogB0o5p4zUVTVI12Vb+HnOCiy37PT+/V25mO7AzTqH3TsJyIYCha73uXSfh472+y4GFqJxWg3co&#10;4RsDbKrrq1IV2l/cG573sWMk4kKhJJgYx4Lz0Bq0Kiz8iI6wo5+sijROHdeTupC4HXgiRMat6h19&#10;MGrErcH2a3+yEvrt8/2qPhx3cy12n5g8NerVvEh5ezM/rqk8rIFFnOPfBfxmIP9QkbHGn5wObJCQ&#10;pXlCVAJS6kTI05wCNbQQqwx4VfL/OaofAAAA//8DAFBLAQItABQABgAIAAAAIQC2gziS/gAAAOEB&#10;AAATAAAAAAAAAAAAAAAAAAAAAABbQ29udGVudF9UeXBlc10ueG1sUEsBAi0AFAAGAAgAAAAhADj9&#10;If/WAAAAlAEAAAsAAAAAAAAAAAAAAAAALwEAAF9yZWxzLy5yZWxzUEsBAi0AFAAGAAgAAAAhAJak&#10;NMF/AgAAbwUAAA4AAAAAAAAAAAAAAAAALgIAAGRycy9lMm9Eb2MueG1sUEsBAi0AFAAGAAgAAAAh&#10;AECFYN3jAAAADwEAAA8AAAAAAAAAAAAAAAAA2QQAAGRycy9kb3ducmV2LnhtbFBLBQYAAAAABAAE&#10;APMAAADpBQAAAAA=&#10;" fillcolor="#f2f2f2 [3052]" strokecolor="#1f3763 [1604]" strokeweight="1pt">
                <v:stroke joinstyle="miter"/>
              </v:roundrect>
            </w:pict>
          </mc:Fallback>
        </mc:AlternateContent>
      </w:r>
    </w:p>
    <w:p w14:paraId="5F646851"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2A02C1BF"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46CF7974"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20733268"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60992" behindDoc="0" locked="0" layoutInCell="1" allowOverlap="1" wp14:anchorId="00CAEDB5" wp14:editId="040DF2D4">
                <wp:simplePos x="0" y="0"/>
                <wp:positionH relativeFrom="column">
                  <wp:posOffset>5209878</wp:posOffset>
                </wp:positionH>
                <wp:positionV relativeFrom="paragraph">
                  <wp:posOffset>165943</wp:posOffset>
                </wp:positionV>
                <wp:extent cx="1273810" cy="563880"/>
                <wp:effectExtent l="0" t="0" r="8890" b="7620"/>
                <wp:wrapNone/>
                <wp:docPr id="1674450648" name="Rectangle à coins arrondis 1674450648"/>
                <wp:cNvGraphicFramePr/>
                <a:graphic xmlns:a="http://schemas.openxmlformats.org/drawingml/2006/main">
                  <a:graphicData uri="http://schemas.microsoft.com/office/word/2010/wordprocessingShape">
                    <wps:wsp>
                      <wps:cNvSpPr/>
                      <wps:spPr>
                        <a:xfrm>
                          <a:off x="0" y="0"/>
                          <a:ext cx="1273810" cy="56388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C942F" id="Rectangle à coins arrondis 1674450648" o:spid="_x0000_s1026" style="position:absolute;margin-left:410.25pt;margin-top:13.05pt;width:100.3pt;height:4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53gAIAAG8FAAAOAAAAZHJzL2Uyb0RvYy54bWysVMFu2zAMvQ/YPwi6r7bTtE2DOkWQosOA&#10;ri3aDj0rshQbkERNUuJkXz9Kdpy0K3YYdpFJkXwUn0leXW+1IhvhfAOmpMVJTokwHKrGrEr64+X2&#10;y4QSH5ipmAIjSroTnl7PPn+6au1UjKAGVQlHEMT4aWtLWodgp1nmeS008ydghUGjBKdZQNWtssqx&#10;FtG1ykZ5fp614CrrgAvv8famM9JZwpdS8PAgpReBqJLi20I6XTqX8cxmV2y6cszWDe+fwf7hFZo1&#10;BpMOUDcsMLJ2zR9QuuEOPMhwwkFnIGXDRaoBqynyd9U818yKVAuS4+1Ak/9/sPx+82wfHdLQWj/1&#10;KMYqttLp+MX3kW0iazeQJbaBcLwsRhenkwI55Wg7Oz+dTBKb2SHaOh++CtAkCiV1sDbVE/6RRBTb&#10;3PmAadF/7xczelBNddsolZTYBWKhHNkw/H/LVZFC1Vp/h6q7uzzL833e1DTRPaEeIWWH2pIUdkpE&#10;fGWehCRNhdWMEvKA0IEzzoUJXVJfs0p01zHlxzkTYESWWMGA3QO8LWaP3VHQ+8dQkbp2CM7/9rAu&#10;eIhImcGEIVg3BtxHAAqr6jN3/kjZETVRXEK1e3TEQTcz3vLbBv/jHfPhkTkcEvz1OPjhAQ+poC0p&#10;9BIlNbhfH91Hf+xdtFLS4tCV1P9cMycoUd8MdvVlMR7HKU3K+OxihIo7tiyPLWatF4B9UeCKsTyJ&#10;0T+ovSgd6FfcD/OYFU3McMxdUh7cXlmEbhnghuFiPk9uOJmWhTvzbHkEj6zGFn3ZvjJn+2YOOAb3&#10;sB9QNn3Xzp1vjDQwXweQTer1A6893zjVqVn7DRTXxrGevA57cvYbAAD//wMAUEsDBBQABgAIAAAA&#10;IQDFIsmj4wAAABABAAAPAAAAZHJzL2Rvd25yZXYueG1sTE89T8MwEN2R+A/WIbFRO1ap2jROhUoz&#10;AAOigMToxNc4Iraj2G3Dv+c6wXJ6p3v3PorN5Hp2wjF2wSvIZgIY+iaYzrcKPt6ruyWwmLQ3ug8e&#10;FfxghE15fVXo3ISzf8PTPrWMRHzMtQKb0pBzHhuLTsdZGNDT7RBGpxOtY8vNqM8k7nouhVhwpztP&#10;DlYPuLXYfO+PTkG3fZ6vqq/DbqrE7hPlU61f7YtStzfT45rGwxpYwin9fcClA+WHkoLV4ehNZL2C&#10;pRT3RFUgFxmwC0HIjFBNKJuvgJcF/1+k/AUAAP//AwBQSwECLQAUAAYACAAAACEAtoM4kv4AAADh&#10;AQAAEwAAAAAAAAAAAAAAAAAAAAAAW0NvbnRlbnRfVHlwZXNdLnhtbFBLAQItABQABgAIAAAAIQA4&#10;/SH/1gAAAJQBAAALAAAAAAAAAAAAAAAAAC8BAABfcmVscy8ucmVsc1BLAQItABQABgAIAAAAIQD5&#10;9Y53gAIAAG8FAAAOAAAAAAAAAAAAAAAAAC4CAABkcnMvZTJvRG9jLnhtbFBLAQItABQABgAIAAAA&#10;IQDFIsmj4wAAABABAAAPAAAAAAAAAAAAAAAAANoEAABkcnMvZG93bnJldi54bWxQSwUGAAAAAAQA&#10;BADzAAAA6gUAAAAA&#10;" fillcolor="#f2f2f2 [3052]" strokecolor="#1f3763 [1604]" strokeweight="1pt">
                <v:stroke joinstyle="miter"/>
              </v:roundrect>
            </w:pict>
          </mc:Fallback>
        </mc:AlternateContent>
      </w:r>
      <w:r>
        <w:rPr>
          <w:rFonts w:asciiTheme="minorHAnsi" w:hAnsiTheme="minorHAnsi"/>
          <w:noProof/>
          <w:color w:val="000000" w:themeColor="text1"/>
        </w:rPr>
        <mc:AlternateContent>
          <mc:Choice Requires="wps">
            <w:drawing>
              <wp:anchor distT="0" distB="0" distL="114300" distR="114300" simplePos="0" relativeHeight="251871232" behindDoc="0" locked="0" layoutInCell="1" allowOverlap="1" wp14:anchorId="262959BA" wp14:editId="1B640813">
                <wp:simplePos x="0" y="0"/>
                <wp:positionH relativeFrom="column">
                  <wp:posOffset>2671094</wp:posOffset>
                </wp:positionH>
                <wp:positionV relativeFrom="paragraph">
                  <wp:posOffset>79875</wp:posOffset>
                </wp:positionV>
                <wp:extent cx="1021405" cy="719847"/>
                <wp:effectExtent l="0" t="0" r="0" b="4445"/>
                <wp:wrapNone/>
                <wp:docPr id="1674450644" name="Zone de texte 1674450644"/>
                <wp:cNvGraphicFramePr/>
                <a:graphic xmlns:a="http://schemas.openxmlformats.org/drawingml/2006/main">
                  <a:graphicData uri="http://schemas.microsoft.com/office/word/2010/wordprocessingShape">
                    <wps:wsp>
                      <wps:cNvSpPr txBox="1"/>
                      <wps:spPr>
                        <a:xfrm>
                          <a:off x="0" y="0"/>
                          <a:ext cx="1021405" cy="719847"/>
                        </a:xfrm>
                        <a:prstGeom prst="rect">
                          <a:avLst/>
                        </a:prstGeom>
                        <a:solidFill>
                          <a:schemeClr val="bg1">
                            <a:lumMod val="95000"/>
                          </a:schemeClr>
                        </a:solidFill>
                        <a:ln w="6350">
                          <a:noFill/>
                        </a:ln>
                      </wps:spPr>
                      <wps:txbx>
                        <w:txbxContent>
                          <w:p w14:paraId="48038090" w14:textId="77777777" w:rsidR="00337FCA" w:rsidRDefault="00337FCA" w:rsidP="00337FCA">
                            <w:pPr>
                              <w:ind w:right="168"/>
                              <w:jc w:val="center"/>
                            </w:pPr>
                            <w:r w:rsidRPr="000149DC">
                              <w:rPr>
                                <w:rFonts w:asciiTheme="minorHAnsi" w:hAnsiTheme="minorHAnsi"/>
                                <w:noProof/>
                                <w:color w:val="000000" w:themeColor="text1"/>
                              </w:rPr>
                              <w:drawing>
                                <wp:inline distT="0" distB="0" distL="0" distR="0" wp14:anchorId="510FBAE9" wp14:editId="6382628C">
                                  <wp:extent cx="831850" cy="651657"/>
                                  <wp:effectExtent l="0" t="0" r="0" b="0"/>
                                  <wp:docPr id="1674450663" name="Image 167445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1850" cy="651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DB3F1" id="Zone de texte 1674450644" o:spid="_x0000_s1121" type="#_x0000_t202" style="position:absolute;margin-left:210.3pt;margin-top:6.3pt;width:80.45pt;height:56.7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U2RAIAAIAEAAAOAAAAZHJzL2Uyb0RvYy54bWysVEtv2zAMvg/YfxB0X2xnSdsYcYosRYYB&#10;WVsgHXpWZCk2IIuapMTOfv0oOa92Ow27yKRI8fF9pKf3XaPIXlhXgy5oNkgpEZpDWettQX+8LD/d&#10;UeI80yVToEVBD8LR+9nHD9PW5GIIFahSWIJBtMtbU9DKe5MnieOVaJgbgBEajRJswzyqdpuUlrUY&#10;vVHJME1vkhZsaSxw4RzePvRGOovxpRTcP0nphCeqoFibj6eN5yacyWzK8q1lpqr5sQz2D1U0rNaY&#10;9BzqgXlGdrb+I1RTcwsOpB9waBKQsuYi9oDdZOm7btYVMyL2guA4c4bJ/b+w/HG/Ns+W+O4LdEhg&#10;AKQ1Lnd4GfrppG3CFyslaEcID2fYROcJD4/SYTZKx5RwtN1mk7vRbQiTXF4b6/xXAQ0JQkEt0hLR&#10;YvuV873rySUkc6DqclkrFZUwCmKhLNkzJHGzzeJTtWu+Q9nfTcZpGqnElHFygnss4E0kpUlb0JvP&#10;4zRG0BBS9NmVRvdL30Hy3aYjdVnQyfgEygbKA2JloR8jZ/iyxoZWzPlnZnFuEB7cBf+Eh1SAyeAo&#10;UVKB/fW3++CPdKKVkhbnsKDu545ZQYn6ppHoSTYahcGNymh8O0TFXls21xa9axaAKGW4dYZHMfh7&#10;dRKlheYVV2YesqKJaY65C+pP4sL324Erx8V8Hp1wVA3zK702PIQOrAS6XrpXZs2RU4/T8AiniWX5&#10;O2p73/BSw3znQdaR9wB0j+oRfxzzSNxxJcMeXevR6/LjmP0GAAD//wMAUEsDBBQABgAIAAAAIQDN&#10;OdPJ4gAAAA8BAAAPAAAAZHJzL2Rvd25yZXYueG1sTE9NT8MwDL0j8R8iT+LGklVsqrqm0zQ0JG5Q&#10;ENJuaeM11fJRNdlW+PUYLnCxZb/n5/fKzeQsu+AY++AlLOYCGPo26N53Et7f9vc5sJiU18oGjxI+&#10;McKmur0pVaHD1b/ipU4dIxEfCyXBpDQUnMfWoFNxHgb0hB3D6FSicey4HtWVxJ3lmRAr7lTv6YNR&#10;A+4Mtqf67CQML8Lk+HRK9iN8ZXWzfT7sdwcp72bT45rKdg0s4ZT+LuAnA/mHiow14ex1ZFbCQyZW&#10;RCUgo06EZb5YAmt+FwJ4VfL/OapvAAAA//8DAFBLAQItABQABgAIAAAAIQC2gziS/gAAAOEBAAAT&#10;AAAAAAAAAAAAAAAAAAAAAABbQ29udGVudF9UeXBlc10ueG1sUEsBAi0AFAAGAAgAAAAhADj9If/W&#10;AAAAlAEAAAsAAAAAAAAAAAAAAAAALwEAAF9yZWxzLy5yZWxzUEsBAi0AFAAGAAgAAAAhAMW+RTZE&#10;AgAAgAQAAA4AAAAAAAAAAAAAAAAALgIAAGRycy9lMm9Eb2MueG1sUEsBAi0AFAAGAAgAAAAhAM05&#10;08niAAAADwEAAA8AAAAAAAAAAAAAAAAAngQAAGRycy9kb3ducmV2LnhtbFBLBQYAAAAABAAEAPMA&#10;AACtBQAAAAA=&#10;" fillcolor="#f2f2f2 [3052]" stroked="f" strokeweight=".5pt">
                <v:textbox>
                  <w:txbxContent>
                    <w:p w:rsidR="00337FCA" w:rsidRDefault="00337FCA" w:rsidP="00337FCA">
                      <w:pPr>
                        <w:ind w:right="168"/>
                        <w:jc w:val="center"/>
                      </w:pPr>
                      <w:r w:rsidRPr="000149DC">
                        <w:rPr>
                          <w:rFonts w:asciiTheme="minorHAnsi" w:hAnsiTheme="minorHAnsi"/>
                          <w:noProof/>
                          <w:color w:val="000000" w:themeColor="text1"/>
                        </w:rPr>
                        <w:drawing>
                          <wp:inline distT="0" distB="0" distL="0" distR="0" wp14:anchorId="36381E22" wp14:editId="21E8CF0D">
                            <wp:extent cx="831850" cy="651657"/>
                            <wp:effectExtent l="0" t="0" r="0" b="0"/>
                            <wp:docPr id="1674450663" name="Image 167445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1850" cy="651657"/>
                                    </a:xfrm>
                                    <a:prstGeom prst="rect">
                                      <a:avLst/>
                                    </a:prstGeom>
                                  </pic:spPr>
                                </pic:pic>
                              </a:graphicData>
                            </a:graphic>
                          </wp:inline>
                        </w:drawing>
                      </w:r>
                    </w:p>
                  </w:txbxContent>
                </v:textbox>
              </v:shape>
            </w:pict>
          </mc:Fallback>
        </mc:AlternateContent>
      </w:r>
    </w:p>
    <w:p w14:paraId="7E617C65"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66112" behindDoc="0" locked="0" layoutInCell="1" allowOverlap="1" wp14:anchorId="679690BD" wp14:editId="163B7DF7">
                <wp:simplePos x="0" y="0"/>
                <wp:positionH relativeFrom="column">
                  <wp:posOffset>5477824</wp:posOffset>
                </wp:positionH>
                <wp:positionV relativeFrom="paragraph">
                  <wp:posOffset>106495</wp:posOffset>
                </wp:positionV>
                <wp:extent cx="699770" cy="281940"/>
                <wp:effectExtent l="0" t="0" r="0" b="0"/>
                <wp:wrapNone/>
                <wp:docPr id="1674450647" name="Zone de texte 1674450647"/>
                <wp:cNvGraphicFramePr/>
                <a:graphic xmlns:a="http://schemas.openxmlformats.org/drawingml/2006/main">
                  <a:graphicData uri="http://schemas.microsoft.com/office/word/2010/wordprocessingShape">
                    <wps:wsp>
                      <wps:cNvSpPr txBox="1"/>
                      <wps:spPr>
                        <a:xfrm>
                          <a:off x="0" y="0"/>
                          <a:ext cx="699770" cy="281940"/>
                        </a:xfrm>
                        <a:prstGeom prst="rect">
                          <a:avLst/>
                        </a:prstGeom>
                        <a:solidFill>
                          <a:schemeClr val="bg1">
                            <a:lumMod val="95000"/>
                          </a:schemeClr>
                        </a:solidFill>
                        <a:ln w="6350">
                          <a:noFill/>
                        </a:ln>
                      </wps:spPr>
                      <wps:txbx>
                        <w:txbxContent>
                          <w:p w14:paraId="31311679" w14:textId="77777777" w:rsidR="00337FCA" w:rsidRDefault="00337FCA" w:rsidP="00337FCA">
                            <w:r>
                              <w:t>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4BFB" id="Zone de texte 1674450647" o:spid="_x0000_s1122" type="#_x0000_t202" style="position:absolute;margin-left:431.3pt;margin-top:8.4pt;width:55.1pt;height:2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1VQgIAAH8EAAAOAAAAZHJzL2Uyb0RvYy54bWysVEuP2jAQvlfqf7B8L0kojw0irCgrqkp0&#10;dyW22rNxHBLJ8bi2IaG/vmOHALvtqerFmfGM5/F9M5nft7UkR2FsBSqjySCmRCgOeaX2Gf3xsv50&#10;R4l1TOVMghIZPQlL7xcfP8wbPRNDKEHmwhAMouys0RktndOzKLK8FDWzA9BCobEAUzOHqtlHuWEN&#10;Rq9lNIzjSdSAybUBLqzF24fOSBchflEI7p6KwgpHZEaxNhdOE86dP6PFnM32humy4ucy2D9UUbNK&#10;YdJLqAfmGDmY6o9QdcUNWCjcgEMdQVFUXIQesJskftfNtmRahF4QHKsvMNn/F5Y/Hrf62RDXfoEW&#10;CfSANNrOLF76ftrC1P6LlRK0I4SnC2yidYTj5SRNp1O0cDQN75J0FGCNro+1se6rgJp4IaMGWQlg&#10;sePGOkyIrr2Lz2VBVvm6kjIofhLEShpyZMjhbp+Ep/JQf4e8u0vHcdynDIPj3UPUN5GkIg0W+3kc&#10;hwgKfIouu1Tofm3bS67dtaTKM5pOekx2kJ8QKgPdFFnN1xU2tGHWPTODY4MY4Cq4JzwKCZgMzhIl&#10;JZhff7v3/sgmWilpcAwzan8emBGUyG8KeU6TEcJJXFBG4+kQFXNr2d1a1KFeAaKU4NJpHkTv72Qv&#10;FgbqV9yYpc+KJqY45s6o68WV65YDN46L5TI44aRq5jZqq7kP7VnxdL20r8zoM6cOh+ER+oFls3fU&#10;dr7+pYLlwUFRBd490B2qZ/xxygNx5430a3SrB6/rf2PxGwAA//8DAFBLAwQUAAYACAAAACEAhdXS&#10;ruEAAAAOAQAADwAAAGRycy9kb3ducmV2LnhtbExPPU/DMBDdkfgP1lVio049mJDGqaqiIrFBQEjd&#10;nPgaR43tKHbbwK/nmGA53em9ex/lZnYDu+AU++AVrJYZMPRtML3vFHy87+9zYDFpb/QQPCr4wgib&#10;6vam1IUJV/+Glzp1jER8LLQCm9JYcB5bi07HZRjRE3YMk9OJzqnjZtJXEncDF1kmudO9JwerR9xZ&#10;bE/12SkYXzOb4/MpDZ/hW9TN9uWw3x2UulvMT2sa2zWwhHP6+4DfDpQfKgrWhLM3kQ0KcikkUQmQ&#10;1IMIjw+ClkaBXAngVcn/16h+AAAA//8DAFBLAQItABQABgAIAAAAIQC2gziS/gAAAOEBAAATAAAA&#10;AAAAAAAAAAAAAAAAAABbQ29udGVudF9UeXBlc10ueG1sUEsBAi0AFAAGAAgAAAAhADj9If/WAAAA&#10;lAEAAAsAAAAAAAAAAAAAAAAALwEAAF9yZWxzLy5yZWxzUEsBAi0AFAAGAAgAAAAhABmcTVVCAgAA&#10;fwQAAA4AAAAAAAAAAAAAAAAALgIAAGRycy9lMm9Eb2MueG1sUEsBAi0AFAAGAAgAAAAhAIXV0q7h&#10;AAAADgEAAA8AAAAAAAAAAAAAAAAAnAQAAGRycy9kb3ducmV2LnhtbFBLBQYAAAAABAAEAPMAAACq&#10;BQAAAAA=&#10;" fillcolor="#f2f2f2 [3052]" stroked="f" strokeweight=".5pt">
                <v:textbox>
                  <w:txbxContent>
                    <w:p w:rsidR="00337FCA" w:rsidRDefault="00337FCA" w:rsidP="00337FCA">
                      <w:r>
                        <w:t>Client</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58944" behindDoc="0" locked="0" layoutInCell="1" allowOverlap="1" wp14:anchorId="035C19B1" wp14:editId="7F524E2C">
                <wp:simplePos x="0" y="0"/>
                <wp:positionH relativeFrom="column">
                  <wp:posOffset>142015</wp:posOffset>
                </wp:positionH>
                <wp:positionV relativeFrom="paragraph">
                  <wp:posOffset>168356</wp:posOffset>
                </wp:positionV>
                <wp:extent cx="1021080" cy="359410"/>
                <wp:effectExtent l="0" t="0" r="0" b="0"/>
                <wp:wrapNone/>
                <wp:docPr id="1674450645" name="Zone de texte 1674450645"/>
                <wp:cNvGraphicFramePr/>
                <a:graphic xmlns:a="http://schemas.openxmlformats.org/drawingml/2006/main">
                  <a:graphicData uri="http://schemas.microsoft.com/office/word/2010/wordprocessingShape">
                    <wps:wsp>
                      <wps:cNvSpPr txBox="1"/>
                      <wps:spPr>
                        <a:xfrm>
                          <a:off x="0" y="0"/>
                          <a:ext cx="1021080" cy="359410"/>
                        </a:xfrm>
                        <a:prstGeom prst="rect">
                          <a:avLst/>
                        </a:prstGeom>
                        <a:solidFill>
                          <a:schemeClr val="bg1">
                            <a:lumMod val="95000"/>
                          </a:schemeClr>
                        </a:solidFill>
                        <a:ln w="6350">
                          <a:noFill/>
                        </a:ln>
                      </wps:spPr>
                      <wps:txbx>
                        <w:txbxContent>
                          <w:p w14:paraId="543D86E0" w14:textId="77777777" w:rsidR="00337FCA" w:rsidRDefault="00337FCA" w:rsidP="00337FCA">
                            <w:r>
                              <w:t>Fournisseur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C033" id="Zone de texte 1674450645" o:spid="_x0000_s1123" type="#_x0000_t202" style="position:absolute;margin-left:11.2pt;margin-top:13.25pt;width:80.4pt;height:28.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3lQwIAAIAEAAAOAAAAZHJzL2Uyb0RvYy54bWysVE1v2zAMvQ/YfxB0X2ynSdsYcYosRYYB&#10;WVsgHXpWZCk2IIuapMTOfv0oOV/rdhp2kSmRIsX3Hj196BpF9sK6GnRBs0FKidAcylpvC/r9dfnp&#10;nhLnmS6ZAi0KehCOPsw+fpi2JhdDqECVwhJMol3emoJW3ps8SRyvRMPcAIzQ6JRgG+Zxa7dJaVmL&#10;2RuVDNP0NmnBlsYCF87h6WPvpLOYX0rB/bOUTniiCopv83G1cd2ENZlNWb61zFQ1Pz6D/cMrGlZr&#10;LHpO9cg8Iztb/5GqqbkFB9IPODQJSFlzEXvAbrL0XTfrihkRe0FwnDnD5P5fWv60X5sXS3z3GTok&#10;MADSGpc7PAz9dNI24YsvJehHCA9n2ETnCQ+X0mGW3qOLo+9mPBllEdfkcttY578IaEgwCmqRlogW&#10;26+cx4oYegoJxRyoulzWSsVNkIJYKEv2DEncbLN4Ve2ab1D2Z5Nxmp5KRuWE8Jj1t0xKk7agtzfj&#10;NGbQEEr01ZXG8EvfwfLdpiN1WdDJ3QmUDZQHxMpCLyNn+LLGhlbM+RdmUTeIAc6Cf8ZFKsBicLQo&#10;qcD+/Nt5iEc60UtJizosqPuxY1ZQor5qJHqSjUZBuHEzGt8NcWOvPZtrj941C0CUMpw6w6MZ4r06&#10;mdJC84YjMw9V0cU0x9oF9Sdz4fvpwJHjYj6PQShVw/xKrw0PqQMrga7X7o1Zc+TUoxqe4KRYlr+j&#10;to8NNzXMdx5kHXkPQPeoHvFHmUfijiMZ5uh6H6MuP47ZLwAAAP//AwBQSwMEFAAGAAgAAAAhACfO&#10;KwPhAAAADQEAAA8AAABkcnMvZG93bnJldi54bWxMT01Lw0AQvQv+h2UEb3bTrZaQZlNKpYI3jSL0&#10;tsmO2dD9CNltG/31Tk/2MsPw3ryPcj05y044xj54CfNZBgx9G3TvOwmfH7uHHFhMymtlg0cJPxhh&#10;Xd3elKrQ4ezf8VSnjpGIj4WSYFIaCs5ja9CpOAsDesK+w+hUonPsuB7VmcSd5SLLltyp3pODUQNu&#10;DbaH+ugkDG+ZyfHlkOxX+BV1s3nd77Z7Ke/vpucVjc0KWMIp/X/ApQPlh4qCNeHodWRWghCPxKS9&#10;fAJ2wfOFANZIyBdz4FXJr1tUfwAAAP//AwBQSwECLQAUAAYACAAAACEAtoM4kv4AAADhAQAAEwAA&#10;AAAAAAAAAAAAAAAAAAAAW0NvbnRlbnRfVHlwZXNdLnhtbFBLAQItABQABgAIAAAAIQA4/SH/1gAA&#10;AJQBAAALAAAAAAAAAAAAAAAAAC8BAABfcmVscy8ucmVsc1BLAQItABQABgAIAAAAIQD2IL3lQwIA&#10;AIAEAAAOAAAAAAAAAAAAAAAAAC4CAABkcnMvZTJvRG9jLnhtbFBLAQItABQABgAIAAAAIQAnzisD&#10;4QAAAA0BAAAPAAAAAAAAAAAAAAAAAJ0EAABkcnMvZG93bnJldi54bWxQSwUGAAAAAAQABADzAAAA&#10;qwUAAAAA&#10;" fillcolor="#f2f2f2 [3052]" stroked="f" strokeweight=".5pt">
                <v:textbox>
                  <w:txbxContent>
                    <w:p w:rsidR="00337FCA" w:rsidRDefault="00337FCA" w:rsidP="00337FCA">
                      <w:r>
                        <w:t>Fournisseur</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57920" behindDoc="0" locked="0" layoutInCell="1" allowOverlap="1" wp14:anchorId="138DFB01" wp14:editId="48E30325">
                <wp:simplePos x="0" y="0"/>
                <wp:positionH relativeFrom="column">
                  <wp:posOffset>64513</wp:posOffset>
                </wp:positionH>
                <wp:positionV relativeFrom="paragraph">
                  <wp:posOffset>64818</wp:posOffset>
                </wp:positionV>
                <wp:extent cx="1273810" cy="563880"/>
                <wp:effectExtent l="0" t="0" r="8890" b="7620"/>
                <wp:wrapNone/>
                <wp:docPr id="1674450646" name="Rectangle à coins arrondis 1674450646"/>
                <wp:cNvGraphicFramePr/>
                <a:graphic xmlns:a="http://schemas.openxmlformats.org/drawingml/2006/main">
                  <a:graphicData uri="http://schemas.microsoft.com/office/word/2010/wordprocessingShape">
                    <wps:wsp>
                      <wps:cNvSpPr/>
                      <wps:spPr>
                        <a:xfrm>
                          <a:off x="0" y="0"/>
                          <a:ext cx="1273810" cy="56388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C61AF" id="Rectangle à coins arrondis 1674450646" o:spid="_x0000_s1026" style="position:absolute;margin-left:5.1pt;margin-top:5.1pt;width:100.3pt;height:44.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53gAIAAG8FAAAOAAAAZHJzL2Uyb0RvYy54bWysVMFu2zAMvQ/YPwi6r7bTtE2DOkWQosOA&#10;ri3aDj0rshQbkERNUuJkXz9Kdpy0K3YYdpFJkXwUn0leXW+1IhvhfAOmpMVJTokwHKrGrEr64+X2&#10;y4QSH5ipmAIjSroTnl7PPn+6au1UjKAGVQlHEMT4aWtLWodgp1nmeS008ydghUGjBKdZQNWtssqx&#10;FtG1ykZ5fp614CrrgAvv8famM9JZwpdS8PAgpReBqJLi20I6XTqX8cxmV2y6cszWDe+fwf7hFZo1&#10;BpMOUDcsMLJ2zR9QuuEOPMhwwkFnIGXDRaoBqynyd9U818yKVAuS4+1Ak/9/sPx+82wfHdLQWj/1&#10;KMYqttLp+MX3kW0iazeQJbaBcLwsRhenkwI55Wg7Oz+dTBKb2SHaOh++CtAkCiV1sDbVE/6RRBTb&#10;3PmAadF/7xczelBNddsolZTYBWKhHNkw/H/LVZFC1Vp/h6q7uzzL833e1DTRPaEeIWWH2pIUdkpE&#10;fGWehCRNhdWMEvKA0IEzzoUJXVJfs0p01zHlxzkTYESWWMGA3QO8LWaP3VHQ+8dQkbp2CM7/9rAu&#10;eIhImcGEIVg3BtxHAAqr6jN3/kjZETVRXEK1e3TEQTcz3vLbBv/jHfPhkTkcEvz1OPjhAQ+poC0p&#10;9BIlNbhfH91Hf+xdtFLS4tCV1P9cMycoUd8MdvVlMR7HKU3K+OxihIo7tiyPLWatF4B9UeCKsTyJ&#10;0T+ovSgd6FfcD/OYFU3McMxdUh7cXlmEbhnghuFiPk9uOJmWhTvzbHkEj6zGFn3ZvjJn+2YOOAb3&#10;sB9QNn3Xzp1vjDQwXweQTer1A6893zjVqVn7DRTXxrGevA57cvYbAAD//wMAUEsDBBQABgAIAAAA&#10;IQCvZegY3gAAAA0BAAAPAAAAZHJzL2Rvd25yZXYueG1sTE9NS8QwEL0L/ocwgjc32SJiu00XWbcH&#10;9SCuCh7TZrYpNpPSZHfrv3cEQS8zPN7M+yjXsx/EEafYB9KwXCgQSG2wPXUa3l7rq1sQMRmyZgiE&#10;Gr4wwro6PytNYcOJXvC4S51gEYqF0eBSGgspY+vQm7gIIxJz+zB5kxhOnbSTObG4H2Sm1I30pid2&#10;cGbEjcP2c3fwGvrN43Vef+y3c62275g9NObZPWl9eTHfr3jcrUAknNPfB/x04PxQcbAmHMhGMTBW&#10;GV/+buazpeI+jYY8VyCrUv5vUX0DAAD//wMAUEsBAi0AFAAGAAgAAAAhALaDOJL+AAAA4QEAABMA&#10;AAAAAAAAAAAAAAAAAAAAAFtDb250ZW50X1R5cGVzXS54bWxQSwECLQAUAAYACAAAACEAOP0h/9YA&#10;AACUAQAACwAAAAAAAAAAAAAAAAAvAQAAX3JlbHMvLnJlbHNQSwECLQAUAAYACAAAACEA+fWOd4AC&#10;AABvBQAADgAAAAAAAAAAAAAAAAAuAgAAZHJzL2Uyb0RvYy54bWxQSwECLQAUAAYACAAAACEAr2Xo&#10;GN4AAAANAQAADwAAAAAAAAAAAAAAAADaBAAAZHJzL2Rvd25yZXYueG1sUEsFBgAAAAAEAAQA8wAA&#10;AOUFAAAAAA==&#10;" fillcolor="#f2f2f2 [3052]" strokecolor="#1f3763 [1604]" strokeweight="1pt">
                <v:stroke joinstyle="miter"/>
              </v:roundrect>
            </w:pict>
          </mc:Fallback>
        </mc:AlternateContent>
      </w:r>
    </w:p>
    <w:p w14:paraId="7CEE2CDE"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583C3C5B"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19E444B4"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77376" behindDoc="0" locked="0" layoutInCell="1" allowOverlap="1" wp14:anchorId="47FC7B9B" wp14:editId="3C1EC8FE">
                <wp:simplePos x="0" y="0"/>
                <wp:positionH relativeFrom="column">
                  <wp:posOffset>4326890</wp:posOffset>
                </wp:positionH>
                <wp:positionV relativeFrom="paragraph">
                  <wp:posOffset>41910</wp:posOffset>
                </wp:positionV>
                <wp:extent cx="647700" cy="314960"/>
                <wp:effectExtent l="0" t="0" r="0" b="2540"/>
                <wp:wrapNone/>
                <wp:docPr id="1116016520" name="Zone de texte 1116016520"/>
                <wp:cNvGraphicFramePr/>
                <a:graphic xmlns:a="http://schemas.openxmlformats.org/drawingml/2006/main">
                  <a:graphicData uri="http://schemas.microsoft.com/office/word/2010/wordprocessingShape">
                    <wps:wsp>
                      <wps:cNvSpPr txBox="1"/>
                      <wps:spPr>
                        <a:xfrm>
                          <a:off x="0" y="0"/>
                          <a:ext cx="647700" cy="314960"/>
                        </a:xfrm>
                        <a:prstGeom prst="rect">
                          <a:avLst/>
                        </a:prstGeom>
                        <a:solidFill>
                          <a:schemeClr val="lt1"/>
                        </a:solidFill>
                        <a:ln w="6350">
                          <a:noFill/>
                        </a:ln>
                      </wps:spPr>
                      <wps:txbx>
                        <w:txbxContent>
                          <w:p w14:paraId="6D12567B" w14:textId="0319583D" w:rsidR="00337FCA" w:rsidRDefault="00337FCA" w:rsidP="00337FCA">
                            <w:r w:rsidRPr="00D81CB1">
                              <w:fldChar w:fldCharType="begin"/>
                            </w:r>
                            <w:r w:rsidR="00BD665F">
                              <w:instrText xml:space="preserve"> INCLUDEPICTURE "C:\\Users\\valeriegrossa\\Library\\Containers\\com.microsoft.Word\\Data\\tmp\\WebArchiveCopyPasteTempFiles\\wCTA+4fnp6vYAAAAABJRU5ErkJggg==" \* MERGEFORMAT </w:instrText>
                            </w:r>
                            <w:r w:rsidRPr="00D81CB1">
                              <w:fldChar w:fldCharType="separate"/>
                            </w:r>
                            <w:r w:rsidRPr="00D81CB1">
                              <w:rPr>
                                <w:noProof/>
                              </w:rPr>
                              <w:drawing>
                                <wp:inline distT="0" distB="0" distL="0" distR="0" wp14:anchorId="1C0B6FE6" wp14:editId="7DD098A0">
                                  <wp:extent cx="405114" cy="269496"/>
                                  <wp:effectExtent l="0" t="0" r="1905" b="0"/>
                                  <wp:docPr id="1819083538" name="Image 1819083538" descr="Livraison Expédition Rapide Camion Icône Plat Pour Les Applications Et Les  Sites Web Clip Art Libres De Droits, Svg, Vecteurs Et Illustration. Image  4979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u6IaLeVAoijkdUPr8uEuA8_22" descr="Livraison Expédition Rapide Camion Icône Plat Pour Les Applications Et Les  Sites Web Clip Art Libres De Droits, Svg, Vecteurs Et Illustration. Image  49796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60" cy="274250"/>
                                          </a:xfrm>
                                          <a:prstGeom prst="rect">
                                            <a:avLst/>
                                          </a:prstGeom>
                                          <a:noFill/>
                                          <a:ln>
                                            <a:noFill/>
                                          </a:ln>
                                        </pic:spPr>
                                      </pic:pic>
                                    </a:graphicData>
                                  </a:graphic>
                                </wp:inline>
                              </w:drawing>
                            </w:r>
                            <w:r w:rsidRPr="00D81CB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C7B9B" id="Zone de texte 1116016520" o:spid="_x0000_s1124" type="#_x0000_t202" style="position:absolute;margin-left:340.7pt;margin-top:3.3pt;width:51pt;height:24.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21MQIAAFs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VoeHeXo4Wj6aY/HI8SrNnlsXU+fBNQkyiU1CErCSy2&#10;X/qACdH15BJzedCqWiitkxInQcy1I3uGHOqQSsQX77y0IQ0WcnObp8AG4vMusjaY4NJSlEK7bomq&#10;Sjq+P/W7huqAMDjoJsRbvlBY7JL58MIcjgT2h2MenvGQGjAZHCVKtuB+/e0++iNTaKWkwRErqf+5&#10;Y05Qor8b5HDcHw7jTCZleHs3QMVdW9bXFrOr54AI9HGhLE9i9A/6JEoH9RtuwyxmRRMzHHOXNJzE&#10;eegGH7eJi9ksOeEUWhaWZmV5DB0Rj1S8tm/M2SNfAYl+gtMwsuIDbZ1vfGlgtgsgVeI0At2hesQf&#10;JzhRfdy2uCLXevK6/BOmvwEAAP//AwBQSwMEFAAGAAgAAAAhAMsMz+bgAAAACAEAAA8AAABkcnMv&#10;ZG93bnJldi54bWxMj81OwzAQhO9IvIO1SFwQddrQNApxKoT4kbjR0CJubrwkEfE6it0kvD3LCW47&#10;mtHsN/l2tp0YcfCtIwXLRQQCqXKmpVrBW/l4nYLwQZPRnSNU8I0etsX5Wa4z4yZ6xXEXasEl5DOt&#10;oAmhz6T0VYNW+4Xrkdj7dIPVgeVQSzPoicttJ1dRlEirW+IPje7xvsHqa3eyCj6u6vcXPz/tp3gd&#10;9w/PY7k5mFKpy4v57hZEwDn8heEXn9GhYKajO5HxolOQpMsbjvKRgGB/k8asjwrWyQpkkcv/A4of&#10;AAAA//8DAFBLAQItABQABgAIAAAAIQC2gziS/gAAAOEBAAATAAAAAAAAAAAAAAAAAAAAAABbQ29u&#10;dGVudF9UeXBlc10ueG1sUEsBAi0AFAAGAAgAAAAhADj9If/WAAAAlAEAAAsAAAAAAAAAAAAAAAAA&#10;LwEAAF9yZWxzLy5yZWxzUEsBAi0AFAAGAAgAAAAhAIj3LbUxAgAAWwQAAA4AAAAAAAAAAAAAAAAA&#10;LgIAAGRycy9lMm9Eb2MueG1sUEsBAi0AFAAGAAgAAAAhAMsMz+bgAAAACAEAAA8AAAAAAAAAAAAA&#10;AAAAiwQAAGRycy9kb3ducmV2LnhtbFBLBQYAAAAABAAEAPMAAACYBQAAAAA=&#10;" fillcolor="white [3201]" stroked="f" strokeweight=".5pt">
                <v:textbox>
                  <w:txbxContent>
                    <w:p w14:paraId="6D12567B" w14:textId="0319583D" w:rsidR="00337FCA" w:rsidRDefault="00337FCA" w:rsidP="00337FCA">
                      <w:r w:rsidRPr="00D81CB1">
                        <w:fldChar w:fldCharType="begin"/>
                      </w:r>
                      <w:r w:rsidR="00BD665F">
                        <w:instrText xml:space="preserve"> INCLUDEPICTURE "C:\\Users\\valeriegrossa\\Library\\Containers\\com.microsoft.Word\\Data\\tmp\\WebArchiveCopyPasteTempFiles\\wCTA+4fnp6vYAAAAABJRU5ErkJggg==" \* MERGEFORMAT </w:instrText>
                      </w:r>
                      <w:r w:rsidRPr="00D81CB1">
                        <w:fldChar w:fldCharType="separate"/>
                      </w:r>
                      <w:r w:rsidRPr="00D81CB1">
                        <w:rPr>
                          <w:noProof/>
                        </w:rPr>
                        <w:drawing>
                          <wp:inline distT="0" distB="0" distL="0" distR="0" wp14:anchorId="1C0B6FE6" wp14:editId="7DD098A0">
                            <wp:extent cx="405114" cy="269496"/>
                            <wp:effectExtent l="0" t="0" r="1905" b="0"/>
                            <wp:docPr id="1819083538" name="Image 1819083538" descr="Livraison Expédition Rapide Camion Icône Plat Pour Les Applications Et Les  Sites Web Clip Art Libres De Droits, Svg, Vecteurs Et Illustration. Image  4979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u6IaLeVAoijkdUPr8uEuA8_22" descr="Livraison Expédition Rapide Camion Icône Plat Pour Les Applications Et Les  Sites Web Clip Art Libres De Droits, Svg, Vecteurs Et Illustration. Image  49796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60" cy="274250"/>
                                    </a:xfrm>
                                    <a:prstGeom prst="rect">
                                      <a:avLst/>
                                    </a:prstGeom>
                                    <a:noFill/>
                                    <a:ln>
                                      <a:noFill/>
                                    </a:ln>
                                  </pic:spPr>
                                </pic:pic>
                              </a:graphicData>
                            </a:graphic>
                          </wp:inline>
                        </w:drawing>
                      </w:r>
                      <w:r w:rsidRPr="00D81CB1">
                        <w:fldChar w:fldCharType="end"/>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76352" behindDoc="0" locked="0" layoutInCell="1" allowOverlap="1" wp14:anchorId="04119065" wp14:editId="30DD172F">
                <wp:simplePos x="0" y="0"/>
                <wp:positionH relativeFrom="column">
                  <wp:posOffset>1310037</wp:posOffset>
                </wp:positionH>
                <wp:positionV relativeFrom="paragraph">
                  <wp:posOffset>69544</wp:posOffset>
                </wp:positionV>
                <wp:extent cx="613458" cy="386112"/>
                <wp:effectExtent l="0" t="0" r="0" b="0"/>
                <wp:wrapNone/>
                <wp:docPr id="15664016" name="Zone de texte 15664016"/>
                <wp:cNvGraphicFramePr/>
                <a:graphic xmlns:a="http://schemas.openxmlformats.org/drawingml/2006/main">
                  <a:graphicData uri="http://schemas.microsoft.com/office/word/2010/wordprocessingShape">
                    <wps:wsp>
                      <wps:cNvSpPr txBox="1"/>
                      <wps:spPr>
                        <a:xfrm>
                          <a:off x="0" y="0"/>
                          <a:ext cx="613458" cy="386112"/>
                        </a:xfrm>
                        <a:prstGeom prst="rect">
                          <a:avLst/>
                        </a:prstGeom>
                        <a:solidFill>
                          <a:schemeClr val="lt1"/>
                        </a:solidFill>
                        <a:ln w="6350">
                          <a:noFill/>
                        </a:ln>
                      </wps:spPr>
                      <wps:txbx>
                        <w:txbxContent>
                          <w:p w14:paraId="74BD8A35" w14:textId="345480FE" w:rsidR="00337FCA" w:rsidRPr="00D81CB1" w:rsidRDefault="00337FCA" w:rsidP="00337FCA">
                            <w:r w:rsidRPr="00D81CB1">
                              <w:fldChar w:fldCharType="begin"/>
                            </w:r>
                            <w:r w:rsidR="00BD665F">
                              <w:instrText xml:space="preserve"> INCLUDEPICTURE "C:\\Users\\valeriegrossa\\Library\\Containers\\com.microsoft.Word\\Data\\tmp\\WebArchiveCopyPasteTempFiles\\wCTA+4fnp6vYAAAAABJRU5ErkJggg==" \* MERGEFORMAT </w:instrText>
                            </w:r>
                            <w:r w:rsidRPr="00D81CB1">
                              <w:fldChar w:fldCharType="separate"/>
                            </w:r>
                            <w:r w:rsidRPr="00D81CB1">
                              <w:rPr>
                                <w:noProof/>
                              </w:rPr>
                              <w:drawing>
                                <wp:inline distT="0" distB="0" distL="0" distR="0" wp14:anchorId="467C3CAB" wp14:editId="2730406B">
                                  <wp:extent cx="405114" cy="269496"/>
                                  <wp:effectExtent l="0" t="0" r="1905" b="0"/>
                                  <wp:docPr id="1375116107" name="Image 1375116107" descr="Livraison Expédition Rapide Camion Icône Plat Pour Les Applications Et Les  Sites Web Clip Art Libres De Droits, Svg, Vecteurs Et Illustration. Image  4979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u6IaLeVAoijkdUPr8uEuA8_22" descr="Livraison Expédition Rapide Camion Icône Plat Pour Les Applications Et Les  Sites Web Clip Art Libres De Droits, Svg, Vecteurs Et Illustration. Image  49796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60" cy="274250"/>
                                          </a:xfrm>
                                          <a:prstGeom prst="rect">
                                            <a:avLst/>
                                          </a:prstGeom>
                                          <a:noFill/>
                                          <a:ln>
                                            <a:noFill/>
                                          </a:ln>
                                        </pic:spPr>
                                      </pic:pic>
                                    </a:graphicData>
                                  </a:graphic>
                                </wp:inline>
                              </w:drawing>
                            </w:r>
                            <w:r w:rsidRPr="00D81CB1">
                              <w:fldChar w:fldCharType="end"/>
                            </w:r>
                          </w:p>
                          <w:p w14:paraId="266C1C26"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9065" id="Zone de texte 15664016" o:spid="_x0000_s1125" type="#_x0000_t202" style="position:absolute;margin-left:103.15pt;margin-top:5.5pt;width:48.3pt;height:3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aPMAIAAFsEAAAOAAAAZHJzL2Uyb0RvYy54bWysVE2P2yAQvVfqf0DcG8f56iaKs0qzSlVp&#10;tbtSttozwRAjYYYCiZ3++g44X932VPVCBmb8mHnvkfl9W2tyEM4rMAXNe31KhOFQKrMr6PfX9ac7&#10;SnxgpmQajCjoUXh6v/j4Yd7YmRhABboUjiCI8bPGFrQKwc6yzPNK1Mz3wAqDSQmuZgG3bpeVjjWI&#10;Xuts0O9PsgZcaR1w4T2ePnRJukj4UgoenqX0IhBdUOwtpNWldRvXbDFns51jtlL81Ab7hy5qpgxe&#10;eoF6YIGRvVN/QNWKO/AgQ49DnYGUios0A06T999Ns6mYFWkWJMfbC03+/8Hyp8PGvjgS2i/QooCR&#10;kMb6mcfDOE8rXR1/sVOCeaTweKFNtIFwPJzkw9EYdeaYGt5N8nwQUbLrx9b58FVATWJQUIeqJLLY&#10;4dGHrvRcEu/yoFW5VlqnTXSCWGlHDgw11CG1iOC/VWlDGmxkOO4nYAPx8w5ZG+zlOlKMQrttiSoL&#10;Op2e591CeUQaHHQO8ZavFTb7yHx4YQ4tgZOjzcMzLlIDXganiJIK3M+/ncd6VAqzlDRosYL6H3vm&#10;BCX6m0ENp/loFD2ZNqPx5wFu3G1me5sx+3oFyECOD8ryFMb6oM+hdFC/4WtYxlsxxQzHuwsazuEq&#10;dMbH18TFcpmK0IWWhUezsTxCR8ajFK/tG3P2pFdAoZ/gbEY2eydbVxu/NLDcB5AqaRqJ7lg98Y8O&#10;Tq44vbb4RG73qer6n7D4BQAA//8DAFBLAwQUAAYACAAAACEAOX908eAAAAAJAQAADwAAAGRycy9k&#10;b3ducmV2LnhtbEyPy07DMBBF90j8gzVIbBB1HqItIU6FEA+pO5oWxM6NhyQiHkexm4S/Z1jBcnSP&#10;7pybb2bbiREH3zpSEC8iEEiVMy3VCvbl0/UahA+ajO4coYJv9LApzs9ynRk30SuOu1ALLiGfaQVN&#10;CH0mpa8atNovXI/E2acbrA58DrU0g5643HYyiaKltLol/tDoHh8arL52J6vg46p+3/r5+TClN2n/&#10;+DKWqzdTKnV5Md/fgQg4hz8YfvVZHQp2OroTGS86BUm0TBnlIOZNDKRRcgviqGAVr0EWufy/oPgB&#10;AAD//wMAUEsBAi0AFAAGAAgAAAAhALaDOJL+AAAA4QEAABMAAAAAAAAAAAAAAAAAAAAAAFtDb250&#10;ZW50X1R5cGVzXS54bWxQSwECLQAUAAYACAAAACEAOP0h/9YAAACUAQAACwAAAAAAAAAAAAAAAAAv&#10;AQAAX3JlbHMvLnJlbHNQSwECLQAUAAYACAAAACEA2dpmjzACAABbBAAADgAAAAAAAAAAAAAAAAAu&#10;AgAAZHJzL2Uyb0RvYy54bWxQSwECLQAUAAYACAAAACEAOX908eAAAAAJAQAADwAAAAAAAAAAAAAA&#10;AACKBAAAZHJzL2Rvd25yZXYueG1sUEsFBgAAAAAEAAQA8wAAAJcFAAAAAA==&#10;" fillcolor="white [3201]" stroked="f" strokeweight=".5pt">
                <v:textbox>
                  <w:txbxContent>
                    <w:p w14:paraId="74BD8A35" w14:textId="345480FE" w:rsidR="00337FCA" w:rsidRPr="00D81CB1" w:rsidRDefault="00337FCA" w:rsidP="00337FCA">
                      <w:r w:rsidRPr="00D81CB1">
                        <w:fldChar w:fldCharType="begin"/>
                      </w:r>
                      <w:r w:rsidR="00BD665F">
                        <w:instrText xml:space="preserve"> INCLUDEPICTURE "C:\\Users\\valeriegrossa\\Library\\Containers\\com.microsoft.Word\\Data\\tmp\\WebArchiveCopyPasteTempFiles\\wCTA+4fnp6vYAAAAABJRU5ErkJggg==" \* MERGEFORMAT </w:instrText>
                      </w:r>
                      <w:r w:rsidRPr="00D81CB1">
                        <w:fldChar w:fldCharType="separate"/>
                      </w:r>
                      <w:r w:rsidRPr="00D81CB1">
                        <w:rPr>
                          <w:noProof/>
                        </w:rPr>
                        <w:drawing>
                          <wp:inline distT="0" distB="0" distL="0" distR="0" wp14:anchorId="467C3CAB" wp14:editId="2730406B">
                            <wp:extent cx="405114" cy="269496"/>
                            <wp:effectExtent l="0" t="0" r="1905" b="0"/>
                            <wp:docPr id="1375116107" name="Image 1375116107" descr="Livraison Expédition Rapide Camion Icône Plat Pour Les Applications Et Les  Sites Web Clip Art Libres De Droits, Svg, Vecteurs Et Illustration. Image  4979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u6IaLeVAoijkdUPr8uEuA8_22" descr="Livraison Expédition Rapide Camion Icône Plat Pour Les Applications Et Les  Sites Web Clip Art Libres De Droits, Svg, Vecteurs Et Illustration. Image  49796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60" cy="274250"/>
                                    </a:xfrm>
                                    <a:prstGeom prst="rect">
                                      <a:avLst/>
                                    </a:prstGeom>
                                    <a:noFill/>
                                    <a:ln>
                                      <a:noFill/>
                                    </a:ln>
                                  </pic:spPr>
                                </pic:pic>
                              </a:graphicData>
                            </a:graphic>
                          </wp:inline>
                        </w:drawing>
                      </w:r>
                      <w:r w:rsidRPr="00D81CB1">
                        <w:fldChar w:fldCharType="end"/>
                      </w:r>
                    </w:p>
                    <w:p w14:paraId="266C1C26" w14:textId="77777777" w:rsidR="00337FCA" w:rsidRDefault="00337FCA" w:rsidP="00337FCA"/>
                  </w:txbxContent>
                </v:textbox>
              </v:shape>
            </w:pict>
          </mc:Fallback>
        </mc:AlternateContent>
      </w:r>
    </w:p>
    <w:p w14:paraId="652C7878"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76166D94"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74304" behindDoc="0" locked="0" layoutInCell="1" allowOverlap="1" wp14:anchorId="2CCF2B29" wp14:editId="22B78981">
                <wp:simplePos x="0" y="0"/>
                <wp:positionH relativeFrom="column">
                  <wp:posOffset>1087988</wp:posOffset>
                </wp:positionH>
                <wp:positionV relativeFrom="paragraph">
                  <wp:posOffset>92075</wp:posOffset>
                </wp:positionV>
                <wp:extent cx="1273810" cy="495300"/>
                <wp:effectExtent l="0" t="0" r="8890" b="12700"/>
                <wp:wrapNone/>
                <wp:docPr id="11" name="Rectangle à coins arrondis 11"/>
                <wp:cNvGraphicFramePr/>
                <a:graphic xmlns:a="http://schemas.openxmlformats.org/drawingml/2006/main">
                  <a:graphicData uri="http://schemas.microsoft.com/office/word/2010/wordprocessingShape">
                    <wps:wsp>
                      <wps:cNvSpPr/>
                      <wps:spPr>
                        <a:xfrm>
                          <a:off x="0" y="0"/>
                          <a:ext cx="1273810" cy="4953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8B3CC" id="Rectangle à coins arrondis 11" o:spid="_x0000_s1026" style="position:absolute;margin-left:85.65pt;margin-top:7.25pt;width:100.3pt;height:3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fMgwIAAG8FAAAOAAAAZHJzL2Uyb0RvYy54bWysVMFu2zAMvQ/YPwi6r7bTdG2DOEWQosOA&#10;rg3aDj0rshQLkEVNUuJkXz9KdpysK3YYdpFJkXwUn0lOb3aNJlvhvAJT0uIsp0QYDpUy65J+f7n7&#10;dEWJD8xUTIMRJd0LT29mHz9MWzsRI6hBV8IRBDF+0tqS1iHYSZZ5XouG+TOwwqBRgmtYQNWts8qx&#10;FtEbnY3y/HPWgqusAy68x9vbzkhnCV9KwcOjlF4EokuKbwvpdOlcxTObTdlk7ZitFe+fwf7hFQ1T&#10;BpMOULcsMLJx6g+oRnEHHmQ449BkIKXiItWA1RT5m2qea2ZFqgXJ8Xagyf8/WP6wfbZLhzS01k88&#10;irGKnXRN/OL7yC6RtR/IErtAOF4Wo8vzqwI55WgbX1+c54nN7BhtnQ9fBDQkCiV1sDHVE/6RRBTb&#10;3vuAadH/4BczetCqulNaJyV2gVhoR7YM/99qXaRQvWm+QdXdXV/kQ97UNNE9oZ4gZcfakhT2WkR8&#10;bZ6EJKrCakYJeUDowBnnwoQuqa9ZJbrrmPJQ6xCRcibAiCyxggG7B/i9mAN2R0HvH0NF6tohOP/b&#10;w7rgISJlBhOG4EYZcO8BaKyqz9z54/NPqIniCqr90hEH3cx4y+8U/sd75sOSORwS/PU4+OERD6mh&#10;LSn0EiU1uJ/v3Ud/7F20UtLi0JXU/9gwJyjRXw129XUxHscpTcr44nKEiju1rE4tZtMsAPuiwBVj&#10;eRKjf9AHUTpoXnE/zGNWNDHDMXdJeXAHZRG6ZYAbhov5PLnhZFoW7s2z5RE8shpb9GX3ypztmzng&#10;GDzAYUDZ5E07d74x0sB8E0Cq1OtHXnu+capT4/QbKK6NUz15Hffk7BcAAAD//wMAUEsDBBQABgAI&#10;AAAAIQCUrXnR4wAAAA4BAAAPAAAAZHJzL2Rvd25yZXYueG1sTE9NT8MwDL0j8R8iI3FjabuN0a7p&#10;hMZ6AA6IARJHt/Haiiapmmwr/x5zgovlJz+/j3wzmV6caPSdswriWQSCbO10ZxsF72/lzR0IH9Bq&#10;7J0lBd/kYVNcXuSYaXe2r3Tah0awiPUZKmhDGDIpfd2SQT9zA1m+HdxoMDAcG6lHPLO46WUSRbfS&#10;YGfZocWBti3VX/ujUdBtnxZp+XnYTWW0+6DkscKX9lmp66vpYc3jfg0i0BT+PuC3A+eHgoNV7mi1&#10;Fz3jVTxnKi+LJQgmzFdxCqJSkCZLkEUu/9cofgAAAP//AwBQSwECLQAUAAYACAAAACEAtoM4kv4A&#10;AADhAQAAEwAAAAAAAAAAAAAAAAAAAAAAW0NvbnRlbnRfVHlwZXNdLnhtbFBLAQItABQABgAIAAAA&#10;IQA4/SH/1gAAAJQBAAALAAAAAAAAAAAAAAAAAC8BAABfcmVscy8ucmVsc1BLAQItABQABgAIAAAA&#10;IQCBCIfMgwIAAG8FAAAOAAAAAAAAAAAAAAAAAC4CAABkcnMvZTJvRG9jLnhtbFBLAQItABQABgAI&#10;AAAAIQCUrXnR4wAAAA4BAAAPAAAAAAAAAAAAAAAAAN0EAABkcnMvZG93bnJldi54bWxQSwUGAAAA&#10;AAQABADzAAAA7QUAAAAA&#10;" fillcolor="#f2f2f2 [3052]" strokecolor="#1f3763 [1604]" strokeweight="1pt">
                <v:stroke joinstyle="miter"/>
              </v:roundrect>
            </w:pict>
          </mc:Fallback>
        </mc:AlternateContent>
      </w:r>
      <w:r>
        <w:rPr>
          <w:rFonts w:asciiTheme="minorHAnsi" w:hAnsiTheme="minorHAnsi"/>
          <w:noProof/>
          <w:color w:val="000000" w:themeColor="text1"/>
        </w:rPr>
        <mc:AlternateContent>
          <mc:Choice Requires="wps">
            <w:drawing>
              <wp:anchor distT="0" distB="0" distL="114300" distR="114300" simplePos="0" relativeHeight="251868160" behindDoc="0" locked="0" layoutInCell="1" allowOverlap="1" wp14:anchorId="7622E9E2" wp14:editId="34738301">
                <wp:simplePos x="0" y="0"/>
                <wp:positionH relativeFrom="column">
                  <wp:posOffset>4164306</wp:posOffset>
                </wp:positionH>
                <wp:positionV relativeFrom="paragraph">
                  <wp:posOffset>138390</wp:posOffset>
                </wp:positionV>
                <wp:extent cx="1021080" cy="437426"/>
                <wp:effectExtent l="0" t="0" r="0" b="0"/>
                <wp:wrapNone/>
                <wp:docPr id="1674450651" name="Zone de texte 1674450651"/>
                <wp:cNvGraphicFramePr/>
                <a:graphic xmlns:a="http://schemas.openxmlformats.org/drawingml/2006/main">
                  <a:graphicData uri="http://schemas.microsoft.com/office/word/2010/wordprocessingShape">
                    <wps:wsp>
                      <wps:cNvSpPr txBox="1"/>
                      <wps:spPr>
                        <a:xfrm>
                          <a:off x="0" y="0"/>
                          <a:ext cx="1021080" cy="437426"/>
                        </a:xfrm>
                        <a:prstGeom prst="rect">
                          <a:avLst/>
                        </a:prstGeom>
                        <a:solidFill>
                          <a:schemeClr val="bg1">
                            <a:lumMod val="95000"/>
                          </a:schemeClr>
                        </a:solidFill>
                        <a:ln w="6350">
                          <a:noFill/>
                        </a:ln>
                      </wps:spPr>
                      <wps:txbx>
                        <w:txbxContent>
                          <w:p w14:paraId="10430FEE" w14:textId="77777777" w:rsidR="00337FCA" w:rsidRDefault="00337FCA" w:rsidP="00337FCA">
                            <w:pPr>
                              <w:jc w:val="center"/>
                            </w:pPr>
                            <w:r>
                              <w:t>Facture de doit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20E4" id="Zone de texte 1674450651" o:spid="_x0000_s1126" type="#_x0000_t202" style="position:absolute;margin-left:327.9pt;margin-top:10.9pt;width:80.4pt;height:3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1vQgIAAIEEAAAOAAAAZHJzL2Uyb0RvYy54bWysVEtv2zAMvg/YfxB0X2ynSdoacYosRYYB&#10;WVsgHXpWZDkWIIuapMTOfv0oOa91Ow27yKRIfXx8pKcPXaPIXlgnQRc0G6SUCM2hlHpb0O+vy093&#10;lDjPdMkUaFHQg3D0Yfbxw7Q1uRhCDaoUliCIdnlrClp7b/IkcbwWDXMDMEKjsQLbMI+q3SalZS2i&#10;NyoZpukkacGWxgIXzuHtY2+ks4hfVYL756pywhNVUMzNx9PGcxPOZDZl+dYyU0t+TIP9QxYNkxqD&#10;nqEemWdkZ+UfUI3kFhxUfsChSaCqJBexBqwmS99Vs66ZEbEWbI4z5za5/wfLn/Zr82KJ7z5DhwSG&#10;hrTG5Q4vQz1dZZvwxUwJ2rGFh3PbROcJD4/SYZbeoYmjbXRzOxpOAkxyeW2s818ENCQIBbVIS+wW&#10;26+c711PLiGYAyXLpVQqKmEUxEJZsmdI4mabxadq13yDsr+7H6dppBJDxskJ7jGB35CUJm1BJzfj&#10;NCJoCCH66Eqj+6XuIPlu0xFZhvIidrjbQHnAZlno58gZvpRY0Yo5/8IsDg42AZfBP+NRKcBocJQo&#10;qcH+/Nt98Ec+0UpJi4NYUPdjx6ygRH3VyPR9NhqFyY3KaHw7RMVeWzbXFr1rFoBtynDtDI9i8Pfq&#10;JFYWmjfcmXmIiiamOcYuqD+JC9+vB+4cF/N5dMJZNcyv9NrwAB1oCXy9dm/MmiOpHsfhCU4jy/J3&#10;3Pa+4aWG+c5DJSPxl64eCcA5j8wddzIs0rUevS5/jtkvAAAA//8DAFBLAwQUAAYACAAAACEAPI4q&#10;buQAAAAOAQAADwAAAGRycy9kb3ducmV2LnhtbEyPQU/DMAyF70j8h8hI3FjSSitd13SahobEDQpC&#10;2i1tvKZak1RNthV+PeYEF1uW7fe+V25mO7ALTqH3TkKyEMDQtV73rpPw8b5/yIGFqJxWg3co4QsD&#10;bKrbm1IV2l/dG17q2DEScaFQEkyMY8F5aA1aFRZ+REe7o5+sijROHdeTupK4HXgqRMat6h05GDXi&#10;zmB7qs9WwvgqTI7Ppzh8+u+0brYvh/3uIOX93fy0prJdA4s4x78P+M1A/FARWOPPTgc2SMiWS+KP&#10;EtKEOh3kSZYBaySsxCPwquT/Y1Q/AAAA//8DAFBLAQItABQABgAIAAAAIQC2gziS/gAAAOEBAAAT&#10;AAAAAAAAAAAAAAAAAAAAAABbQ29udGVudF9UeXBlc10ueG1sUEsBAi0AFAAGAAgAAAAhADj9If/W&#10;AAAAlAEAAAsAAAAAAAAAAAAAAAAALwEAAF9yZWxzLy5yZWxzUEsBAi0AFAAGAAgAAAAhAPt63W9C&#10;AgAAgQQAAA4AAAAAAAAAAAAAAAAALgIAAGRycy9lMm9Eb2MueG1sUEsBAi0AFAAGAAgAAAAhADyO&#10;Km7kAAAADgEAAA8AAAAAAAAAAAAAAAAAnAQAAGRycy9kb3ducmV2LnhtbFBLBQYAAAAABAAEAPMA&#10;AACtBQAAAAA=&#10;" fillcolor="#f2f2f2 [3052]" stroked="f" strokeweight=".5pt">
                <v:textbox>
                  <w:txbxContent>
                    <w:p w:rsidR="00337FCA" w:rsidRDefault="00337FCA" w:rsidP="00337FCA">
                      <w:pPr>
                        <w:jc w:val="center"/>
                      </w:pPr>
                      <w:r>
                        <w:t>Facture de doit</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65088" behindDoc="0" locked="0" layoutInCell="1" allowOverlap="1" wp14:anchorId="4E759999" wp14:editId="1092736D">
                <wp:simplePos x="0" y="0"/>
                <wp:positionH relativeFrom="column">
                  <wp:posOffset>4044419</wp:posOffset>
                </wp:positionH>
                <wp:positionV relativeFrom="paragraph">
                  <wp:posOffset>84230</wp:posOffset>
                </wp:positionV>
                <wp:extent cx="1273810" cy="495300"/>
                <wp:effectExtent l="0" t="0" r="8890" b="12700"/>
                <wp:wrapNone/>
                <wp:docPr id="1674450652" name="Rectangle à coins arrondis 1674450652"/>
                <wp:cNvGraphicFramePr/>
                <a:graphic xmlns:a="http://schemas.openxmlformats.org/drawingml/2006/main">
                  <a:graphicData uri="http://schemas.microsoft.com/office/word/2010/wordprocessingShape">
                    <wps:wsp>
                      <wps:cNvSpPr/>
                      <wps:spPr>
                        <a:xfrm>
                          <a:off x="0" y="0"/>
                          <a:ext cx="1273810" cy="4953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44044" id="Rectangle à coins arrondis 1674450652" o:spid="_x0000_s1026" style="position:absolute;margin-left:318.45pt;margin-top:6.65pt;width:100.3pt;height:3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fMgwIAAG8FAAAOAAAAZHJzL2Uyb0RvYy54bWysVMFu2zAMvQ/YPwi6r7bTdG2DOEWQosOA&#10;rg3aDj0rshQLkEVNUuJkXz9KdpysK3YYdpFJkXwUn0lOb3aNJlvhvAJT0uIsp0QYDpUy65J+f7n7&#10;dEWJD8xUTIMRJd0LT29mHz9MWzsRI6hBV8IRBDF+0tqS1iHYSZZ5XouG+TOwwqBRgmtYQNWts8qx&#10;FtEbnY3y/HPWgqusAy68x9vbzkhnCV9KwcOjlF4EokuKbwvpdOlcxTObTdlk7ZitFe+fwf7hFQ1T&#10;BpMOULcsMLJx6g+oRnEHHmQ449BkIKXiItWA1RT5m2qea2ZFqgXJ8Xagyf8/WP6wfbZLhzS01k88&#10;irGKnXRN/OL7yC6RtR/IErtAOF4Wo8vzqwI55WgbX1+c54nN7BhtnQ9fBDQkCiV1sDHVE/6RRBTb&#10;3vuAadH/4BczetCqulNaJyV2gVhoR7YM/99qXaRQvWm+QdXdXV/kQ97UNNE9oZ4gZcfakhT2WkR8&#10;bZ6EJKrCakYJeUDowBnnwoQuqa9ZJbrrmPJQ6xCRcibAiCyxggG7B/i9mAN2R0HvH0NF6tohOP/b&#10;w7rgISJlBhOG4EYZcO8BaKyqz9z54/NPqIniCqr90hEH3cx4y+8U/sd75sOSORwS/PU4+OERD6mh&#10;LSn0EiU1uJ/v3Ud/7F20UtLi0JXU/9gwJyjRXw129XUxHscpTcr44nKEiju1rE4tZtMsAPuiwBVj&#10;eRKjf9AHUTpoXnE/zGNWNDHDMXdJeXAHZRG6ZYAbhov5PLnhZFoW7s2z5RE8shpb9GX3ypztmzng&#10;GDzAYUDZ5E07d74x0sB8E0Cq1OtHXnu+capT4/QbKK6NUz15Hffk7BcAAAD//wMAUEsDBBQABgAI&#10;AAAAIQCjoRFw4wAAAA4BAAAPAAAAZHJzL2Rvd25yZXYueG1sTE/LTsMwELwj8Q/WInGjTmsITRqn&#10;QqU5UA6IAhJHJ97GEbEdxW4b/p7lBJeRVjM7j2I92Z6dcAyddxLmswQYusbrzrUS3t+qmyWwEJXT&#10;qvcOJXxjgHV5eVGoXPuze8XTPraMTFzIlQQT45BzHhqDVoWZH9ARd/CjVZHOseV6VGcytz1fJEnK&#10;reocJRg14MZg87U/WgndZnebVZ+H7VQl2w9cPNXqxTxLeX01Pa4IHlbAIk7x7wN+N1B/KKlY7Y9O&#10;B9ZLSEWakZQIIYCRYCnu74DVErK5AF4W/P+M8gcAAP//AwBQSwECLQAUAAYACAAAACEAtoM4kv4A&#10;AADhAQAAEwAAAAAAAAAAAAAAAAAAAAAAW0NvbnRlbnRfVHlwZXNdLnhtbFBLAQItABQABgAIAAAA&#10;IQA4/SH/1gAAAJQBAAALAAAAAAAAAAAAAAAAAC8BAABfcmVscy8ucmVsc1BLAQItABQABgAIAAAA&#10;IQCBCIfMgwIAAG8FAAAOAAAAAAAAAAAAAAAAAC4CAABkcnMvZTJvRG9jLnhtbFBLAQItABQABgAI&#10;AAAAIQCjoRFw4wAAAA4BAAAPAAAAAAAAAAAAAAAAAN0EAABkcnMvZG93bnJldi54bWxQSwUGAAAA&#10;AAQABADzAAAA7QUAAAAA&#10;" fillcolor="#f2f2f2 [3052]" strokecolor="#1f3763 [1604]" strokeweight="1pt">
                <v:stroke joinstyle="miter"/>
              </v:roundrect>
            </w:pict>
          </mc:Fallback>
        </mc:AlternateContent>
      </w:r>
    </w:p>
    <w:p w14:paraId="5576CCBD"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49993FCF"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1731B72D"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694CFE0E" w14:textId="2F174BE6" w:rsidR="00337FCA" w:rsidRDefault="00337FCA" w:rsidP="00337FCA">
      <w:pPr>
        <w:tabs>
          <w:tab w:val="left" w:pos="1701"/>
          <w:tab w:val="left" w:pos="6379"/>
          <w:tab w:val="right" w:leader="dot" w:pos="10206"/>
        </w:tabs>
        <w:rPr>
          <w:rFonts w:asciiTheme="minorHAnsi" w:hAnsiTheme="minorHAnsi"/>
          <w:color w:val="000000" w:themeColor="text1"/>
        </w:rPr>
      </w:pPr>
      <w:r>
        <w:rPr>
          <w:rFonts w:asciiTheme="minorHAnsi" w:hAnsiTheme="minorHAnsi"/>
          <w:color w:val="000000" w:themeColor="text1"/>
        </w:rPr>
        <w:tab/>
      </w:r>
      <w:r w:rsidRPr="00962650">
        <w:fldChar w:fldCharType="begin"/>
      </w:r>
      <w:r w:rsidR="00BD665F">
        <w:instrText xml:space="preserve"> INCLUDEPICTURE "C:\\Users\\valeriegrossa\\Library\\Containers\\com.microsoft.Word\\Data\\tmp\\WebArchiveCopyPasteTempFiles\\50o1o9wcDXgAAAAASUVORK5CYII=" \* MERGEFORMAT </w:instrText>
      </w:r>
      <w:r w:rsidRPr="00962650">
        <w:fldChar w:fldCharType="separate"/>
      </w:r>
      <w:r w:rsidRPr="00962650">
        <w:rPr>
          <w:noProof/>
        </w:rPr>
        <w:drawing>
          <wp:inline distT="0" distB="0" distL="0" distR="0" wp14:anchorId="5D62E534" wp14:editId="35FFD61B">
            <wp:extent cx="339090" cy="255181"/>
            <wp:effectExtent l="0" t="0" r="3810" b="0"/>
            <wp:docPr id="1541265498" name="Image 1541265498" descr="La Boîte De Marchandises Avec Le Colis Solide De Livraison D'icône De  Flèches Et Le Vecteur De Retour De Paquets De Symboles De Fr Illustration  de Vecteur - Illustration du empaquetage, log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C-HaP_hKeKikdUP3Lib6A0_67" descr="La Boîte De Marchandises Avec Le Colis Solide De Livraison D'icône De  Flèches Et Le Vecteur De Retour De Paquets De Symboles De Fr Illustration  de Vecteur - Illustration du empaquetage, logistiq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862" cy="266298"/>
                    </a:xfrm>
                    <a:prstGeom prst="rect">
                      <a:avLst/>
                    </a:prstGeom>
                    <a:noFill/>
                    <a:ln>
                      <a:noFill/>
                    </a:ln>
                  </pic:spPr>
                </pic:pic>
              </a:graphicData>
            </a:graphic>
          </wp:inline>
        </w:drawing>
      </w:r>
      <w:r w:rsidRPr="00962650">
        <w:fldChar w:fldCharType="end"/>
      </w:r>
      <w:r>
        <w:rPr>
          <w:rFonts w:asciiTheme="minorHAnsi" w:hAnsiTheme="minorHAnsi"/>
          <w:color w:val="000000" w:themeColor="text1"/>
        </w:rPr>
        <w:t>Retour</w:t>
      </w:r>
      <w:r>
        <w:rPr>
          <w:rFonts w:asciiTheme="minorHAnsi" w:hAnsiTheme="minorHAnsi"/>
          <w:color w:val="000000" w:themeColor="text1"/>
        </w:rPr>
        <w:tab/>
      </w:r>
      <w:r w:rsidRPr="00962650">
        <w:fldChar w:fldCharType="begin"/>
      </w:r>
      <w:r w:rsidR="00BD665F">
        <w:instrText xml:space="preserve"> INCLUDEPICTURE "C:\\Users\\valeriegrossa\\Library\\Containers\\com.microsoft.Word\\Data\\tmp\\WebArchiveCopyPasteTempFiles\\50o1o9wcDXgAAAAASUVORK5CYII=" \* MERGEFORMAT </w:instrText>
      </w:r>
      <w:r w:rsidRPr="00962650">
        <w:fldChar w:fldCharType="separate"/>
      </w:r>
      <w:r w:rsidRPr="00962650">
        <w:rPr>
          <w:noProof/>
        </w:rPr>
        <w:drawing>
          <wp:inline distT="0" distB="0" distL="0" distR="0" wp14:anchorId="32C597F6" wp14:editId="61637D26">
            <wp:extent cx="339090" cy="255181"/>
            <wp:effectExtent l="0" t="0" r="3810" b="0"/>
            <wp:docPr id="1674450670" name="Image 1674450670" descr="La Boîte De Marchandises Avec Le Colis Solide De Livraison D'icône De  Flèches Et Le Vecteur De Retour De Paquets De Symboles De Fr Illustration  de Vecteur - Illustration du empaquetage, log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C-HaP_hKeKikdUP3Lib6A0_67" descr="La Boîte De Marchandises Avec Le Colis Solide De Livraison D'icône De  Flèches Et Le Vecteur De Retour De Paquets De Symboles De Fr Illustration  de Vecteur - Illustration du empaquetage, logistiq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862" cy="266298"/>
                    </a:xfrm>
                    <a:prstGeom prst="rect">
                      <a:avLst/>
                    </a:prstGeom>
                    <a:noFill/>
                    <a:ln>
                      <a:noFill/>
                    </a:ln>
                  </pic:spPr>
                </pic:pic>
              </a:graphicData>
            </a:graphic>
          </wp:inline>
        </w:drawing>
      </w:r>
      <w:r w:rsidRPr="00962650">
        <w:fldChar w:fldCharType="end"/>
      </w:r>
      <w:r>
        <w:rPr>
          <w:rFonts w:asciiTheme="minorHAnsi" w:hAnsiTheme="minorHAnsi"/>
          <w:color w:val="000000" w:themeColor="text1"/>
        </w:rPr>
        <w:t>Retour</w:t>
      </w:r>
    </w:p>
    <w:p w14:paraId="49BB4E94" w14:textId="77777777" w:rsidR="00337FCA" w:rsidRDefault="00337FCA" w:rsidP="00337FCA">
      <w:pPr>
        <w:tabs>
          <w:tab w:val="left" w:pos="1701"/>
          <w:tab w:val="left" w:pos="6663"/>
          <w:tab w:val="right" w:leader="dot" w:pos="10206"/>
        </w:tabs>
        <w:rPr>
          <w:rFonts w:asciiTheme="minorHAnsi" w:hAnsiTheme="minorHAnsi"/>
          <w:color w:val="000000" w:themeColor="text1"/>
          <w:sz w:val="21"/>
          <w:szCs w:val="21"/>
        </w:rPr>
      </w:pPr>
      <w:r>
        <w:rPr>
          <w:rFonts w:asciiTheme="minorHAnsi" w:hAnsiTheme="minorHAnsi"/>
          <w:color w:val="000000" w:themeColor="text1"/>
        </w:rPr>
        <w:tab/>
      </w:r>
      <w:r w:rsidRPr="000149DC">
        <w:rPr>
          <w:rFonts w:asciiTheme="minorHAnsi" w:hAnsiTheme="minorHAnsi"/>
          <w:color w:val="000000" w:themeColor="text1"/>
          <w:sz w:val="21"/>
          <w:szCs w:val="21"/>
        </w:rPr>
        <w:t>de matières premières</w:t>
      </w:r>
      <w:r>
        <w:rPr>
          <w:rFonts w:asciiTheme="minorHAnsi" w:hAnsiTheme="minorHAnsi"/>
          <w:color w:val="000000" w:themeColor="text1"/>
        </w:rPr>
        <w:tab/>
      </w:r>
      <w:r w:rsidRPr="000149DC">
        <w:rPr>
          <w:rFonts w:asciiTheme="minorHAnsi" w:hAnsiTheme="minorHAnsi"/>
          <w:color w:val="000000" w:themeColor="text1"/>
          <w:sz w:val="21"/>
          <w:szCs w:val="21"/>
        </w:rPr>
        <w:t>de p</w:t>
      </w:r>
      <w:r>
        <w:rPr>
          <w:rFonts w:asciiTheme="minorHAnsi" w:hAnsiTheme="minorHAnsi"/>
          <w:color w:val="000000" w:themeColor="text1"/>
          <w:sz w:val="21"/>
          <w:szCs w:val="21"/>
        </w:rPr>
        <w:t>roduits finis</w:t>
      </w:r>
    </w:p>
    <w:p w14:paraId="31C26865"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0A2BC25C"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72256" behindDoc="0" locked="0" layoutInCell="1" allowOverlap="1" wp14:anchorId="40C51144" wp14:editId="63343E35">
                <wp:simplePos x="0" y="0"/>
                <wp:positionH relativeFrom="column">
                  <wp:posOffset>1088020</wp:posOffset>
                </wp:positionH>
                <wp:positionV relativeFrom="paragraph">
                  <wp:posOffset>34812</wp:posOffset>
                </wp:positionV>
                <wp:extent cx="1273810" cy="524456"/>
                <wp:effectExtent l="0" t="0" r="8890" b="9525"/>
                <wp:wrapNone/>
                <wp:docPr id="2025468754" name="Rectangle à coins arrondis 9"/>
                <wp:cNvGraphicFramePr/>
                <a:graphic xmlns:a="http://schemas.openxmlformats.org/drawingml/2006/main">
                  <a:graphicData uri="http://schemas.microsoft.com/office/word/2010/wordprocessingShape">
                    <wps:wsp>
                      <wps:cNvSpPr/>
                      <wps:spPr>
                        <a:xfrm>
                          <a:off x="0" y="0"/>
                          <a:ext cx="1273810" cy="52445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072FB" id="Rectangle à coins arrondis 9" o:spid="_x0000_s1026" style="position:absolute;margin-left:85.65pt;margin-top:2.75pt;width:100.3pt;height:4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mDggIAAG8FAAAOAAAAZHJzL2Uyb0RvYy54bWysVE1v2zAMvQ/YfxB0X21nST+COkWQIsOA&#10;ri3aDj0rshQLkEVNUuJkv36U7DhZV+ww7GKTIvkoPpG8vtk1mmyF8wpMSYuznBJhOFTKrEv6/WX5&#10;6ZISH5ipmAYjSroXnt7MPn64bu1UjKAGXQlHEMT4aWtLWodgp1nmeS0a5s/ACoNGCa5hAVW3zirH&#10;WkRvdDbK8/OsBVdZB1x4j6e3nZHOEr6UgocHKb0IRJcU7xbS16XvKn6z2TWbrh2zteL9Ndg/3KJh&#10;ymDSAeqWBUY2Tv0B1SjuwIMMZxyaDKRUXKQasJoif1PNc82sSLUgOd4ONPn/B8vvt8/20SENrfVT&#10;j2KsYiddE/94P7JLZO0HssQuEI6Hxeji82WBnHK0TUbj8eQ8spkdo63z4YuAhkShpA42pnrCF0lE&#10;se2dD53/wS9m9KBVtVRaJyV2gVhoR7YM32+1LlKo3jTfoOrOriZ5nl4R86amie7pFidI2bG2JIW9&#10;FhFfmychiaqwmlFCHhA6cMa5MKFL6mtWie44pnw/ZwKMyBIrGLB7gN+LOWB3FPT+MVSkrh2C879d&#10;rAseIlJmMGEIbpQB9x6Axqr6zJ0/UnZCTRRXUO0fHXHQzYy3fKnwHe+YD4/M4ZDg0+Pghwf8SA1t&#10;SaGXKKnB/XzvPPpj76KVkhaHrqT+x4Y5QYn+arCrr4rxOE5pUsaTixEq7tSyOrWYTbMA7IsCV4zl&#10;SYz+QR9E6aB5xf0wj1nRxAzH3CXlwR2UReiWAW4YLubz5IaTaVm4M8+WR/DIamzRl90rc7Zv5oBj&#10;cA+HAWXTN+3c+cZIA/NNAKlSrx957fnGqU7N2m+guDZO9eR13JOzXwAAAP//AwBQSwMEFAAGAAgA&#10;AAAhAM9LpD/jAAAADQEAAA8AAABkcnMvZG93bnJldi54bWxMT01PwkAQvZv4HzZj4k22BZFSuiUG&#10;6QE9GFETj9Pu0DZ2d5vuAvXfO57w8pKXN/M+svVoOnGiwbfOKognEQiyldOtrRV8vBd3CQgf0Grs&#10;nCUFP+RhnV9fZZhqd7ZvdNqHWrCJ9SkqaELoUyl91ZBBP3E9WdYObjAYmA611AOe2dx0chpFD9Jg&#10;azmhwZ42DVXf+6NR0G6e75fF12E7FtH2k6a7El+bF6Vub8anFcPjCkSgMVw+4G8D94eci5XuaLUX&#10;HfNFPONTBfM5CNZni3gJolSQJDHIPJP/V+S/AAAA//8DAFBLAQItABQABgAIAAAAIQC2gziS/gAA&#10;AOEBAAATAAAAAAAAAAAAAAAAAAAAAABbQ29udGVudF9UeXBlc10ueG1sUEsBAi0AFAAGAAgAAAAh&#10;ADj9If/WAAAAlAEAAAsAAAAAAAAAAAAAAAAALwEAAF9yZWxzLy5yZWxzUEsBAi0AFAAGAAgAAAAh&#10;AMBImYOCAgAAbwUAAA4AAAAAAAAAAAAAAAAALgIAAGRycy9lMm9Eb2MueG1sUEsBAi0AFAAGAAgA&#10;AAAhAM9LpD/jAAAADQEAAA8AAAAAAAAAAAAAAAAA3AQAAGRycy9kb3ducmV2LnhtbFBLBQYAAAAA&#10;BAAEAPMAAADsBQAAAAA=&#10;" fillcolor="#f2f2f2 [3052]" strokecolor="#1f3763 [1604]" strokeweight="1pt">
                <v:stroke joinstyle="miter"/>
              </v:roundrect>
            </w:pict>
          </mc:Fallback>
        </mc:AlternateContent>
      </w:r>
      <w:r>
        <w:rPr>
          <w:rFonts w:asciiTheme="minorHAnsi" w:hAnsiTheme="minorHAnsi"/>
          <w:noProof/>
          <w:color w:val="000000" w:themeColor="text1"/>
        </w:rPr>
        <mc:AlternateContent>
          <mc:Choice Requires="wps">
            <w:drawing>
              <wp:anchor distT="0" distB="0" distL="114300" distR="114300" simplePos="0" relativeHeight="251869184" behindDoc="0" locked="0" layoutInCell="1" allowOverlap="1" wp14:anchorId="664375A8" wp14:editId="45059848">
                <wp:simplePos x="0" y="0"/>
                <wp:positionH relativeFrom="column">
                  <wp:posOffset>4188460</wp:posOffset>
                </wp:positionH>
                <wp:positionV relativeFrom="paragraph">
                  <wp:posOffset>89913</wp:posOffset>
                </wp:positionV>
                <wp:extent cx="1021080" cy="466090"/>
                <wp:effectExtent l="0" t="0" r="0" b="3810"/>
                <wp:wrapNone/>
                <wp:docPr id="1674450655" name="Zone de texte 1674450655"/>
                <wp:cNvGraphicFramePr/>
                <a:graphic xmlns:a="http://schemas.openxmlformats.org/drawingml/2006/main">
                  <a:graphicData uri="http://schemas.microsoft.com/office/word/2010/wordprocessingShape">
                    <wps:wsp>
                      <wps:cNvSpPr txBox="1"/>
                      <wps:spPr>
                        <a:xfrm>
                          <a:off x="0" y="0"/>
                          <a:ext cx="1021080" cy="466090"/>
                        </a:xfrm>
                        <a:prstGeom prst="rect">
                          <a:avLst/>
                        </a:prstGeom>
                        <a:solidFill>
                          <a:schemeClr val="bg1">
                            <a:lumMod val="95000"/>
                          </a:schemeClr>
                        </a:solidFill>
                        <a:ln w="6350">
                          <a:noFill/>
                        </a:ln>
                      </wps:spPr>
                      <wps:txbx>
                        <w:txbxContent>
                          <w:p w14:paraId="1FB22B3A" w14:textId="77777777" w:rsidR="00337FCA" w:rsidRDefault="00337FCA" w:rsidP="00337FCA">
                            <w:pPr>
                              <w:jc w:val="center"/>
                            </w:pPr>
                            <w:r>
                              <w:t>Facture d’avoir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10EB" id="Zone de texte 1674450655" o:spid="_x0000_s1127" type="#_x0000_t202" style="position:absolute;margin-left:329.8pt;margin-top:7.1pt;width:80.4pt;height:3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ekQQIAAIEEAAAOAAAAZHJzL2Uyb0RvYy54bWysVE2P2jAQvVfqf7B8L0ko0CUirCgrqkp0&#10;dyW22rNxHGLJ8bi2IaG/vmOHr257qnpxxp7xjOe9N5ndd40iB2GdBF3QbJBSIjSHUupdQb+/rD7c&#10;UeI80yVToEVBj8LR+/n7d7PW5GIINahSWIJJtMtbU9Dae5MnieO1aJgbgBEanRXYhnnc2l1SWtZi&#10;9kYlwzSdJC3Y0ljgwjk8feiddB7zV5Xg/qmqnPBEFRTf5uNq47oNazKfsXxnmaklPz2D/cMrGiY1&#10;Fr2kemCekb2Vf6RqJLfgoPIDDk0CVSW5iD1gN1n6pptNzYyIvSA4zlxgcv8vLX88bMyzJb77DB0S&#10;GABpjcsdHoZ+uso24YsvJehHCI8X2ETnCQ+X0mGW3qGLo280maTTiGtyvW2s818ENCQYBbVIS0SL&#10;HdbOY0UMPYeEYg6ULFdSqbgJUhBLZcmBIYnbXRavqn3zDcr+bDpO03PJqJwQHrP+lklp0hZ08nGc&#10;xgwaQom+utIYfu07WL7bdkSWob0LKlsojwiWhV5HzvCVxI7WzPlnZlE4CAIOg3/CpVKA1eBkUVKD&#10;/fm38xCPfKKXkhaFWFD3Y8+soER91cj0NBuNgnLjZjT+NMSNvfVsbz163ywBYcpw7AyPZoj36mxW&#10;FppXnJlFqIoupjnWLqg/m0vfjwfOHBeLRQxCrRrm13pjeEgdaAl8vXSvzJoTqR7l8AhnybL8Dbd9&#10;bLipYbH3UMlIfEC6R/VEAOo8MneayTBIt/sYdf1zzH8BAAD//wMAUEsDBBQABgAIAAAAIQACiWwR&#10;4QAAAA4BAAAPAAAAZHJzL2Rvd25yZXYueG1sTE9NS8NAEL0L/odlBG9211BjTLMppVLBm0YRettk&#10;x2zofoTsto3+eseTXoYZ3pv3Ua1nZ9kJpzgEL+F2IYCh74IefC/h/W13UwCLSXmtbPAo4QsjrOvL&#10;i0qVOpz9K56a1DMS8bFUEkxKY8l57Aw6FRdhRE/YZ5icSnROPdeTOpO4szwTIudODZ4cjBpxa7A7&#10;NEcnYXwRpsCnQ7If4Ttr2s3zfrfdS3l9NT+uaGxWwBLO6e8DfjtQfqgpWBuOXkdmJeR3DzlRCVhm&#10;wIhQZGIJrKXlPgdeV/x/jfoHAAD//wMAUEsBAi0AFAAGAAgAAAAhALaDOJL+AAAA4QEAABMAAAAA&#10;AAAAAAAAAAAAAAAAAFtDb250ZW50X1R5cGVzXS54bWxQSwECLQAUAAYACAAAACEAOP0h/9YAAACU&#10;AQAACwAAAAAAAAAAAAAAAAAvAQAAX3JlbHMvLnJlbHNQSwECLQAUAAYACAAAACEAhUN3pEECAACB&#10;BAAADgAAAAAAAAAAAAAAAAAuAgAAZHJzL2Uyb0RvYy54bWxQSwECLQAUAAYACAAAACEAAolsEeEA&#10;AAAOAQAADwAAAAAAAAAAAAAAAACbBAAAZHJzL2Rvd25yZXYueG1sUEsFBgAAAAAEAAQA8wAAAKkF&#10;AAAAAA==&#10;" fillcolor="#f2f2f2 [3052]" stroked="f" strokeweight=".5pt">
                <v:textbox>
                  <w:txbxContent>
                    <w:p w:rsidR="00337FCA" w:rsidRDefault="00337FCA" w:rsidP="00337FCA">
                      <w:pPr>
                        <w:jc w:val="center"/>
                      </w:pPr>
                      <w:r>
                        <w:t>Facture d’avoir</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64064" behindDoc="0" locked="0" layoutInCell="1" allowOverlap="1" wp14:anchorId="02AFCB5E" wp14:editId="2D197405">
                <wp:simplePos x="0" y="0"/>
                <wp:positionH relativeFrom="column">
                  <wp:posOffset>4052746</wp:posOffset>
                </wp:positionH>
                <wp:positionV relativeFrom="paragraph">
                  <wp:posOffset>38924</wp:posOffset>
                </wp:positionV>
                <wp:extent cx="1273810" cy="524456"/>
                <wp:effectExtent l="0" t="0" r="8890" b="9525"/>
                <wp:wrapNone/>
                <wp:docPr id="1674450656" name="Rectangle à coins arrondis 1674450656"/>
                <wp:cNvGraphicFramePr/>
                <a:graphic xmlns:a="http://schemas.openxmlformats.org/drawingml/2006/main">
                  <a:graphicData uri="http://schemas.microsoft.com/office/word/2010/wordprocessingShape">
                    <wps:wsp>
                      <wps:cNvSpPr/>
                      <wps:spPr>
                        <a:xfrm>
                          <a:off x="0" y="0"/>
                          <a:ext cx="1273810" cy="52445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AA264" id="Rectangle à coins arrondis 1674450656" o:spid="_x0000_s1026" style="position:absolute;margin-left:319.1pt;margin-top:3.05pt;width:100.3pt;height:4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mDggIAAG8FAAAOAAAAZHJzL2Uyb0RvYy54bWysVE1v2zAMvQ/YfxB0X21nST+COkWQIsOA&#10;ri3aDj0rshQLkEVNUuJkv36U7DhZV+ww7GKTIvkoPpG8vtk1mmyF8wpMSYuznBJhOFTKrEv6/WX5&#10;6ZISH5ipmAYjSroXnt7MPn64bu1UjKAGXQlHEMT4aWtLWodgp1nmeS0a5s/ACoNGCa5hAVW3zirH&#10;WkRvdDbK8/OsBVdZB1x4j6e3nZHOEr6UgocHKb0IRJcU7xbS16XvKn6z2TWbrh2zteL9Ndg/3KJh&#10;ymDSAeqWBUY2Tv0B1SjuwIMMZxyaDKRUXKQasJoif1PNc82sSLUgOd4ONPn/B8vvt8/20SENrfVT&#10;j2KsYiddE/94P7JLZO0HssQuEI6Hxeji82WBnHK0TUbj8eQ8spkdo63z4YuAhkShpA42pnrCF0lE&#10;se2dD53/wS9m9KBVtVRaJyV2gVhoR7YM32+1LlKo3jTfoOrOriZ5nl4R86amie7pFidI2bG2JIW9&#10;FhFfmychiaqwmlFCHhA6cMa5MKFL6mtWie44pnw/ZwKMyBIrGLB7gN+LOWB3FPT+MVSkrh2C879d&#10;rAseIlJmMGEIbpQB9x6Axqr6zJ0/UnZCTRRXUO0fHXHQzYy3fKnwHe+YD4/M4ZDg0+Pghwf8SA1t&#10;SaGXKKnB/XzvPPpj76KVkhaHrqT+x4Y5QYn+arCrr4rxOE5pUsaTixEq7tSyOrWYTbMA7IsCV4zl&#10;SYz+QR9E6aB5xf0wj1nRxAzH3CXlwR2UReiWAW4YLubz5IaTaVm4M8+WR/DIamzRl90rc7Zv5oBj&#10;cA+HAWXTN+3c+cZIA/NNAKlSrx957fnGqU7N2m+guDZO9eR13JOzXwAAAP//AwBQSwMEFAAGAAgA&#10;AAAhANQUqynhAAAADQEAAA8AAABkcnMvZG93bnJldi54bWxMT01PwzAMvSPxHyIjcWPpOjRC13RC&#10;Yz3ADogBEse08dqKxqmabCv/HnOCi/WsZ7+PfD25XpxwDJ0nDfNZAgKp9rajRsP7W3mjQIRoyJre&#10;E2r4xgDr4vIiN5n1Z3rF0z42gkUoZEZDG+OQSRnqFp0JMz8gMXfwozOR17GRdjRnFne9TJNkKZ3p&#10;iB1aM+Cmxfprf3Qaus3z7X35edhOZbL9wPSpMi/tTuvrq+lxxeNhBSLiFP8+4LcD54eCg1X+SDaI&#10;XsNyoVI+ZTAHwbxaKO5TMVB3IItc/m9R/AAAAP//AwBQSwECLQAUAAYACAAAACEAtoM4kv4AAADh&#10;AQAAEwAAAAAAAAAAAAAAAAAAAAAAW0NvbnRlbnRfVHlwZXNdLnhtbFBLAQItABQABgAIAAAAIQA4&#10;/SH/1gAAAJQBAAALAAAAAAAAAAAAAAAAAC8BAABfcmVscy8ucmVsc1BLAQItABQABgAIAAAAIQDA&#10;SJmDggIAAG8FAAAOAAAAAAAAAAAAAAAAAC4CAABkcnMvZTJvRG9jLnhtbFBLAQItABQABgAIAAAA&#10;IQDUFKsp4QAAAA0BAAAPAAAAAAAAAAAAAAAAANwEAABkcnMvZG93bnJldi54bWxQSwUGAAAAAAQA&#10;BADzAAAA6gUAAAAA&#10;" fillcolor="#f2f2f2 [3052]" strokecolor="#1f3763 [1604]" strokeweight="1pt">
                <v:stroke joinstyle="miter"/>
              </v:roundrect>
            </w:pict>
          </mc:Fallback>
        </mc:AlternateContent>
      </w:r>
    </w:p>
    <w:p w14:paraId="4BCC0AD4"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6DC844D3"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37053C61"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5EEA141A"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873280" behindDoc="0" locked="0" layoutInCell="1" allowOverlap="1" wp14:anchorId="4484B75D" wp14:editId="327B4992">
                <wp:simplePos x="0" y="0"/>
                <wp:positionH relativeFrom="column">
                  <wp:posOffset>1076325</wp:posOffset>
                </wp:positionH>
                <wp:positionV relativeFrom="paragraph">
                  <wp:posOffset>10795</wp:posOffset>
                </wp:positionV>
                <wp:extent cx="1341755" cy="612775"/>
                <wp:effectExtent l="0" t="0" r="17145" b="9525"/>
                <wp:wrapNone/>
                <wp:docPr id="10" name="Rectangle à coins arrondis 10"/>
                <wp:cNvGraphicFramePr/>
                <a:graphic xmlns:a="http://schemas.openxmlformats.org/drawingml/2006/main">
                  <a:graphicData uri="http://schemas.microsoft.com/office/word/2010/wordprocessingShape">
                    <wps:wsp>
                      <wps:cNvSpPr/>
                      <wps:spPr>
                        <a:xfrm>
                          <a:off x="0" y="0"/>
                          <a:ext cx="1341755" cy="6127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08C0D" id="Rectangle à coins arrondis 10" o:spid="_x0000_s1026" style="position:absolute;margin-left:84.75pt;margin-top:.85pt;width:105.65pt;height:4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XwggIAAG8FAAAOAAAAZHJzL2Uyb0RvYy54bWysVMFu2zAMvQ/YPwi6r7azpGmDOkXQosOA&#10;rg3aDj0rshQLkEVNUuJkXz9KdpysK3YYdpFJkXwUn0leXe8aTbbCeQWmpMVZTokwHCpl1iX9/nL3&#10;6YISH5ipmAYjSroXnl7PP364au1MjKAGXQlHEMT4WWtLWodgZ1nmeS0a5s/ACoNGCa5hAVW3zirH&#10;WkRvdDbK8/OsBVdZB1x4j7e3nZHOE76UgodHKb0IRJcU3xbS6dK5imc2v2KztWO2Vrx/BvuHVzRM&#10;GUw6QN2ywMjGqT+gGsUdeJDhjEOTgZSKi1QDVlPkb6p5rpkVqRYkx9uBJv//YPnD9tkuHdLQWj/z&#10;KMYqdtI18YvvI7tE1n4gS+wC4XhZfB4X08mEEo6282I0nU4im9kx2jofvghoSBRK6mBjqif8I4ko&#10;tr33ofM/+MWMHrSq7pTWSYldIG60I1uG/2+1LlKo3jTfoOruLid5nv4i5k1NE93TK06QsmNtSQp7&#10;LSK+Nk9CElVhNaOEPCB04IxzYUKX1NesEt11TPl+zgQYkSVWMGD3AL8Xc8DuKOj9Y6hIXTsE5397&#10;WBc8RKTMYMIQ3CgD7j0AjVX1mTt/pOyEmiiuoNovHXHQzYy3/E7hf7xnPiyZwyHBccLBD494SA1t&#10;SaGXKKnB/XzvPvpj76KVkhaHrqT+x4Y5QYn+arCrL4vxOE5pUsaT6QgVd2pZnVrMprkB7IsCV4zl&#10;SYz+QR9E6aB5xf2wiFnRxAzH3CXlwR2Um9AtA9wwXCwWyQ0n07Jwb54tj+CR1diiL7tX5mzfzAHH&#10;4AEOA8pmb9q5842RBhabAFKlXj/y2vONU52atd9AcW2c6snruCfnvwAAAP//AwBQSwMEFAAGAAgA&#10;AAAhAClA18/hAAAADQEAAA8AAABkcnMvZG93bnJldi54bWxMTz1PwzAQ3ZH4D9YhsVGbAG2SxqlQ&#10;aQbKgGhBYnTiaxwR21HstuHfc0ywnO7p3b2PYjXZnp1wDJ13Em5nAhi6xuvOtRLe99VNCixE5bTq&#10;vUMJ3xhgVV5eFCrX/uze8LSLLSMRF3IlwcQ45JyHxqBVYeYHdMQd/GhVJDi2XI/qTOK254kQc25V&#10;58jBqAHXBpuv3dFK6Nbb+6z6PGymSmw+MHmu1at5kfL6anpa0nhcAos4xb8P+O1A+aGkYLU/Oh1Y&#10;T3iePdApLQtgxN+lgvrUErI0AV4W/H+L8gcAAP//AwBQSwECLQAUAAYACAAAACEAtoM4kv4AAADh&#10;AQAAEwAAAAAAAAAAAAAAAAAAAAAAW0NvbnRlbnRfVHlwZXNdLnhtbFBLAQItABQABgAIAAAAIQA4&#10;/SH/1gAAAJQBAAALAAAAAAAAAAAAAAAAAC8BAABfcmVscy8ucmVsc1BLAQItABQABgAIAAAAIQDh&#10;8DXwggIAAG8FAAAOAAAAAAAAAAAAAAAAAC4CAABkcnMvZTJvRG9jLnhtbFBLAQItABQABgAIAAAA&#10;IQApQNfP4QAAAA0BAAAPAAAAAAAAAAAAAAAAANwEAABkcnMvZG93bnJldi54bWxQSwUGAAAAAAQA&#10;BADzAAAA6gUAAAAA&#10;" fillcolor="#f2f2f2 [3052]" strokecolor="#1f3763 [1604]" strokeweight="1pt">
                <v:stroke joinstyle="miter"/>
              </v:roundrect>
            </w:pict>
          </mc:Fallback>
        </mc:AlternateContent>
      </w:r>
      <w:r>
        <w:rPr>
          <w:rFonts w:asciiTheme="minorHAnsi" w:hAnsiTheme="minorHAnsi"/>
          <w:noProof/>
          <w:color w:val="000000" w:themeColor="text1"/>
        </w:rPr>
        <mc:AlternateContent>
          <mc:Choice Requires="wps">
            <w:drawing>
              <wp:anchor distT="0" distB="0" distL="114300" distR="114300" simplePos="0" relativeHeight="251870208" behindDoc="0" locked="0" layoutInCell="1" allowOverlap="1" wp14:anchorId="3EC23743" wp14:editId="3BCEDB48">
                <wp:simplePos x="0" y="0"/>
                <wp:positionH relativeFrom="column">
                  <wp:posOffset>4170447</wp:posOffset>
                </wp:positionH>
                <wp:positionV relativeFrom="paragraph">
                  <wp:posOffset>70807</wp:posOffset>
                </wp:positionV>
                <wp:extent cx="1214755" cy="465455"/>
                <wp:effectExtent l="0" t="0" r="4445" b="4445"/>
                <wp:wrapNone/>
                <wp:docPr id="1674450659" name="Zone de texte 1674450659"/>
                <wp:cNvGraphicFramePr/>
                <a:graphic xmlns:a="http://schemas.openxmlformats.org/drawingml/2006/main">
                  <a:graphicData uri="http://schemas.microsoft.com/office/word/2010/wordprocessingShape">
                    <wps:wsp>
                      <wps:cNvSpPr txBox="1"/>
                      <wps:spPr>
                        <a:xfrm>
                          <a:off x="0" y="0"/>
                          <a:ext cx="1214755" cy="465455"/>
                        </a:xfrm>
                        <a:prstGeom prst="rect">
                          <a:avLst/>
                        </a:prstGeom>
                        <a:solidFill>
                          <a:schemeClr val="bg1">
                            <a:lumMod val="95000"/>
                          </a:schemeClr>
                        </a:solidFill>
                        <a:ln w="6350">
                          <a:noFill/>
                        </a:ln>
                      </wps:spPr>
                      <wps:txbx>
                        <w:txbxContent>
                          <w:p w14:paraId="21C6537F" w14:textId="24AE4CD1" w:rsidR="00337FCA" w:rsidRPr="000149DC" w:rsidRDefault="00337FCA" w:rsidP="00337FCA">
                            <w:pPr>
                              <w:ind w:left="-284"/>
                              <w:jc w:val="center"/>
                              <w:rPr>
                                <w:sz w:val="16"/>
                                <w:szCs w:val="16"/>
                              </w:rPr>
                            </w:pPr>
                            <w:r w:rsidRPr="000B6523">
                              <w:fldChar w:fldCharType="begin"/>
                            </w:r>
                            <w:r w:rsidR="00BD665F">
                              <w:instrText xml:space="preserve"> INCLUDEPICTURE "C:\\Users\\valeriegrossa\\Library\\Containers\\com.microsoft.Word\\Data\\tmp\\WebArchiveCopyPasteTempFiles\\A7s6xfCyr0XeAAAAAElFTkSuQmCC" \* MERGEFORMAT </w:instrText>
                            </w:r>
                            <w:r w:rsidRPr="000B6523">
                              <w:fldChar w:fldCharType="separate"/>
                            </w:r>
                            <w:r w:rsidRPr="000B6523">
                              <w:rPr>
                                <w:noProof/>
                              </w:rPr>
                              <w:drawing>
                                <wp:inline distT="0" distB="0" distL="0" distR="0" wp14:anchorId="0124099D" wp14:editId="5E917D1D">
                                  <wp:extent cx="293983" cy="199137"/>
                                  <wp:effectExtent l="0" t="0" r="0" b="4445"/>
                                  <wp:docPr id="128151436" name="Image 128151436" descr="Candidatez sur les bourses &quot;Egalité des Chances&quot; - SPECTRUM - Graduate  school of Formal, Physical and Engineering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lDWHaOzpHp3V7M8PmLy72A4_1" descr="Candidatez sur les bourses &quot;Egalité des Chances&quot; - SPECTRUM - Graduate  school of Formal, Physical and Engineering Scien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50" cy="208598"/>
                                          </a:xfrm>
                                          <a:prstGeom prst="rect">
                                            <a:avLst/>
                                          </a:prstGeom>
                                          <a:solidFill>
                                            <a:schemeClr val="bg2">
                                              <a:lumMod val="90000"/>
                                            </a:schemeClr>
                                          </a:solidFill>
                                          <a:ln>
                                            <a:noFill/>
                                          </a:ln>
                                        </pic:spPr>
                                      </pic:pic>
                                    </a:graphicData>
                                  </a:graphic>
                                </wp:inline>
                              </w:drawing>
                            </w:r>
                            <w:r w:rsidRPr="000B6523">
                              <w:fldChar w:fldCharType="end"/>
                            </w:r>
                            <w:r>
                              <w:t xml:space="preserve">Paiement </w:t>
                            </w:r>
                            <w:r w:rsidRPr="000149DC">
                              <w:rPr>
                                <w:sz w:val="16"/>
                                <w:szCs w:val="16"/>
                              </w:rPr>
                              <w:t>chèque/virement</w:t>
                            </w:r>
                            <w:r>
                              <w:rPr>
                                <w:sz w:val="16"/>
                                <w:szCs w:val="16"/>
                              </w:rPr>
                              <w:t>/espèces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3743" id="Zone de texte 1674450659" o:spid="_x0000_s1128" type="#_x0000_t202" style="position:absolute;margin-left:328.4pt;margin-top:5.6pt;width:95.65pt;height:36.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xwRAIAAIEEAAAOAAAAZHJzL2Uyb0RvYy54bWysVEtv2zAMvg/YfxB0X2xndroGcYosRYYB&#10;XVsgHXpWZDk2IImapMTOfv0oOa91Ow27yKRI8fF9pGd3vZJkL6xrQZc0G6WUCM2havW2pN9fVh8+&#10;UeI80xWToEVJD8LRu/n7d7POTMUYGpCVsASDaDftTEkb7800SRxvhGJuBEZoNNZgFfOo2m1SWdZh&#10;dCWTcZpOkg5sZSxw4Rze3g9GOo/x61pw/1TXTngiS4q1+XjaeG7CmcxnbLq1zDQtP5bB/qEKxVqN&#10;Sc+h7plnZGfbP0KplltwUPsRB5VAXbdcxB6wmyx90826YUbEXhAcZ84wuf8Xlj/u1+bZEt9/hh4J&#10;DIB0xk0dXoZ++tqq8MVKCdoRwsMZNtF7wsOjcZbfFAUlHG35pMhRxjDJ5bWxzn8RoEgQSmqRlogW&#10;2z84P7ieXEIyB7KtVq2UUQmjIJbSkj1DEjfbLD6VO/UNquHutkjTSCWmjJMT3GMBv0WSmnQlnXws&#10;0hhBQ0gxZJca3S99B8n3m560FbaXjk+obKA6IFgWhjlyhq9a7OiBOf/MLA4O4oPL4J/wqCVgNjhK&#10;lDRgf/7tPvgjn2ilpMNBLKn7sWNWUCK/amT6NsvzMLlRyYubMSr22rK5tuidWgLClOHaGR7F4O/l&#10;SawtqFfcmUXIiiamOeYuqT+JSz+sB+4cF4tFdMJZNcw/6LXhIXSgJfD10r8ya46kehyHRziNLJu+&#10;4XbwDS81LHYe6jYSH5AeUD0SgHMemTvuZFikaz16Xf4c818AAAD//wMAUEsDBBQABgAIAAAAIQBx&#10;Ggke3gAAAAkBAAAPAAAAZHJzL2Rvd25yZXYueG1sTI9BS8NAEIXvgv9hGcGb3STYEGI2pRQqeNMo&#10;Qm+b7JiE7s6G7LaN/nqnJ7294T3e+6baLM6KM85h9KQgXSUgkDpvRuoVfLzvHwoQIWoy2npCBd8Y&#10;YFPf3lS6NP5Cb3huYi+4hEKpFQwxTqWUoRvQ6bDyExJ7X352OvI599LM+sLlzsosSXLp9Ei8MOgJ&#10;dwN2x+bkFEyvyVDg8zHaT/+TNe325bDfHZS6v1u2TyAiLvEvDFd8RoeamVp/IhOEVZCvc0aPbKQZ&#10;CA4Uj0UKor2KNci6kv8/qH8BAAD//wMAUEsBAi0AFAAGAAgAAAAhALaDOJL+AAAA4QEAABMAAAAA&#10;AAAAAAAAAAAAAAAAAFtDb250ZW50X1R5cGVzXS54bWxQSwECLQAUAAYACAAAACEAOP0h/9YAAACU&#10;AQAACwAAAAAAAAAAAAAAAAAvAQAAX3JlbHMvLnJlbHNQSwECLQAUAAYACAAAACEAKgmMcEQCAACB&#10;BAAADgAAAAAAAAAAAAAAAAAuAgAAZHJzL2Uyb0RvYy54bWxQSwECLQAUAAYACAAAACEAcRoJHt4A&#10;AAAJAQAADwAAAAAAAAAAAAAAAACeBAAAZHJzL2Rvd25yZXYueG1sUEsFBgAAAAAEAAQA8wAAAKkF&#10;AAAAAA==&#10;" fillcolor="#f2f2f2 [3052]" stroked="f" strokeweight=".5pt">
                <v:textbox>
                  <w:txbxContent>
                    <w:p w14:paraId="21C6537F" w14:textId="24AE4CD1" w:rsidR="00337FCA" w:rsidRPr="000149DC" w:rsidRDefault="00337FCA" w:rsidP="00337FCA">
                      <w:pPr>
                        <w:ind w:left="-284"/>
                        <w:jc w:val="center"/>
                        <w:rPr>
                          <w:sz w:val="16"/>
                          <w:szCs w:val="16"/>
                        </w:rPr>
                      </w:pPr>
                      <w:r w:rsidRPr="000B6523">
                        <w:fldChar w:fldCharType="begin"/>
                      </w:r>
                      <w:r w:rsidR="00BD665F">
                        <w:instrText xml:space="preserve"> INCLUDEPICTURE "C:\\Users\\valeriegrossa\\Library\\Containers\\com.microsoft.Word\\Data\\tmp\\WebArchiveCopyPasteTempFiles\\A7s6xfCyr0XeAAAAAElFTkSuQmCC" \* MERGEFORMAT </w:instrText>
                      </w:r>
                      <w:r w:rsidRPr="000B6523">
                        <w:fldChar w:fldCharType="separate"/>
                      </w:r>
                      <w:r w:rsidRPr="000B6523">
                        <w:rPr>
                          <w:noProof/>
                        </w:rPr>
                        <w:drawing>
                          <wp:inline distT="0" distB="0" distL="0" distR="0" wp14:anchorId="0124099D" wp14:editId="5E917D1D">
                            <wp:extent cx="293983" cy="199137"/>
                            <wp:effectExtent l="0" t="0" r="0" b="4445"/>
                            <wp:docPr id="128151436" name="Image 128151436" descr="Candidatez sur les bourses &quot;Egalité des Chances&quot; - SPECTRUM - Graduate  school of Formal, Physical and Engineering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lDWHaOzpHp3V7M8PmLy72A4_1" descr="Candidatez sur les bourses &quot;Egalité des Chances&quot; - SPECTRUM - Graduate  school of Formal, Physical and Engineering Scien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50" cy="208598"/>
                                    </a:xfrm>
                                    <a:prstGeom prst="rect">
                                      <a:avLst/>
                                    </a:prstGeom>
                                    <a:solidFill>
                                      <a:schemeClr val="bg2">
                                        <a:lumMod val="90000"/>
                                      </a:schemeClr>
                                    </a:solidFill>
                                    <a:ln>
                                      <a:noFill/>
                                    </a:ln>
                                  </pic:spPr>
                                </pic:pic>
                              </a:graphicData>
                            </a:graphic>
                          </wp:inline>
                        </w:drawing>
                      </w:r>
                      <w:r w:rsidRPr="000B6523">
                        <w:fldChar w:fldCharType="end"/>
                      </w:r>
                      <w:r>
                        <w:t xml:space="preserve">Paiement </w:t>
                      </w:r>
                      <w:r w:rsidRPr="000149DC">
                        <w:rPr>
                          <w:sz w:val="16"/>
                          <w:szCs w:val="16"/>
                        </w:rPr>
                        <w:t>chèque/virement</w:t>
                      </w:r>
                      <w:r>
                        <w:rPr>
                          <w:sz w:val="16"/>
                          <w:szCs w:val="16"/>
                        </w:rPr>
                        <w:t>/espèces</w:t>
                      </w:r>
                    </w:p>
                  </w:txbxContent>
                </v:textbox>
              </v:shape>
            </w:pict>
          </mc:Fallback>
        </mc:AlternateContent>
      </w:r>
      <w:r>
        <w:rPr>
          <w:rFonts w:asciiTheme="minorHAnsi" w:hAnsiTheme="minorHAnsi"/>
          <w:noProof/>
          <w:color w:val="000000" w:themeColor="text1"/>
        </w:rPr>
        <mc:AlternateContent>
          <mc:Choice Requires="wps">
            <w:drawing>
              <wp:anchor distT="0" distB="0" distL="114300" distR="114300" simplePos="0" relativeHeight="251862016" behindDoc="0" locked="0" layoutInCell="1" allowOverlap="1" wp14:anchorId="09BF401D" wp14:editId="090B3BAE">
                <wp:simplePos x="0" y="0"/>
                <wp:positionH relativeFrom="column">
                  <wp:posOffset>4052570</wp:posOffset>
                </wp:positionH>
                <wp:positionV relativeFrom="paragraph">
                  <wp:posOffset>9991</wp:posOffset>
                </wp:positionV>
                <wp:extent cx="1341903" cy="612775"/>
                <wp:effectExtent l="0" t="0" r="17145" b="9525"/>
                <wp:wrapNone/>
                <wp:docPr id="1674450661" name="Rectangle à coins arrondis 1674450661"/>
                <wp:cNvGraphicFramePr/>
                <a:graphic xmlns:a="http://schemas.openxmlformats.org/drawingml/2006/main">
                  <a:graphicData uri="http://schemas.microsoft.com/office/word/2010/wordprocessingShape">
                    <wps:wsp>
                      <wps:cNvSpPr/>
                      <wps:spPr>
                        <a:xfrm>
                          <a:off x="0" y="0"/>
                          <a:ext cx="1341903" cy="6127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8A26E" id="Rectangle à coins arrondis 1674450661" o:spid="_x0000_s1026" style="position:absolute;margin-left:319.1pt;margin-top:.8pt;width:105.65pt;height:48.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5YggIAAG8FAAAOAAAAZHJzL2Uyb0RvYy54bWysVMFu2zAMvQ/YPwi6r7bTtF2DOEXQosOA&#10;rg3aDj0rshQLkEVNUuJkXz9KdpysC3YYdpFJkXwUn0lOb7aNJhvhvAJT0uIsp0QYDpUyq5J+f73/&#10;9JkSH5ipmAYjSroTnt7MPn6YtnYiRlCDroQjCGL8pLUlrUOwkyzzvBYN82dghUGjBNewgKpbZZVj&#10;LaI3Ohvl+WXWgqusAy68x9u7zkhnCV9KwcOTlF4EokuKbwvpdOlcxjObTdlk5ZitFe+fwf7hFQ1T&#10;BpMOUHcsMLJ26g+oRnEHHmQ449BkIKXiItWA1RT5u2peamZFqgXJ8Xagyf8/WP64ebELhzS01k88&#10;irGKrXRN/OL7yDaRtRvIEttAOF4W5+PiOj+nhKPtshhdXV1ENrNDtHU+fBHQkCiU1MHaVM/4RxJR&#10;bPPgQ+e/94sZPWhV3SutkxK7QNxqRzYM/99yVaRQvW6+QdXdXV/kefqLmDc1TXRPrzhCyg61JSns&#10;tIj42jwLSVSF1YwS8oDQgTPOhQldUl+zSnTXMeXpnAkwIkusYMDuAX4vZo/dUdD7x1CRunYIzv/2&#10;sC54iEiZwYQhuFEG3CkAjVX1mTt/pOyImiguodotHHHQzYy3/F7hf3xgPiyYwyHBccLBD094SA1t&#10;SaGXKKnB/Tx1H/2xd9FKSYtDV1L/Y82coER/NdjV18V4HKc0KeOLqxEq7tiyPLaYdXML2BcFrhjL&#10;kxj9g96L0kHzhvthHrOiiRmOuUvKg9srt6FbBrhhuJjPkxtOpmXhwbxYHsEjq7FFX7dvzNm+mQOO&#10;wSPsB5RN3rVz5xsjDczXAaRKvX7gtecbpzo1a7+B4to41pPXYU/OfgEAAP//AwBQSwMEFAAGAAgA&#10;AAAhAMGEs33jAAAADQEAAA8AAABkcnMvZG93bnJldi54bWxMj0FPg0AQhe8m/ofNmHizS7ESoCyN&#10;qeWgHoxVE48DOwUiu0vYbYv/3vGkl0km35s37xWb2QziRJPvnVWwXEQgyDZO97ZV8P5W3aQgfECr&#10;cXCWFHyTh015eVFgrt3ZvtJpH1rBJtbnqKALYcyl9E1HBv3CjWSZHdxkMPA6tVJPeGZzM8g4ihJp&#10;sLf8ocORth01X/ujUdBvn1ZZ9XnYzVW0+6D4scaX7lmp66v5Yc3jfg0i0Bz+LuC3A+eHkoPV7mi1&#10;F4OC5DaNWcogAcE8XWV3IGoFWboEWRbyf4vyBwAA//8DAFBLAQItABQABgAIAAAAIQC2gziS/gAA&#10;AOEBAAATAAAAAAAAAAAAAAAAAAAAAABbQ29udGVudF9UeXBlc10ueG1sUEsBAi0AFAAGAAgAAAAh&#10;ADj9If/WAAAAlAEAAAsAAAAAAAAAAAAAAAAALwEAAF9yZWxzLy5yZWxzUEsBAi0AFAAGAAgAAAAh&#10;AIPxPliCAgAAbwUAAA4AAAAAAAAAAAAAAAAALgIAAGRycy9lMm9Eb2MueG1sUEsBAi0AFAAGAAgA&#10;AAAhAMGEs33jAAAADQEAAA8AAAAAAAAAAAAAAAAA3AQAAGRycy9kb3ducmV2LnhtbFBLBQYAAAAA&#10;BAAEAPMAAADsBQAAAAA=&#10;" fillcolor="#f2f2f2 [3052]" strokecolor="#1f3763 [1604]" strokeweight="1pt">
                <v:stroke joinstyle="miter"/>
              </v:roundrect>
            </w:pict>
          </mc:Fallback>
        </mc:AlternateContent>
      </w:r>
    </w:p>
    <w:p w14:paraId="5512127E"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315C5EF0"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3FB2FDFF" w14:textId="77777777" w:rsidR="00337FCA" w:rsidRPr="000B6523" w:rsidRDefault="00337FCA" w:rsidP="00337FCA"/>
    <w:p w14:paraId="50C6ED30"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7A862433"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0727A999" w14:textId="77777777" w:rsidR="00337FCA" w:rsidRDefault="00337FCA" w:rsidP="00337FCA">
      <w:pPr>
        <w:tabs>
          <w:tab w:val="right" w:leader="dot" w:pos="2835"/>
          <w:tab w:val="left" w:pos="7938"/>
          <w:tab w:val="right" w:leader="dot" w:pos="10206"/>
        </w:tabs>
        <w:rPr>
          <w:rFonts w:asciiTheme="minorHAnsi" w:hAnsiTheme="minorHAnsi"/>
          <w:color w:val="000000" w:themeColor="text1"/>
        </w:rPr>
      </w:pPr>
    </w:p>
    <w:p w14:paraId="17A209CF" w14:textId="77777777" w:rsidR="00337FCA" w:rsidRDefault="00337FCA" w:rsidP="00337FC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Style w:val="lev"/>
          <w:rFonts w:asciiTheme="minorHAnsi" w:eastAsiaTheme="majorEastAsia" w:hAnsiTheme="minorHAnsi"/>
          <w:sz w:val="20"/>
          <w:szCs w:val="20"/>
        </w:rPr>
      </w:pPr>
      <w:r>
        <w:rPr>
          <w:rStyle w:val="lev"/>
          <w:rFonts w:asciiTheme="minorHAnsi" w:eastAsiaTheme="majorEastAsia" w:hAnsiTheme="minorHAnsi"/>
          <w:sz w:val="20"/>
          <w:szCs w:val="20"/>
        </w:rPr>
        <w:t>Lexique :</w:t>
      </w:r>
    </w:p>
    <w:p w14:paraId="3E5EF8A8" w14:textId="77777777" w:rsidR="00337FCA" w:rsidRPr="00D16E0D" w:rsidRDefault="00337FCA" w:rsidP="00337FC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Theme="minorHAnsi" w:hAnsiTheme="minorHAnsi"/>
          <w:sz w:val="20"/>
          <w:szCs w:val="20"/>
        </w:rPr>
      </w:pPr>
      <w:r w:rsidRPr="00D16E0D">
        <w:rPr>
          <w:rStyle w:val="lev"/>
          <w:rFonts w:asciiTheme="minorHAnsi" w:eastAsiaTheme="majorEastAsia" w:hAnsiTheme="minorHAnsi"/>
          <w:sz w:val="20"/>
          <w:szCs w:val="20"/>
        </w:rPr>
        <w:t>Bon de commande</w:t>
      </w:r>
      <w:r w:rsidRPr="00D16E0D">
        <w:rPr>
          <w:rStyle w:val="apple-converted-space"/>
          <w:rFonts w:asciiTheme="minorHAnsi" w:eastAsiaTheme="majorEastAsia" w:hAnsiTheme="minorHAnsi"/>
          <w:sz w:val="20"/>
          <w:szCs w:val="20"/>
        </w:rPr>
        <w:t> </w:t>
      </w:r>
      <w:r w:rsidRPr="00D16E0D">
        <w:rPr>
          <w:rFonts w:asciiTheme="minorHAnsi" w:hAnsiTheme="minorHAnsi"/>
          <w:sz w:val="20"/>
          <w:szCs w:val="20"/>
        </w:rPr>
        <w:t>: Document par lequel un client (acheteur) passe une commande de produits ou services auprès d’un fournisseur (vendeur).</w:t>
      </w:r>
    </w:p>
    <w:p w14:paraId="5C76102F" w14:textId="77777777" w:rsidR="00337FCA" w:rsidRPr="00D16E0D" w:rsidRDefault="00337FCA" w:rsidP="00337FC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Theme="minorHAnsi" w:hAnsiTheme="minorHAnsi"/>
          <w:sz w:val="20"/>
          <w:szCs w:val="20"/>
        </w:rPr>
      </w:pPr>
      <w:r w:rsidRPr="00D16E0D">
        <w:rPr>
          <w:rStyle w:val="lev"/>
          <w:rFonts w:asciiTheme="minorHAnsi" w:eastAsiaTheme="majorEastAsia" w:hAnsiTheme="minorHAnsi"/>
          <w:sz w:val="20"/>
          <w:szCs w:val="20"/>
        </w:rPr>
        <w:t>Facture</w:t>
      </w:r>
      <w:r w:rsidRPr="00D16E0D">
        <w:rPr>
          <w:rStyle w:val="apple-converted-space"/>
          <w:rFonts w:asciiTheme="minorHAnsi" w:eastAsiaTheme="majorEastAsia" w:hAnsiTheme="minorHAnsi"/>
          <w:sz w:val="20"/>
          <w:szCs w:val="20"/>
        </w:rPr>
        <w:t> </w:t>
      </w:r>
      <w:r w:rsidRPr="00D16E0D">
        <w:rPr>
          <w:rFonts w:asciiTheme="minorHAnsi" w:hAnsiTheme="minorHAnsi"/>
          <w:sz w:val="20"/>
          <w:szCs w:val="20"/>
        </w:rPr>
        <w:t>: Document officiel qui détaille les produits ou services livrés, les quantités, les prix et le montant total à payer.</w:t>
      </w:r>
    </w:p>
    <w:p w14:paraId="3857BC08" w14:textId="77777777" w:rsidR="00337FCA" w:rsidRPr="00D16E0D" w:rsidRDefault="00337FCA" w:rsidP="00337FC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Theme="minorHAnsi" w:hAnsiTheme="minorHAnsi"/>
          <w:sz w:val="20"/>
          <w:szCs w:val="20"/>
        </w:rPr>
      </w:pPr>
      <w:r w:rsidRPr="00D16E0D">
        <w:rPr>
          <w:rStyle w:val="lev"/>
          <w:rFonts w:asciiTheme="minorHAnsi" w:eastAsiaTheme="majorEastAsia" w:hAnsiTheme="minorHAnsi"/>
          <w:sz w:val="20"/>
          <w:szCs w:val="20"/>
        </w:rPr>
        <w:t>Facture d’avoir</w:t>
      </w:r>
      <w:r w:rsidRPr="00D16E0D">
        <w:rPr>
          <w:rStyle w:val="apple-converted-space"/>
          <w:rFonts w:asciiTheme="minorHAnsi" w:eastAsiaTheme="majorEastAsia" w:hAnsiTheme="minorHAnsi"/>
          <w:sz w:val="20"/>
          <w:szCs w:val="20"/>
        </w:rPr>
        <w:t> </w:t>
      </w:r>
      <w:r w:rsidRPr="00D16E0D">
        <w:rPr>
          <w:rFonts w:asciiTheme="minorHAnsi" w:hAnsiTheme="minorHAnsi"/>
          <w:sz w:val="20"/>
          <w:szCs w:val="20"/>
        </w:rPr>
        <w:t>: Document utilisé pour corriger une erreur (comme un prix ou une quantité) ou pour signaler un retour ou un retard de livraison. Il sert à réduire le montant à payer.</w:t>
      </w:r>
    </w:p>
    <w:p w14:paraId="18D55A65" w14:textId="77777777" w:rsidR="00337FCA" w:rsidRPr="00D16E0D" w:rsidRDefault="00337FCA" w:rsidP="00337FCA">
      <w:pPr>
        <w:pStyle w:val="NormalWeb"/>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Theme="minorHAnsi" w:hAnsiTheme="minorHAnsi"/>
          <w:sz w:val="20"/>
          <w:szCs w:val="20"/>
        </w:rPr>
      </w:pPr>
      <w:r w:rsidRPr="00D16E0D">
        <w:rPr>
          <w:rStyle w:val="lev"/>
          <w:rFonts w:asciiTheme="minorHAnsi" w:eastAsiaTheme="majorEastAsia" w:hAnsiTheme="minorHAnsi"/>
          <w:sz w:val="20"/>
          <w:szCs w:val="20"/>
        </w:rPr>
        <w:t>Paiement</w:t>
      </w:r>
      <w:r w:rsidRPr="00D16E0D">
        <w:rPr>
          <w:rStyle w:val="apple-converted-space"/>
          <w:rFonts w:asciiTheme="minorHAnsi" w:eastAsiaTheme="majorEastAsia" w:hAnsiTheme="minorHAnsi"/>
          <w:sz w:val="20"/>
          <w:szCs w:val="20"/>
        </w:rPr>
        <w:t> </w:t>
      </w:r>
      <w:r w:rsidRPr="00D16E0D">
        <w:rPr>
          <w:rFonts w:asciiTheme="minorHAnsi" w:hAnsiTheme="minorHAnsi"/>
          <w:sz w:val="20"/>
          <w:szCs w:val="20"/>
        </w:rPr>
        <w:t>: Action de régler une facture en utilisant différents moyens : chèque, virement bancaire, espèces, carte, etc.</w:t>
      </w:r>
    </w:p>
    <w:p w14:paraId="4BF9A637" w14:textId="77777777" w:rsidR="00337FCA" w:rsidRDefault="00337FCA" w:rsidP="00337FCA">
      <w:pPr>
        <w:rPr>
          <w:rFonts w:asciiTheme="minorHAnsi" w:hAnsiTheme="minorHAnsi"/>
          <w:b/>
          <w:i/>
          <w:color w:val="000000" w:themeColor="text1"/>
        </w:rPr>
      </w:pPr>
    </w:p>
    <w:p w14:paraId="436A576F" w14:textId="77777777" w:rsidR="00337FCA" w:rsidRDefault="00337FCA" w:rsidP="00337FCA">
      <w:pPr>
        <w:jc w:val="both"/>
        <w:rPr>
          <w:rFonts w:asciiTheme="minorHAnsi" w:hAnsiTheme="minorHAnsi" w:cstheme="minorHAnsi"/>
        </w:rPr>
      </w:pPr>
    </w:p>
    <w:p w14:paraId="61A913CA" w14:textId="77777777" w:rsidR="00337FCA" w:rsidRPr="00E82C50" w:rsidRDefault="00337FCA" w:rsidP="00337FCA">
      <w:pPr>
        <w:jc w:val="both"/>
        <w:rPr>
          <w:rFonts w:asciiTheme="minorHAnsi" w:hAnsiTheme="minorHAnsi" w:cstheme="minorHAnsi"/>
        </w:rPr>
      </w:pPr>
    </w:p>
    <w:p w14:paraId="2E691DC0" w14:textId="77777777" w:rsidR="00337FCA" w:rsidRDefault="00337FCA" w:rsidP="00337FCA"/>
    <w:p w14:paraId="11A721C6" w14:textId="77777777" w:rsidR="00337FCA" w:rsidRDefault="00337FCA" w:rsidP="00337FCA">
      <w:pPr>
        <w:pStyle w:val="5"/>
        <w:rPr>
          <w:rFonts w:cstheme="minorHAnsi"/>
        </w:rPr>
      </w:pPr>
      <w:bookmarkStart w:id="101" w:name="_Toc204839920"/>
      <w:r w:rsidRPr="00E82C50">
        <w:rPr>
          <w:rFonts w:cstheme="minorHAnsi"/>
        </w:rPr>
        <w:lastRenderedPageBreak/>
        <w:t>Annexe 10</w:t>
      </w:r>
      <w:r>
        <w:rPr>
          <w:rFonts w:cstheme="minorHAnsi"/>
        </w:rPr>
        <w:t>8</w:t>
      </w:r>
      <w:r w:rsidRPr="00E82C50">
        <w:rPr>
          <w:rFonts w:cstheme="minorHAnsi"/>
        </w:rPr>
        <w:t xml:space="preserve"> : Extrait de grand livre de Raugi pour le mois d’octobre</w:t>
      </w:r>
      <w:bookmarkEnd w:id="101"/>
    </w:p>
    <w:p w14:paraId="53C7664C" w14:textId="77777777" w:rsidR="00337FCA" w:rsidRPr="00E82C50" w:rsidRDefault="00337FCA" w:rsidP="00337FCA">
      <w:pPr>
        <w:tabs>
          <w:tab w:val="left" w:pos="284"/>
        </w:tabs>
        <w:jc w:val="both"/>
        <w:rPr>
          <w:rFonts w:asciiTheme="minorHAnsi" w:hAnsiTheme="minorHAnsi" w:cstheme="minorHAnsi"/>
          <w:color w:val="000000"/>
        </w:rPr>
      </w:pPr>
    </w:p>
    <w:p w14:paraId="23AC4262" w14:textId="77777777" w:rsidR="00337FCA" w:rsidRPr="00FF1EA0" w:rsidRDefault="00337FCA" w:rsidP="00337FCA">
      <w:pPr>
        <w:tabs>
          <w:tab w:val="left" w:pos="284"/>
        </w:tabs>
        <w:jc w:val="both"/>
        <w:rPr>
          <w:rFonts w:asciiTheme="minorHAnsi" w:hAnsiTheme="minorHAnsi" w:cstheme="minorHAnsi"/>
          <w:i/>
          <w:iCs/>
          <w:color w:val="000000" w:themeColor="text1"/>
        </w:rPr>
      </w:pPr>
      <w:r w:rsidRPr="00FF1EA0">
        <w:rPr>
          <w:rFonts w:asciiTheme="minorHAnsi" w:hAnsiTheme="minorHAnsi" w:cstheme="minorHAnsi"/>
          <w:i/>
          <w:iCs/>
          <w:color w:val="000000" w:themeColor="text1"/>
        </w:rPr>
        <w:t xml:space="preserve">Extrait du grand livre : </w:t>
      </w:r>
    </w:p>
    <w:p w14:paraId="227B7C1A" w14:textId="77777777" w:rsidR="00337FCA" w:rsidRPr="00E21256" w:rsidRDefault="00337FCA" w:rsidP="00337FCA">
      <w:pPr>
        <w:tabs>
          <w:tab w:val="left" w:pos="284"/>
        </w:tabs>
        <w:jc w:val="both"/>
        <w:rPr>
          <w:rFonts w:asciiTheme="minorHAnsi" w:hAnsiTheme="minorHAnsi" w:cstheme="minorHAnsi"/>
          <w:b/>
          <w:bCs/>
          <w:color w:val="0070C0"/>
        </w:rPr>
      </w:pPr>
      <w:r w:rsidRPr="00E21256">
        <w:rPr>
          <w:rFonts w:asciiTheme="minorHAnsi" w:hAnsiTheme="minorHAnsi" w:cstheme="minorHAnsi"/>
          <w:b/>
          <w:bCs/>
          <w:color w:val="0070C0"/>
        </w:rPr>
        <w:t>Compte 445660 : TVA déductible/ABS</w:t>
      </w:r>
    </w:p>
    <w:tbl>
      <w:tblPr>
        <w:tblStyle w:val="Grilledutableau"/>
        <w:tblW w:w="0" w:type="auto"/>
        <w:tblLook w:val="04A0" w:firstRow="1" w:lastRow="0" w:firstColumn="1" w:lastColumn="0" w:noHBand="0" w:noVBand="1"/>
      </w:tblPr>
      <w:tblGrid>
        <w:gridCol w:w="1722"/>
        <w:gridCol w:w="1789"/>
        <w:gridCol w:w="1822"/>
        <w:gridCol w:w="1736"/>
        <w:gridCol w:w="1753"/>
        <w:gridCol w:w="1628"/>
      </w:tblGrid>
      <w:tr w:rsidR="00337FCA" w:rsidRPr="008E4B3E" w14:paraId="67C27994" w14:textId="77777777" w:rsidTr="006A283D">
        <w:tc>
          <w:tcPr>
            <w:tcW w:w="1722" w:type="dxa"/>
          </w:tcPr>
          <w:p w14:paraId="7654A465"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Date</w:t>
            </w:r>
          </w:p>
        </w:tc>
        <w:tc>
          <w:tcPr>
            <w:tcW w:w="1789" w:type="dxa"/>
          </w:tcPr>
          <w:p w14:paraId="2833A450"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Journal</w:t>
            </w:r>
          </w:p>
        </w:tc>
        <w:tc>
          <w:tcPr>
            <w:tcW w:w="1822" w:type="dxa"/>
          </w:tcPr>
          <w:p w14:paraId="60336102"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Libellé opération</w:t>
            </w:r>
          </w:p>
        </w:tc>
        <w:tc>
          <w:tcPr>
            <w:tcW w:w="1736" w:type="dxa"/>
          </w:tcPr>
          <w:p w14:paraId="2E1D82AA"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Débit</w:t>
            </w:r>
          </w:p>
        </w:tc>
        <w:tc>
          <w:tcPr>
            <w:tcW w:w="1753" w:type="dxa"/>
          </w:tcPr>
          <w:p w14:paraId="3D2A6DAE"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Crédit</w:t>
            </w:r>
          </w:p>
        </w:tc>
        <w:tc>
          <w:tcPr>
            <w:tcW w:w="1628" w:type="dxa"/>
          </w:tcPr>
          <w:p w14:paraId="1FBE6F59"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Solde</w:t>
            </w:r>
          </w:p>
        </w:tc>
      </w:tr>
      <w:tr w:rsidR="00337FCA" w:rsidRPr="008E4B3E" w14:paraId="7D890DDB" w14:textId="77777777" w:rsidTr="006A283D">
        <w:tc>
          <w:tcPr>
            <w:tcW w:w="1722" w:type="dxa"/>
          </w:tcPr>
          <w:p w14:paraId="2ABF1136" w14:textId="77777777" w:rsidR="00337FCA" w:rsidRPr="008E4B3E" w:rsidRDefault="00337FCA" w:rsidP="006A283D">
            <w:pPr>
              <w:rPr>
                <w:rFonts w:asciiTheme="minorHAnsi" w:hAnsiTheme="minorHAnsi" w:cstheme="minorHAnsi"/>
                <w:b/>
                <w:bCs/>
                <w:i/>
                <w:iCs/>
                <w:sz w:val="21"/>
                <w:szCs w:val="21"/>
              </w:rPr>
            </w:pPr>
          </w:p>
        </w:tc>
        <w:tc>
          <w:tcPr>
            <w:tcW w:w="1789" w:type="dxa"/>
          </w:tcPr>
          <w:p w14:paraId="7F04146A"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OD</w:t>
            </w:r>
          </w:p>
        </w:tc>
        <w:tc>
          <w:tcPr>
            <w:tcW w:w="1822" w:type="dxa"/>
          </w:tcPr>
          <w:p w14:paraId="5A901181" w14:textId="77777777" w:rsidR="00337FCA" w:rsidRPr="008E4B3E" w:rsidRDefault="00337FCA" w:rsidP="006A283D">
            <w:pPr>
              <w:rPr>
                <w:rFonts w:asciiTheme="minorHAnsi" w:hAnsiTheme="minorHAnsi" w:cstheme="minorHAnsi"/>
                <w:b/>
                <w:bCs/>
                <w:i/>
                <w:iCs/>
                <w:sz w:val="21"/>
                <w:szCs w:val="21"/>
              </w:rPr>
            </w:pPr>
          </w:p>
        </w:tc>
        <w:tc>
          <w:tcPr>
            <w:tcW w:w="1736" w:type="dxa"/>
          </w:tcPr>
          <w:p w14:paraId="63FC6A63"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9 586,56</w:t>
            </w:r>
          </w:p>
        </w:tc>
        <w:tc>
          <w:tcPr>
            <w:tcW w:w="1753" w:type="dxa"/>
          </w:tcPr>
          <w:p w14:paraId="658A40B6"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 xml:space="preserve"> 415,23</w:t>
            </w:r>
          </w:p>
        </w:tc>
        <w:tc>
          <w:tcPr>
            <w:tcW w:w="1628" w:type="dxa"/>
          </w:tcPr>
          <w:p w14:paraId="03E183C7" w14:textId="77777777" w:rsidR="00337FCA" w:rsidRPr="008E4B3E" w:rsidRDefault="00337FCA" w:rsidP="006A283D">
            <w:pPr>
              <w:rPr>
                <w:rFonts w:asciiTheme="minorHAnsi" w:hAnsiTheme="minorHAnsi" w:cstheme="minorHAnsi"/>
                <w:b/>
                <w:bCs/>
                <w:i/>
                <w:iCs/>
                <w:color w:val="0070C0"/>
                <w:sz w:val="21"/>
                <w:szCs w:val="21"/>
              </w:rPr>
            </w:pPr>
            <w:r w:rsidRPr="008E4B3E">
              <w:rPr>
                <w:rFonts w:asciiTheme="minorHAnsi" w:hAnsiTheme="minorHAnsi" w:cstheme="minorHAnsi"/>
                <w:b/>
                <w:bCs/>
                <w:i/>
                <w:iCs/>
                <w:color w:val="0070C0"/>
                <w:sz w:val="21"/>
                <w:szCs w:val="21"/>
              </w:rPr>
              <w:t>9 171,33 D</w:t>
            </w:r>
          </w:p>
        </w:tc>
      </w:tr>
    </w:tbl>
    <w:p w14:paraId="0DE57CFA" w14:textId="77777777" w:rsidR="00337FCA" w:rsidRDefault="00337FCA" w:rsidP="00337FCA">
      <w:pPr>
        <w:tabs>
          <w:tab w:val="left" w:pos="284"/>
        </w:tabs>
        <w:jc w:val="both"/>
        <w:rPr>
          <w:rFonts w:asciiTheme="minorHAnsi" w:hAnsiTheme="minorHAnsi" w:cstheme="minorHAnsi"/>
          <w:color w:val="000000"/>
        </w:rPr>
      </w:pPr>
    </w:p>
    <w:p w14:paraId="37F84462" w14:textId="77777777" w:rsidR="00337FCA" w:rsidRPr="00E21256" w:rsidRDefault="00337FCA" w:rsidP="00337FCA">
      <w:pPr>
        <w:tabs>
          <w:tab w:val="left" w:pos="284"/>
        </w:tabs>
        <w:jc w:val="both"/>
        <w:rPr>
          <w:rFonts w:asciiTheme="minorHAnsi" w:hAnsiTheme="minorHAnsi" w:cstheme="minorHAnsi"/>
          <w:b/>
          <w:bCs/>
          <w:color w:val="0070C0"/>
        </w:rPr>
      </w:pPr>
      <w:r w:rsidRPr="00E21256">
        <w:rPr>
          <w:rFonts w:asciiTheme="minorHAnsi" w:hAnsiTheme="minorHAnsi" w:cstheme="minorHAnsi"/>
          <w:b/>
          <w:bCs/>
          <w:color w:val="0070C0"/>
        </w:rPr>
        <w:t>Compte 445620 : TVA Immobilisations</w:t>
      </w:r>
    </w:p>
    <w:tbl>
      <w:tblPr>
        <w:tblStyle w:val="Grilledutableau"/>
        <w:tblW w:w="0" w:type="auto"/>
        <w:tblLook w:val="04A0" w:firstRow="1" w:lastRow="0" w:firstColumn="1" w:lastColumn="0" w:noHBand="0" w:noVBand="1"/>
      </w:tblPr>
      <w:tblGrid>
        <w:gridCol w:w="1722"/>
        <w:gridCol w:w="1789"/>
        <w:gridCol w:w="1822"/>
        <w:gridCol w:w="1736"/>
        <w:gridCol w:w="1753"/>
        <w:gridCol w:w="1628"/>
      </w:tblGrid>
      <w:tr w:rsidR="00337FCA" w:rsidRPr="008E4B3E" w14:paraId="3A020F9E" w14:textId="77777777" w:rsidTr="006A283D">
        <w:tc>
          <w:tcPr>
            <w:tcW w:w="1722" w:type="dxa"/>
          </w:tcPr>
          <w:p w14:paraId="4A643AF8"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Date</w:t>
            </w:r>
          </w:p>
        </w:tc>
        <w:tc>
          <w:tcPr>
            <w:tcW w:w="1789" w:type="dxa"/>
          </w:tcPr>
          <w:p w14:paraId="02370DFF"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Journal</w:t>
            </w:r>
          </w:p>
        </w:tc>
        <w:tc>
          <w:tcPr>
            <w:tcW w:w="1822" w:type="dxa"/>
          </w:tcPr>
          <w:p w14:paraId="15209135"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Libellé opération</w:t>
            </w:r>
          </w:p>
        </w:tc>
        <w:tc>
          <w:tcPr>
            <w:tcW w:w="1736" w:type="dxa"/>
          </w:tcPr>
          <w:p w14:paraId="1D6F601F"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Débit</w:t>
            </w:r>
          </w:p>
        </w:tc>
        <w:tc>
          <w:tcPr>
            <w:tcW w:w="1753" w:type="dxa"/>
          </w:tcPr>
          <w:p w14:paraId="54C742C7"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Crédit</w:t>
            </w:r>
          </w:p>
        </w:tc>
        <w:tc>
          <w:tcPr>
            <w:tcW w:w="1628" w:type="dxa"/>
          </w:tcPr>
          <w:p w14:paraId="7B59AB00"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Solde</w:t>
            </w:r>
          </w:p>
        </w:tc>
      </w:tr>
      <w:tr w:rsidR="00337FCA" w:rsidRPr="008E4B3E" w14:paraId="3D57B78F" w14:textId="77777777" w:rsidTr="006A283D">
        <w:tc>
          <w:tcPr>
            <w:tcW w:w="1722" w:type="dxa"/>
          </w:tcPr>
          <w:p w14:paraId="7C1DFA89" w14:textId="77777777" w:rsidR="00337FCA" w:rsidRPr="008E4B3E" w:rsidRDefault="00337FCA" w:rsidP="006A283D">
            <w:pPr>
              <w:rPr>
                <w:rFonts w:asciiTheme="minorHAnsi" w:hAnsiTheme="minorHAnsi" w:cstheme="minorHAnsi"/>
                <w:b/>
                <w:bCs/>
                <w:i/>
                <w:iCs/>
                <w:sz w:val="21"/>
                <w:szCs w:val="21"/>
              </w:rPr>
            </w:pPr>
          </w:p>
        </w:tc>
        <w:tc>
          <w:tcPr>
            <w:tcW w:w="1789" w:type="dxa"/>
          </w:tcPr>
          <w:p w14:paraId="25214751"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OD</w:t>
            </w:r>
          </w:p>
        </w:tc>
        <w:tc>
          <w:tcPr>
            <w:tcW w:w="1822" w:type="dxa"/>
          </w:tcPr>
          <w:p w14:paraId="08B9B77C" w14:textId="77777777" w:rsidR="00337FCA" w:rsidRPr="008E4B3E" w:rsidRDefault="00337FCA" w:rsidP="006A283D">
            <w:pPr>
              <w:rPr>
                <w:rFonts w:asciiTheme="minorHAnsi" w:hAnsiTheme="minorHAnsi" w:cstheme="minorHAnsi"/>
                <w:b/>
                <w:bCs/>
                <w:i/>
                <w:iCs/>
                <w:sz w:val="21"/>
                <w:szCs w:val="21"/>
              </w:rPr>
            </w:pPr>
          </w:p>
        </w:tc>
        <w:tc>
          <w:tcPr>
            <w:tcW w:w="1736" w:type="dxa"/>
          </w:tcPr>
          <w:p w14:paraId="57C0C758"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412,00</w:t>
            </w:r>
          </w:p>
        </w:tc>
        <w:tc>
          <w:tcPr>
            <w:tcW w:w="1753" w:type="dxa"/>
          </w:tcPr>
          <w:p w14:paraId="19AC56C2" w14:textId="77777777" w:rsidR="00337FCA" w:rsidRPr="008E4B3E" w:rsidRDefault="00337FCA" w:rsidP="006A283D">
            <w:pPr>
              <w:rPr>
                <w:rFonts w:asciiTheme="minorHAnsi" w:hAnsiTheme="minorHAnsi" w:cstheme="minorHAnsi"/>
                <w:b/>
                <w:bCs/>
                <w:i/>
                <w:iCs/>
                <w:sz w:val="21"/>
                <w:szCs w:val="21"/>
              </w:rPr>
            </w:pPr>
          </w:p>
        </w:tc>
        <w:tc>
          <w:tcPr>
            <w:tcW w:w="1628" w:type="dxa"/>
          </w:tcPr>
          <w:p w14:paraId="03891783" w14:textId="77777777" w:rsidR="00337FCA" w:rsidRPr="008E4B3E" w:rsidRDefault="00337FCA" w:rsidP="006A283D">
            <w:pPr>
              <w:rPr>
                <w:rFonts w:asciiTheme="minorHAnsi" w:hAnsiTheme="minorHAnsi" w:cstheme="minorHAnsi"/>
                <w:b/>
                <w:bCs/>
                <w:i/>
                <w:iCs/>
                <w:color w:val="0070C0"/>
                <w:sz w:val="21"/>
                <w:szCs w:val="21"/>
              </w:rPr>
            </w:pPr>
            <w:r w:rsidRPr="008E4B3E">
              <w:rPr>
                <w:rFonts w:asciiTheme="minorHAnsi" w:hAnsiTheme="minorHAnsi" w:cstheme="minorHAnsi"/>
                <w:b/>
                <w:bCs/>
                <w:i/>
                <w:iCs/>
                <w:color w:val="0070C0"/>
                <w:sz w:val="21"/>
                <w:szCs w:val="21"/>
              </w:rPr>
              <w:t>412,00 D</w:t>
            </w:r>
          </w:p>
        </w:tc>
      </w:tr>
    </w:tbl>
    <w:p w14:paraId="6929C0EA" w14:textId="77777777" w:rsidR="00337FCA" w:rsidRPr="00606E88" w:rsidRDefault="00337FCA" w:rsidP="00337FCA">
      <w:pPr>
        <w:tabs>
          <w:tab w:val="left" w:pos="284"/>
        </w:tabs>
        <w:jc w:val="both"/>
        <w:rPr>
          <w:rFonts w:asciiTheme="minorHAnsi" w:hAnsiTheme="minorHAnsi" w:cstheme="minorHAnsi"/>
          <w:color w:val="000000"/>
        </w:rPr>
      </w:pPr>
    </w:p>
    <w:p w14:paraId="01DAB44B" w14:textId="77777777" w:rsidR="00337FCA" w:rsidRPr="00E21256" w:rsidRDefault="00337FCA" w:rsidP="00337FCA">
      <w:pPr>
        <w:tabs>
          <w:tab w:val="left" w:pos="284"/>
        </w:tabs>
        <w:jc w:val="both"/>
        <w:rPr>
          <w:rFonts w:asciiTheme="minorHAnsi" w:hAnsiTheme="minorHAnsi" w:cstheme="minorHAnsi"/>
          <w:b/>
          <w:bCs/>
          <w:color w:val="0070C0"/>
        </w:rPr>
      </w:pPr>
      <w:r w:rsidRPr="00E21256">
        <w:rPr>
          <w:rFonts w:asciiTheme="minorHAnsi" w:hAnsiTheme="minorHAnsi" w:cstheme="minorHAnsi"/>
          <w:b/>
          <w:bCs/>
          <w:color w:val="0070C0"/>
        </w:rPr>
        <w:t>Compte 445710 : TVA collectée</w:t>
      </w:r>
    </w:p>
    <w:tbl>
      <w:tblPr>
        <w:tblStyle w:val="Grilledutableau"/>
        <w:tblW w:w="0" w:type="auto"/>
        <w:tblLook w:val="04A0" w:firstRow="1" w:lastRow="0" w:firstColumn="1" w:lastColumn="0" w:noHBand="0" w:noVBand="1"/>
      </w:tblPr>
      <w:tblGrid>
        <w:gridCol w:w="1722"/>
        <w:gridCol w:w="1789"/>
        <w:gridCol w:w="1822"/>
        <w:gridCol w:w="1736"/>
        <w:gridCol w:w="1753"/>
        <w:gridCol w:w="1628"/>
      </w:tblGrid>
      <w:tr w:rsidR="00337FCA" w:rsidRPr="008E4B3E" w14:paraId="0DB28ACD" w14:textId="77777777" w:rsidTr="006A283D">
        <w:tc>
          <w:tcPr>
            <w:tcW w:w="1722" w:type="dxa"/>
          </w:tcPr>
          <w:p w14:paraId="3E434836"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Date</w:t>
            </w:r>
          </w:p>
        </w:tc>
        <w:tc>
          <w:tcPr>
            <w:tcW w:w="1789" w:type="dxa"/>
          </w:tcPr>
          <w:p w14:paraId="3636047B"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Journal</w:t>
            </w:r>
          </w:p>
        </w:tc>
        <w:tc>
          <w:tcPr>
            <w:tcW w:w="1822" w:type="dxa"/>
          </w:tcPr>
          <w:p w14:paraId="5156AA64"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Libellé opération</w:t>
            </w:r>
          </w:p>
        </w:tc>
        <w:tc>
          <w:tcPr>
            <w:tcW w:w="1736" w:type="dxa"/>
          </w:tcPr>
          <w:p w14:paraId="04D391A7"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Débit</w:t>
            </w:r>
          </w:p>
        </w:tc>
        <w:tc>
          <w:tcPr>
            <w:tcW w:w="1753" w:type="dxa"/>
          </w:tcPr>
          <w:p w14:paraId="4387668B"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Crédit</w:t>
            </w:r>
          </w:p>
        </w:tc>
        <w:tc>
          <w:tcPr>
            <w:tcW w:w="1628" w:type="dxa"/>
          </w:tcPr>
          <w:p w14:paraId="3C75C926"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Solde</w:t>
            </w:r>
          </w:p>
        </w:tc>
      </w:tr>
      <w:tr w:rsidR="00337FCA" w:rsidRPr="008E4B3E" w14:paraId="7B8AF1CE" w14:textId="77777777" w:rsidTr="006A283D">
        <w:tc>
          <w:tcPr>
            <w:tcW w:w="1722" w:type="dxa"/>
          </w:tcPr>
          <w:p w14:paraId="1583A5B4" w14:textId="77777777" w:rsidR="00337FCA" w:rsidRPr="008E4B3E" w:rsidRDefault="00337FCA" w:rsidP="006A283D">
            <w:pPr>
              <w:rPr>
                <w:rFonts w:asciiTheme="minorHAnsi" w:hAnsiTheme="minorHAnsi" w:cstheme="minorHAnsi"/>
                <w:b/>
                <w:bCs/>
                <w:i/>
                <w:iCs/>
                <w:sz w:val="21"/>
                <w:szCs w:val="21"/>
              </w:rPr>
            </w:pPr>
          </w:p>
        </w:tc>
        <w:tc>
          <w:tcPr>
            <w:tcW w:w="1789" w:type="dxa"/>
          </w:tcPr>
          <w:p w14:paraId="7678ABF3"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OD</w:t>
            </w:r>
          </w:p>
        </w:tc>
        <w:tc>
          <w:tcPr>
            <w:tcW w:w="1822" w:type="dxa"/>
          </w:tcPr>
          <w:p w14:paraId="0E698703" w14:textId="77777777" w:rsidR="00337FCA" w:rsidRPr="008E4B3E" w:rsidRDefault="00337FCA" w:rsidP="006A283D">
            <w:pPr>
              <w:rPr>
                <w:rFonts w:asciiTheme="minorHAnsi" w:hAnsiTheme="minorHAnsi" w:cstheme="minorHAnsi"/>
                <w:b/>
                <w:bCs/>
                <w:i/>
                <w:iCs/>
                <w:sz w:val="21"/>
                <w:szCs w:val="21"/>
              </w:rPr>
            </w:pPr>
          </w:p>
        </w:tc>
        <w:tc>
          <w:tcPr>
            <w:tcW w:w="1736" w:type="dxa"/>
          </w:tcPr>
          <w:p w14:paraId="016D29C7" w14:textId="77777777" w:rsidR="00337FCA" w:rsidRPr="008E4B3E" w:rsidRDefault="00337FCA" w:rsidP="006A283D">
            <w:pPr>
              <w:rPr>
                <w:rFonts w:asciiTheme="minorHAnsi" w:hAnsiTheme="minorHAnsi" w:cstheme="minorHAnsi"/>
                <w:b/>
                <w:bCs/>
                <w:i/>
                <w:iCs/>
                <w:sz w:val="21"/>
                <w:szCs w:val="21"/>
              </w:rPr>
            </w:pPr>
          </w:p>
        </w:tc>
        <w:tc>
          <w:tcPr>
            <w:tcW w:w="1753" w:type="dxa"/>
          </w:tcPr>
          <w:p w14:paraId="53E866CC" w14:textId="77777777" w:rsidR="00337FCA" w:rsidRPr="008E4B3E" w:rsidRDefault="00337FCA" w:rsidP="006A283D">
            <w:pPr>
              <w:rPr>
                <w:rFonts w:asciiTheme="minorHAnsi" w:hAnsiTheme="minorHAnsi" w:cstheme="minorHAnsi"/>
                <w:b/>
                <w:bCs/>
                <w:i/>
                <w:iCs/>
                <w:sz w:val="21"/>
                <w:szCs w:val="21"/>
              </w:rPr>
            </w:pPr>
            <w:r w:rsidRPr="008E4B3E">
              <w:rPr>
                <w:rFonts w:asciiTheme="minorHAnsi" w:hAnsiTheme="minorHAnsi" w:cstheme="minorHAnsi"/>
                <w:b/>
                <w:bCs/>
                <w:i/>
                <w:iCs/>
                <w:sz w:val="21"/>
                <w:szCs w:val="21"/>
              </w:rPr>
              <w:t>15 763,63</w:t>
            </w:r>
          </w:p>
        </w:tc>
        <w:tc>
          <w:tcPr>
            <w:tcW w:w="1628" w:type="dxa"/>
          </w:tcPr>
          <w:p w14:paraId="15BC8019" w14:textId="77777777" w:rsidR="00337FCA" w:rsidRPr="008E4B3E" w:rsidRDefault="00337FCA" w:rsidP="006A283D">
            <w:pPr>
              <w:rPr>
                <w:rFonts w:asciiTheme="minorHAnsi" w:hAnsiTheme="minorHAnsi" w:cstheme="minorHAnsi"/>
                <w:b/>
                <w:bCs/>
                <w:i/>
                <w:iCs/>
                <w:color w:val="0070C0"/>
                <w:sz w:val="21"/>
                <w:szCs w:val="21"/>
              </w:rPr>
            </w:pPr>
            <w:r w:rsidRPr="008E4B3E">
              <w:rPr>
                <w:rFonts w:asciiTheme="minorHAnsi" w:hAnsiTheme="minorHAnsi" w:cstheme="minorHAnsi"/>
                <w:b/>
                <w:bCs/>
                <w:i/>
                <w:iCs/>
                <w:color w:val="0070C0"/>
                <w:sz w:val="21"/>
                <w:szCs w:val="21"/>
              </w:rPr>
              <w:t>15 763,63 C</w:t>
            </w:r>
          </w:p>
        </w:tc>
      </w:tr>
    </w:tbl>
    <w:p w14:paraId="1C6B6AEB" w14:textId="77777777" w:rsidR="00337FCA" w:rsidRDefault="00337FCA" w:rsidP="00337FCA">
      <w:pPr>
        <w:tabs>
          <w:tab w:val="left" w:pos="284"/>
        </w:tabs>
        <w:jc w:val="both"/>
        <w:rPr>
          <w:rFonts w:asciiTheme="minorHAnsi" w:hAnsiTheme="minorHAnsi" w:cstheme="minorHAnsi"/>
          <w:color w:val="000000"/>
        </w:rPr>
      </w:pPr>
    </w:p>
    <w:p w14:paraId="5FF16F3E" w14:textId="77777777" w:rsidR="00337FCA" w:rsidRDefault="00337FCA" w:rsidP="00337FCA">
      <w:pPr>
        <w:rPr>
          <w:rFonts w:asciiTheme="minorHAnsi" w:eastAsiaTheme="minorHAnsi" w:hAnsiTheme="minorHAnsi" w:cstheme="minorHAnsi"/>
          <w:b/>
          <w:bCs/>
          <w:i/>
          <w:iCs/>
          <w:u w:color="0000FF"/>
          <w:lang w:eastAsia="en-US"/>
        </w:rPr>
      </w:pPr>
    </w:p>
    <w:p w14:paraId="4C458E5D" w14:textId="77777777" w:rsidR="00337FCA" w:rsidRPr="00E82C50" w:rsidRDefault="00337FCA" w:rsidP="00337FCA">
      <w:pPr>
        <w:pStyle w:val="5"/>
        <w:rPr>
          <w:rFonts w:cstheme="minorHAnsi"/>
        </w:rPr>
      </w:pPr>
      <w:bookmarkStart w:id="102" w:name="_Toc204839921"/>
      <w:r w:rsidRPr="00E82C50">
        <w:rPr>
          <w:rFonts w:cstheme="minorHAnsi"/>
        </w:rPr>
        <w:t>Annexe 10</w:t>
      </w:r>
      <w:r>
        <w:rPr>
          <w:rFonts w:cstheme="minorHAnsi"/>
        </w:rPr>
        <w:t>9</w:t>
      </w:r>
      <w:r w:rsidRPr="00E82C50">
        <w:rPr>
          <w:rFonts w:cstheme="minorHAnsi"/>
        </w:rPr>
        <w:t xml:space="preserve"> : Compte « 411Paoli » 01/06/N au 30/06/N</w:t>
      </w:r>
      <w:bookmarkEnd w:id="102"/>
    </w:p>
    <w:p w14:paraId="237374C2"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i/>
          <w:noProof/>
          <w:sz w:val="18"/>
          <w:szCs w:val="18"/>
        </w:rPr>
        <mc:AlternateContent>
          <mc:Choice Requires="wps">
            <w:drawing>
              <wp:inline distT="0" distB="0" distL="0" distR="0" wp14:anchorId="0EFD3CF5" wp14:editId="24184611">
                <wp:extent cx="5185458" cy="2239766"/>
                <wp:effectExtent l="0" t="0" r="0" b="0"/>
                <wp:docPr id="1674450798" name="Zone de texte 1674450798"/>
                <wp:cNvGraphicFramePr/>
                <a:graphic xmlns:a="http://schemas.openxmlformats.org/drawingml/2006/main">
                  <a:graphicData uri="http://schemas.microsoft.com/office/word/2010/wordprocessingShape">
                    <wps:wsp>
                      <wps:cNvSpPr txBox="1"/>
                      <wps:spPr>
                        <a:xfrm>
                          <a:off x="0" y="0"/>
                          <a:ext cx="5185458" cy="2239766"/>
                        </a:xfrm>
                        <a:prstGeom prst="rect">
                          <a:avLst/>
                        </a:prstGeom>
                        <a:solidFill>
                          <a:schemeClr val="lt1"/>
                        </a:solidFill>
                        <a:ln w="6350">
                          <a:noFill/>
                        </a:ln>
                      </wps:spPr>
                      <wps:txbx>
                        <w:txbxContent>
                          <w:tbl>
                            <w:tblPr>
                              <w:tblStyle w:val="Grilledutableau"/>
                              <w:tblW w:w="7786" w:type="dxa"/>
                              <w:tblLook w:val="04A0" w:firstRow="1" w:lastRow="0" w:firstColumn="1" w:lastColumn="0" w:noHBand="0" w:noVBand="1"/>
                            </w:tblPr>
                            <w:tblGrid>
                              <w:gridCol w:w="1812"/>
                              <w:gridCol w:w="2152"/>
                              <w:gridCol w:w="1192"/>
                              <w:gridCol w:w="1296"/>
                              <w:gridCol w:w="1334"/>
                            </w:tblGrid>
                            <w:tr w:rsidR="00337FCA" w:rsidRPr="000A0AD8" w14:paraId="7214422E" w14:textId="77777777" w:rsidTr="00B652C0">
                              <w:trPr>
                                <w:trHeight w:val="274"/>
                              </w:trPr>
                              <w:tc>
                                <w:tcPr>
                                  <w:tcW w:w="1812" w:type="dxa"/>
                                </w:tcPr>
                                <w:p w14:paraId="0C42867B"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Date</w:t>
                                  </w:r>
                                </w:p>
                              </w:tc>
                              <w:tc>
                                <w:tcPr>
                                  <w:tcW w:w="2152" w:type="dxa"/>
                                </w:tcPr>
                                <w:p w14:paraId="6F2DD9BF"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Libellé</w:t>
                                  </w:r>
                                </w:p>
                              </w:tc>
                              <w:tc>
                                <w:tcPr>
                                  <w:tcW w:w="1192" w:type="dxa"/>
                                </w:tcPr>
                                <w:p w14:paraId="4D077603"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Débit</w:t>
                                  </w:r>
                                </w:p>
                              </w:tc>
                              <w:tc>
                                <w:tcPr>
                                  <w:tcW w:w="1296" w:type="dxa"/>
                                </w:tcPr>
                                <w:p w14:paraId="32473439"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Crédit</w:t>
                                  </w:r>
                                </w:p>
                              </w:tc>
                              <w:tc>
                                <w:tcPr>
                                  <w:tcW w:w="1334" w:type="dxa"/>
                                </w:tcPr>
                                <w:p w14:paraId="70AB2E18"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Lettrage</w:t>
                                  </w:r>
                                </w:p>
                              </w:tc>
                            </w:tr>
                            <w:tr w:rsidR="00337FCA" w:rsidRPr="000A0AD8" w14:paraId="73C9FD75" w14:textId="77777777" w:rsidTr="00B652C0">
                              <w:tc>
                                <w:tcPr>
                                  <w:tcW w:w="1812" w:type="dxa"/>
                                </w:tcPr>
                                <w:p w14:paraId="0E3BDB78"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01/</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295F4EB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A nouveau</w:t>
                                  </w:r>
                                </w:p>
                              </w:tc>
                              <w:tc>
                                <w:tcPr>
                                  <w:tcW w:w="1192" w:type="dxa"/>
                                </w:tcPr>
                                <w:p w14:paraId="485B2D80"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1 230,00</w:t>
                                  </w:r>
                                </w:p>
                              </w:tc>
                              <w:tc>
                                <w:tcPr>
                                  <w:tcW w:w="1296" w:type="dxa"/>
                                </w:tcPr>
                                <w:p w14:paraId="6CED66BB"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6A8B0EF7"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774134A0" w14:textId="77777777" w:rsidTr="00B652C0">
                              <w:tc>
                                <w:tcPr>
                                  <w:tcW w:w="1812" w:type="dxa"/>
                                </w:tcPr>
                                <w:p w14:paraId="270D68A4"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15/</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48742E39"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1170</w:t>
                                  </w:r>
                                </w:p>
                              </w:tc>
                              <w:tc>
                                <w:tcPr>
                                  <w:tcW w:w="1192" w:type="dxa"/>
                                </w:tcPr>
                                <w:p w14:paraId="2C1E27F6"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3 218,00</w:t>
                                  </w:r>
                                </w:p>
                              </w:tc>
                              <w:tc>
                                <w:tcPr>
                                  <w:tcW w:w="1296" w:type="dxa"/>
                                </w:tcPr>
                                <w:p w14:paraId="1BEFC762"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58C0CB39"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718A12DE" w14:textId="77777777" w:rsidTr="00B652C0">
                              <w:tc>
                                <w:tcPr>
                                  <w:tcW w:w="1812" w:type="dxa"/>
                                </w:tcPr>
                                <w:p w14:paraId="1B8CE60C"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16/</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0762210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Avoir N°AV</w:t>
                                  </w:r>
                                  <w:r>
                                    <w:rPr>
                                      <w:rFonts w:asciiTheme="minorHAnsi" w:hAnsiTheme="minorHAnsi" w:cstheme="minorHAnsi"/>
                                    </w:rPr>
                                    <w:t xml:space="preserve">2025 - </w:t>
                                  </w:r>
                                  <w:r w:rsidRPr="000A0AD8">
                                    <w:rPr>
                                      <w:rFonts w:asciiTheme="minorHAnsi" w:hAnsiTheme="minorHAnsi" w:cstheme="minorHAnsi"/>
                                    </w:rPr>
                                    <w:t>1040</w:t>
                                  </w:r>
                                </w:p>
                              </w:tc>
                              <w:tc>
                                <w:tcPr>
                                  <w:tcW w:w="1192" w:type="dxa"/>
                                </w:tcPr>
                                <w:p w14:paraId="5A997B4E"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D1C4BE8"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212</w:t>
                                  </w:r>
                                </w:p>
                              </w:tc>
                              <w:tc>
                                <w:tcPr>
                                  <w:tcW w:w="1334" w:type="dxa"/>
                                </w:tcPr>
                                <w:p w14:paraId="5198E4B0"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8AAA9CA" w14:textId="77777777" w:rsidTr="00B652C0">
                              <w:tc>
                                <w:tcPr>
                                  <w:tcW w:w="1812" w:type="dxa"/>
                                </w:tcPr>
                                <w:p w14:paraId="5902D42B"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19/</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5C9269D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12350</w:t>
                                  </w:r>
                                </w:p>
                              </w:tc>
                              <w:tc>
                                <w:tcPr>
                                  <w:tcW w:w="1192" w:type="dxa"/>
                                </w:tcPr>
                                <w:p w14:paraId="77F30603"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13AA809"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3 218,00</w:t>
                                  </w:r>
                                </w:p>
                              </w:tc>
                              <w:tc>
                                <w:tcPr>
                                  <w:tcW w:w="1334" w:type="dxa"/>
                                </w:tcPr>
                                <w:p w14:paraId="024D405C"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5FB89CD" w14:textId="77777777" w:rsidTr="00B652C0">
                              <w:tc>
                                <w:tcPr>
                                  <w:tcW w:w="1812" w:type="dxa"/>
                                </w:tcPr>
                                <w:p w14:paraId="76409634"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20/</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26CF4858"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1378</w:t>
                                  </w:r>
                                </w:p>
                              </w:tc>
                              <w:tc>
                                <w:tcPr>
                                  <w:tcW w:w="1192" w:type="dxa"/>
                                </w:tcPr>
                                <w:p w14:paraId="791730C1"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545 ,00</w:t>
                                  </w:r>
                                </w:p>
                              </w:tc>
                              <w:tc>
                                <w:tcPr>
                                  <w:tcW w:w="1296" w:type="dxa"/>
                                </w:tcPr>
                                <w:p w14:paraId="09B665AF"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3567B0EF"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226DA9DC" w14:textId="77777777" w:rsidTr="00B652C0">
                              <w:tc>
                                <w:tcPr>
                                  <w:tcW w:w="1812" w:type="dxa"/>
                                </w:tcPr>
                                <w:p w14:paraId="7DE27A8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24/</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74836CF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1280</w:t>
                                  </w:r>
                                </w:p>
                              </w:tc>
                              <w:tc>
                                <w:tcPr>
                                  <w:tcW w:w="1192" w:type="dxa"/>
                                </w:tcPr>
                                <w:p w14:paraId="70F7934C"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64DAAF89"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1 018,00</w:t>
                                  </w:r>
                                </w:p>
                              </w:tc>
                              <w:tc>
                                <w:tcPr>
                                  <w:tcW w:w="1334" w:type="dxa"/>
                                </w:tcPr>
                                <w:p w14:paraId="348D0E63"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500CBFC0" w14:textId="77777777" w:rsidTr="00B652C0">
                              <w:tc>
                                <w:tcPr>
                                  <w:tcW w:w="1812" w:type="dxa"/>
                                </w:tcPr>
                                <w:p w14:paraId="641A11BF"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26/</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5727A866"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1546</w:t>
                                  </w:r>
                                </w:p>
                              </w:tc>
                              <w:tc>
                                <w:tcPr>
                                  <w:tcW w:w="1192" w:type="dxa"/>
                                </w:tcPr>
                                <w:p w14:paraId="27742CFE"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1 487,00</w:t>
                                  </w:r>
                                </w:p>
                              </w:tc>
                              <w:tc>
                                <w:tcPr>
                                  <w:tcW w:w="1296" w:type="dxa"/>
                                </w:tcPr>
                                <w:p w14:paraId="2EEEE13E"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1D43E09E"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463705B2" w14:textId="77777777" w:rsidTr="00B652C0">
                              <w:tc>
                                <w:tcPr>
                                  <w:tcW w:w="1812" w:type="dxa"/>
                                </w:tcPr>
                                <w:p w14:paraId="142504FD"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27/</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6B3D286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1290</w:t>
                                  </w:r>
                                </w:p>
                              </w:tc>
                              <w:tc>
                                <w:tcPr>
                                  <w:tcW w:w="1192" w:type="dxa"/>
                                </w:tcPr>
                                <w:p w14:paraId="24434CF0"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4EB471D"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2 032,00</w:t>
                                  </w:r>
                                </w:p>
                              </w:tc>
                              <w:tc>
                                <w:tcPr>
                                  <w:tcW w:w="1334" w:type="dxa"/>
                                </w:tcPr>
                                <w:p w14:paraId="1113F8A8"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02E90821" w14:textId="77777777" w:rsidTr="00B652C0">
                              <w:tc>
                                <w:tcPr>
                                  <w:tcW w:w="1812" w:type="dxa"/>
                                </w:tcPr>
                                <w:p w14:paraId="47E24E23"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28/</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4FDC71B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1580</w:t>
                                  </w:r>
                                </w:p>
                              </w:tc>
                              <w:tc>
                                <w:tcPr>
                                  <w:tcW w:w="1192" w:type="dxa"/>
                                </w:tcPr>
                                <w:p w14:paraId="5702C9D3"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1 348,25</w:t>
                                  </w:r>
                                </w:p>
                              </w:tc>
                              <w:tc>
                                <w:tcPr>
                                  <w:tcW w:w="1296" w:type="dxa"/>
                                </w:tcPr>
                                <w:p w14:paraId="21058FC7"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6D697CE3"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2CA4787E" w14:textId="77777777" w:rsidTr="00B652C0">
                              <w:tc>
                                <w:tcPr>
                                  <w:tcW w:w="1812" w:type="dxa"/>
                                  <w:tcBorders>
                                    <w:bottom w:val="single" w:sz="4" w:space="0" w:color="auto"/>
                                  </w:tcBorders>
                                </w:tcPr>
                                <w:p w14:paraId="40E9909C"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29/</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Borders>
                                    <w:bottom w:val="single" w:sz="4" w:space="0" w:color="auto"/>
                                  </w:tcBorders>
                                </w:tcPr>
                                <w:p w14:paraId="5B5D9A79"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1599</w:t>
                                  </w:r>
                                </w:p>
                              </w:tc>
                              <w:tc>
                                <w:tcPr>
                                  <w:tcW w:w="1192" w:type="dxa"/>
                                  <w:tcBorders>
                                    <w:bottom w:val="single" w:sz="4" w:space="0" w:color="auto"/>
                                  </w:tcBorders>
                                </w:tcPr>
                                <w:p w14:paraId="30FBF0B8"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340,86</w:t>
                                  </w:r>
                                </w:p>
                              </w:tc>
                              <w:tc>
                                <w:tcPr>
                                  <w:tcW w:w="1296" w:type="dxa"/>
                                  <w:tcBorders>
                                    <w:bottom w:val="single" w:sz="4" w:space="0" w:color="auto"/>
                                  </w:tcBorders>
                                </w:tcPr>
                                <w:p w14:paraId="4C4E97BD" w14:textId="77777777" w:rsidR="00337FCA" w:rsidRPr="00DA4187" w:rsidRDefault="00337FCA" w:rsidP="00A1364B">
                                  <w:pPr>
                                    <w:tabs>
                                      <w:tab w:val="left" w:pos="3119"/>
                                    </w:tabs>
                                    <w:jc w:val="center"/>
                                    <w:rPr>
                                      <w:rFonts w:asciiTheme="minorHAnsi" w:hAnsiTheme="minorHAnsi" w:cstheme="minorHAnsi"/>
                                    </w:rPr>
                                  </w:pPr>
                                </w:p>
                              </w:tc>
                              <w:tc>
                                <w:tcPr>
                                  <w:tcW w:w="1334" w:type="dxa"/>
                                  <w:tcBorders>
                                    <w:bottom w:val="single" w:sz="4" w:space="0" w:color="auto"/>
                                  </w:tcBorders>
                                </w:tcPr>
                                <w:p w14:paraId="7E1FFFC7"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9F8FABB" w14:textId="77777777" w:rsidTr="00B652C0">
                              <w:tc>
                                <w:tcPr>
                                  <w:tcW w:w="1812" w:type="dxa"/>
                                  <w:tcBorders>
                                    <w:bottom w:val="single" w:sz="4" w:space="0" w:color="auto"/>
                                  </w:tcBorders>
                                  <w:shd w:val="clear" w:color="auto" w:fill="F2F2F2" w:themeFill="background1" w:themeFillShade="F2"/>
                                </w:tcPr>
                                <w:p w14:paraId="3CAF55B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31/</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Borders>
                                    <w:bottom w:val="single" w:sz="4" w:space="0" w:color="auto"/>
                                  </w:tcBorders>
                                  <w:shd w:val="clear" w:color="auto" w:fill="F2F2F2" w:themeFill="background1" w:themeFillShade="F2"/>
                                </w:tcPr>
                                <w:p w14:paraId="2D77FC1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Solde</w:t>
                                  </w:r>
                                </w:p>
                              </w:tc>
                              <w:tc>
                                <w:tcPr>
                                  <w:tcW w:w="1192" w:type="dxa"/>
                                  <w:tcBorders>
                                    <w:bottom w:val="single" w:sz="4" w:space="0" w:color="auto"/>
                                  </w:tcBorders>
                                  <w:shd w:val="clear" w:color="auto" w:fill="F2F2F2" w:themeFill="background1" w:themeFillShade="F2"/>
                                </w:tcPr>
                                <w:p w14:paraId="6F0EB114" w14:textId="77777777" w:rsidR="00337FCA" w:rsidRPr="000A0AD8" w:rsidRDefault="00337FCA" w:rsidP="00A1364B">
                                  <w:pPr>
                                    <w:tabs>
                                      <w:tab w:val="left" w:pos="3119"/>
                                    </w:tabs>
                                    <w:jc w:val="center"/>
                                    <w:rPr>
                                      <w:rFonts w:asciiTheme="minorHAnsi" w:hAnsiTheme="minorHAnsi" w:cstheme="minorHAnsi"/>
                                    </w:rPr>
                                  </w:pPr>
                                </w:p>
                              </w:tc>
                              <w:tc>
                                <w:tcPr>
                                  <w:tcW w:w="1296" w:type="dxa"/>
                                  <w:tcBorders>
                                    <w:bottom w:val="single" w:sz="4" w:space="0" w:color="auto"/>
                                  </w:tcBorders>
                                  <w:shd w:val="clear" w:color="auto" w:fill="F2F2F2" w:themeFill="background1" w:themeFillShade="F2"/>
                                </w:tcPr>
                                <w:p w14:paraId="21AC4B59" w14:textId="77777777" w:rsidR="00337FCA" w:rsidRPr="000A0AD8" w:rsidRDefault="00337FCA" w:rsidP="00A1364B">
                                  <w:pPr>
                                    <w:tabs>
                                      <w:tab w:val="left" w:pos="3119"/>
                                    </w:tabs>
                                    <w:jc w:val="center"/>
                                    <w:rPr>
                                      <w:rFonts w:asciiTheme="minorHAnsi" w:hAnsiTheme="minorHAnsi" w:cstheme="minorHAnsi"/>
                                    </w:rPr>
                                  </w:pPr>
                                </w:p>
                              </w:tc>
                              <w:tc>
                                <w:tcPr>
                                  <w:tcW w:w="1334" w:type="dxa"/>
                                  <w:tcBorders>
                                    <w:bottom w:val="single" w:sz="4" w:space="0" w:color="auto"/>
                                  </w:tcBorders>
                                  <w:shd w:val="clear" w:color="auto" w:fill="F2F2F2" w:themeFill="background1" w:themeFillShade="F2"/>
                                </w:tcPr>
                                <w:p w14:paraId="69D34B34"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56C05967" w14:textId="77777777" w:rsidTr="00B652C0">
                              <w:trPr>
                                <w:trHeight w:val="186"/>
                              </w:trPr>
                              <w:tc>
                                <w:tcPr>
                                  <w:tcW w:w="3964" w:type="dxa"/>
                                  <w:gridSpan w:val="2"/>
                                </w:tcPr>
                                <w:p w14:paraId="0FB7C6E8"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Totaux</w:t>
                                  </w:r>
                                </w:p>
                              </w:tc>
                              <w:tc>
                                <w:tcPr>
                                  <w:tcW w:w="1192" w:type="dxa"/>
                                </w:tcPr>
                                <w:p w14:paraId="18566622"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8 169,11</w:t>
                                  </w:r>
                                </w:p>
                              </w:tc>
                              <w:tc>
                                <w:tcPr>
                                  <w:tcW w:w="1296" w:type="dxa"/>
                                </w:tcPr>
                                <w:p w14:paraId="4598F480"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8 169,11</w:t>
                                  </w:r>
                                </w:p>
                              </w:tc>
                              <w:tc>
                                <w:tcPr>
                                  <w:tcW w:w="1334" w:type="dxa"/>
                                </w:tcPr>
                                <w:p w14:paraId="17E8BDA6" w14:textId="77777777" w:rsidR="00337FCA" w:rsidRPr="000A0AD8" w:rsidRDefault="00337FCA" w:rsidP="00A1364B">
                                  <w:pPr>
                                    <w:tabs>
                                      <w:tab w:val="left" w:pos="3119"/>
                                    </w:tabs>
                                    <w:jc w:val="center"/>
                                    <w:rPr>
                                      <w:rFonts w:asciiTheme="minorHAnsi" w:hAnsiTheme="minorHAnsi" w:cstheme="minorHAnsi"/>
                                      <w:color w:val="0070C0"/>
                                    </w:rPr>
                                  </w:pPr>
                                </w:p>
                              </w:tc>
                            </w:tr>
                          </w:tbl>
                          <w:p w14:paraId="2C32A4ED" w14:textId="77777777" w:rsidR="00337FCA" w:rsidRPr="000A0AD8" w:rsidRDefault="00337FCA" w:rsidP="00337FC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FD3CF5" id="Zone de texte 1674450798" o:spid="_x0000_s1129" type="#_x0000_t202" style="width:408.3pt;height:1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UOMwIAAF4EAAAOAAAAZHJzL2Uyb0RvYy54bWysVE1vGjEQvVfqf7B8L7t8JlmxRJSIqhJK&#10;IpEqZ+O1wZLX49qGXfrrO/YCIWlPVS9m7Jl9nnnvmel9W2tyEM4rMCXt93JKhOFQKbMt6Y+X5Zdb&#10;SnxgpmIajCjpUXh6P/v8adrYQgxgB7oSjiCI8UVjS7oLwRZZ5vlO1Mz3wAqDSQmuZgG3bptVjjWI&#10;XutskOeTrAFXWQdceI+nD12SzhK+lIKHJym9CESXFHsLaXVp3cQ1m01ZsXXM7hQ/tcH+oYuaKYOX&#10;XqAeWGBk79QfULXiDjzI0ONQZyCl4iLNgNP08w/TrHfMijQLkuPthSb//2D542Ftnx0J7VdoUcBI&#10;SGN94fEwztNKV8df7JRgHik8XmgTbSAcD8f92/FojEJzzA0Gw7ubySTiZG+fW+fDNwE1iUFJHeqS&#10;6GKHlQ9d6bkk3uZBq2qptE6b6AWx0I4cGKqoQ2oSwd9VaUOakk6G4zwBG4ifd8jaYC9vQ8UotJuW&#10;qAoHzofnkTdQHZEJB51JvOVLhd2umA/PzKErcHh0enjCRWrA2+AUUbID9+tv57EexcIsJQ26rKT+&#10;5545QYn+blDGu/5oFG2ZNqPxzQA37jqzuc6Yfb0ApKCPb8ryFMb6oM+hdFC/4oOYx1sxxQzHu0sa&#10;zuEidN7HB8XFfJ6K0IiWhZVZWx6hI+VRi5f2lTl7Eiyg1o9w9iMrPujW1cYvDcz3AaRKokamO1ZP&#10;AqCJky1ODy6+kut9qnr7W5j9BgAA//8DAFBLAwQUAAYACAAAACEANjSUAN8AAAAFAQAADwAAAGRy&#10;cy9kb3ducmV2LnhtbEyPS2vDMBCE74X8B7GBXkojJyZOcC2HUvqA3hr3QW8ba2ubWitjKbb776v2&#10;klwWhhlmvs12k2nFQL1rLCtYLiIQxKXVDVcKXouH6y0I55E1tpZJwQ852OWziwxTbUd+oWHvKxFK&#10;2KWooPa+S6V0ZU0G3cJ2xMH7sr1BH2RfSd3jGMpNK1dRlEiDDYeFGju6q6n83h+Ngs+r6uPZTY9v&#10;Y7yOu/unodi860Kpy/l0ewPC0+RPYfjDD+iQB6aDPbJ2olUQHvH/N3jbZZKAOCiI16sNyDyT5/T5&#10;LwAAAP//AwBQSwECLQAUAAYACAAAACEAtoM4kv4AAADhAQAAEwAAAAAAAAAAAAAAAAAAAAAAW0Nv&#10;bnRlbnRfVHlwZXNdLnhtbFBLAQItABQABgAIAAAAIQA4/SH/1gAAAJQBAAALAAAAAAAAAAAAAAAA&#10;AC8BAABfcmVscy8ucmVsc1BLAQItABQABgAIAAAAIQA3fBUOMwIAAF4EAAAOAAAAAAAAAAAAAAAA&#10;AC4CAABkcnMvZTJvRG9jLnhtbFBLAQItABQABgAIAAAAIQA2NJQA3wAAAAUBAAAPAAAAAAAAAAAA&#10;AAAAAI0EAABkcnMvZG93bnJldi54bWxQSwUGAAAAAAQABADzAAAAmQUAAAAA&#10;" fillcolor="white [3201]" stroked="f" strokeweight=".5pt">
                <v:textbox>
                  <w:txbxContent>
                    <w:tbl>
                      <w:tblPr>
                        <w:tblStyle w:val="Grilledutableau"/>
                        <w:tblW w:w="7786" w:type="dxa"/>
                        <w:tblLook w:val="04A0" w:firstRow="1" w:lastRow="0" w:firstColumn="1" w:lastColumn="0" w:noHBand="0" w:noVBand="1"/>
                      </w:tblPr>
                      <w:tblGrid>
                        <w:gridCol w:w="1812"/>
                        <w:gridCol w:w="2152"/>
                        <w:gridCol w:w="1192"/>
                        <w:gridCol w:w="1296"/>
                        <w:gridCol w:w="1334"/>
                      </w:tblGrid>
                      <w:tr w:rsidR="00337FCA" w:rsidRPr="000A0AD8" w14:paraId="7214422E" w14:textId="77777777" w:rsidTr="00B652C0">
                        <w:trPr>
                          <w:trHeight w:val="274"/>
                        </w:trPr>
                        <w:tc>
                          <w:tcPr>
                            <w:tcW w:w="1812" w:type="dxa"/>
                          </w:tcPr>
                          <w:p w14:paraId="0C42867B"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Date</w:t>
                            </w:r>
                          </w:p>
                        </w:tc>
                        <w:tc>
                          <w:tcPr>
                            <w:tcW w:w="2152" w:type="dxa"/>
                          </w:tcPr>
                          <w:p w14:paraId="6F2DD9BF"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Libellé</w:t>
                            </w:r>
                          </w:p>
                        </w:tc>
                        <w:tc>
                          <w:tcPr>
                            <w:tcW w:w="1192" w:type="dxa"/>
                          </w:tcPr>
                          <w:p w14:paraId="4D077603"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Débit</w:t>
                            </w:r>
                          </w:p>
                        </w:tc>
                        <w:tc>
                          <w:tcPr>
                            <w:tcW w:w="1296" w:type="dxa"/>
                          </w:tcPr>
                          <w:p w14:paraId="32473439"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Crédit</w:t>
                            </w:r>
                          </w:p>
                        </w:tc>
                        <w:tc>
                          <w:tcPr>
                            <w:tcW w:w="1334" w:type="dxa"/>
                          </w:tcPr>
                          <w:p w14:paraId="70AB2E18"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Lettrage</w:t>
                            </w:r>
                          </w:p>
                        </w:tc>
                      </w:tr>
                      <w:tr w:rsidR="00337FCA" w:rsidRPr="000A0AD8" w14:paraId="73C9FD75" w14:textId="77777777" w:rsidTr="00B652C0">
                        <w:tc>
                          <w:tcPr>
                            <w:tcW w:w="1812" w:type="dxa"/>
                          </w:tcPr>
                          <w:p w14:paraId="0E3BDB78"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01/</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295F4EB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A nouveau</w:t>
                            </w:r>
                          </w:p>
                        </w:tc>
                        <w:tc>
                          <w:tcPr>
                            <w:tcW w:w="1192" w:type="dxa"/>
                          </w:tcPr>
                          <w:p w14:paraId="485B2D80"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1 230,00</w:t>
                            </w:r>
                          </w:p>
                        </w:tc>
                        <w:tc>
                          <w:tcPr>
                            <w:tcW w:w="1296" w:type="dxa"/>
                          </w:tcPr>
                          <w:p w14:paraId="6CED66BB"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6A8B0EF7"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774134A0" w14:textId="77777777" w:rsidTr="00B652C0">
                        <w:tc>
                          <w:tcPr>
                            <w:tcW w:w="1812" w:type="dxa"/>
                          </w:tcPr>
                          <w:p w14:paraId="270D68A4"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15/</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48742E39"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1170</w:t>
                            </w:r>
                          </w:p>
                        </w:tc>
                        <w:tc>
                          <w:tcPr>
                            <w:tcW w:w="1192" w:type="dxa"/>
                          </w:tcPr>
                          <w:p w14:paraId="2C1E27F6"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3 218,00</w:t>
                            </w:r>
                          </w:p>
                        </w:tc>
                        <w:tc>
                          <w:tcPr>
                            <w:tcW w:w="1296" w:type="dxa"/>
                          </w:tcPr>
                          <w:p w14:paraId="1BEFC762"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58C0CB39"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718A12DE" w14:textId="77777777" w:rsidTr="00B652C0">
                        <w:tc>
                          <w:tcPr>
                            <w:tcW w:w="1812" w:type="dxa"/>
                          </w:tcPr>
                          <w:p w14:paraId="1B8CE60C"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16/</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0762210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Avoir N°AV</w:t>
                            </w:r>
                            <w:r>
                              <w:rPr>
                                <w:rFonts w:asciiTheme="minorHAnsi" w:hAnsiTheme="minorHAnsi" w:cstheme="minorHAnsi"/>
                              </w:rPr>
                              <w:t xml:space="preserve">2025 - </w:t>
                            </w:r>
                            <w:r w:rsidRPr="000A0AD8">
                              <w:rPr>
                                <w:rFonts w:asciiTheme="minorHAnsi" w:hAnsiTheme="minorHAnsi" w:cstheme="minorHAnsi"/>
                              </w:rPr>
                              <w:t>1040</w:t>
                            </w:r>
                          </w:p>
                        </w:tc>
                        <w:tc>
                          <w:tcPr>
                            <w:tcW w:w="1192" w:type="dxa"/>
                          </w:tcPr>
                          <w:p w14:paraId="5A997B4E"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D1C4BE8"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212</w:t>
                            </w:r>
                          </w:p>
                        </w:tc>
                        <w:tc>
                          <w:tcPr>
                            <w:tcW w:w="1334" w:type="dxa"/>
                          </w:tcPr>
                          <w:p w14:paraId="5198E4B0"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8AAA9CA" w14:textId="77777777" w:rsidTr="00B652C0">
                        <w:tc>
                          <w:tcPr>
                            <w:tcW w:w="1812" w:type="dxa"/>
                          </w:tcPr>
                          <w:p w14:paraId="5902D42B"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19/</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5C9269D5"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12350</w:t>
                            </w:r>
                          </w:p>
                        </w:tc>
                        <w:tc>
                          <w:tcPr>
                            <w:tcW w:w="1192" w:type="dxa"/>
                          </w:tcPr>
                          <w:p w14:paraId="77F30603"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13AA809"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3 218,00</w:t>
                            </w:r>
                          </w:p>
                        </w:tc>
                        <w:tc>
                          <w:tcPr>
                            <w:tcW w:w="1334" w:type="dxa"/>
                          </w:tcPr>
                          <w:p w14:paraId="024D405C"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5FB89CD" w14:textId="77777777" w:rsidTr="00B652C0">
                        <w:tc>
                          <w:tcPr>
                            <w:tcW w:w="1812" w:type="dxa"/>
                          </w:tcPr>
                          <w:p w14:paraId="76409634"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20/</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26CF4858"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1378</w:t>
                            </w:r>
                          </w:p>
                        </w:tc>
                        <w:tc>
                          <w:tcPr>
                            <w:tcW w:w="1192" w:type="dxa"/>
                          </w:tcPr>
                          <w:p w14:paraId="791730C1"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545 ,00</w:t>
                            </w:r>
                          </w:p>
                        </w:tc>
                        <w:tc>
                          <w:tcPr>
                            <w:tcW w:w="1296" w:type="dxa"/>
                          </w:tcPr>
                          <w:p w14:paraId="09B665AF"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3567B0EF"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226DA9DC" w14:textId="77777777" w:rsidTr="00B652C0">
                        <w:tc>
                          <w:tcPr>
                            <w:tcW w:w="1812" w:type="dxa"/>
                          </w:tcPr>
                          <w:p w14:paraId="7DE27A8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24/</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74836CF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1280</w:t>
                            </w:r>
                          </w:p>
                        </w:tc>
                        <w:tc>
                          <w:tcPr>
                            <w:tcW w:w="1192" w:type="dxa"/>
                          </w:tcPr>
                          <w:p w14:paraId="70F7934C"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64DAAF89"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1 018,00</w:t>
                            </w:r>
                          </w:p>
                        </w:tc>
                        <w:tc>
                          <w:tcPr>
                            <w:tcW w:w="1334" w:type="dxa"/>
                          </w:tcPr>
                          <w:p w14:paraId="348D0E63"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500CBFC0" w14:textId="77777777" w:rsidTr="00B652C0">
                        <w:tc>
                          <w:tcPr>
                            <w:tcW w:w="1812" w:type="dxa"/>
                          </w:tcPr>
                          <w:p w14:paraId="641A11BF"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26/</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5727A866"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1546</w:t>
                            </w:r>
                          </w:p>
                        </w:tc>
                        <w:tc>
                          <w:tcPr>
                            <w:tcW w:w="1192" w:type="dxa"/>
                          </w:tcPr>
                          <w:p w14:paraId="27742CFE"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1 487,00</w:t>
                            </w:r>
                          </w:p>
                        </w:tc>
                        <w:tc>
                          <w:tcPr>
                            <w:tcW w:w="1296" w:type="dxa"/>
                          </w:tcPr>
                          <w:p w14:paraId="2EEEE13E"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1D43E09E"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463705B2" w14:textId="77777777" w:rsidTr="00B652C0">
                        <w:tc>
                          <w:tcPr>
                            <w:tcW w:w="1812" w:type="dxa"/>
                          </w:tcPr>
                          <w:p w14:paraId="142504FD"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27/</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6B3D286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Chèque n° 1290</w:t>
                            </w:r>
                          </w:p>
                        </w:tc>
                        <w:tc>
                          <w:tcPr>
                            <w:tcW w:w="1192" w:type="dxa"/>
                          </w:tcPr>
                          <w:p w14:paraId="24434CF0" w14:textId="77777777" w:rsidR="00337FCA" w:rsidRPr="00DA4187" w:rsidRDefault="00337FCA" w:rsidP="00A1364B">
                            <w:pPr>
                              <w:tabs>
                                <w:tab w:val="left" w:pos="3119"/>
                              </w:tabs>
                              <w:jc w:val="center"/>
                              <w:rPr>
                                <w:rFonts w:asciiTheme="minorHAnsi" w:hAnsiTheme="minorHAnsi" w:cstheme="minorHAnsi"/>
                              </w:rPr>
                            </w:pPr>
                          </w:p>
                        </w:tc>
                        <w:tc>
                          <w:tcPr>
                            <w:tcW w:w="1296" w:type="dxa"/>
                          </w:tcPr>
                          <w:p w14:paraId="44EB471D"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2 032,00</w:t>
                            </w:r>
                          </w:p>
                        </w:tc>
                        <w:tc>
                          <w:tcPr>
                            <w:tcW w:w="1334" w:type="dxa"/>
                          </w:tcPr>
                          <w:p w14:paraId="1113F8A8"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02E90821" w14:textId="77777777" w:rsidTr="00B652C0">
                        <w:tc>
                          <w:tcPr>
                            <w:tcW w:w="1812" w:type="dxa"/>
                          </w:tcPr>
                          <w:p w14:paraId="47E24E23"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28/</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Pr>
                          <w:p w14:paraId="4FDC71B3"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1580</w:t>
                            </w:r>
                          </w:p>
                        </w:tc>
                        <w:tc>
                          <w:tcPr>
                            <w:tcW w:w="1192" w:type="dxa"/>
                          </w:tcPr>
                          <w:p w14:paraId="5702C9D3"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1 348,25</w:t>
                            </w:r>
                          </w:p>
                        </w:tc>
                        <w:tc>
                          <w:tcPr>
                            <w:tcW w:w="1296" w:type="dxa"/>
                          </w:tcPr>
                          <w:p w14:paraId="21058FC7" w14:textId="77777777" w:rsidR="00337FCA" w:rsidRPr="00DA4187" w:rsidRDefault="00337FCA" w:rsidP="00A1364B">
                            <w:pPr>
                              <w:tabs>
                                <w:tab w:val="left" w:pos="3119"/>
                              </w:tabs>
                              <w:jc w:val="center"/>
                              <w:rPr>
                                <w:rFonts w:asciiTheme="minorHAnsi" w:hAnsiTheme="minorHAnsi" w:cstheme="minorHAnsi"/>
                              </w:rPr>
                            </w:pPr>
                          </w:p>
                        </w:tc>
                        <w:tc>
                          <w:tcPr>
                            <w:tcW w:w="1334" w:type="dxa"/>
                          </w:tcPr>
                          <w:p w14:paraId="6D697CE3"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2CA4787E" w14:textId="77777777" w:rsidTr="00B652C0">
                        <w:tc>
                          <w:tcPr>
                            <w:tcW w:w="1812" w:type="dxa"/>
                            <w:tcBorders>
                              <w:bottom w:val="single" w:sz="4" w:space="0" w:color="auto"/>
                            </w:tcBorders>
                          </w:tcPr>
                          <w:p w14:paraId="40E9909C"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29/</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Borders>
                              <w:bottom w:val="single" w:sz="4" w:space="0" w:color="auto"/>
                            </w:tcBorders>
                          </w:tcPr>
                          <w:p w14:paraId="5B5D9A79" w14:textId="77777777" w:rsidR="00337FCA" w:rsidRPr="000A0AD8" w:rsidRDefault="00337FCA" w:rsidP="00A1364B">
                            <w:pPr>
                              <w:tabs>
                                <w:tab w:val="left" w:pos="3119"/>
                              </w:tabs>
                              <w:rPr>
                                <w:rFonts w:asciiTheme="minorHAnsi" w:hAnsiTheme="minorHAnsi" w:cstheme="minorHAnsi"/>
                              </w:rPr>
                            </w:pPr>
                            <w:r w:rsidRPr="000A0AD8">
                              <w:rPr>
                                <w:rFonts w:asciiTheme="minorHAnsi" w:hAnsiTheme="minorHAnsi" w:cstheme="minorHAnsi"/>
                              </w:rPr>
                              <w:t xml:space="preserve">Facture n° </w:t>
                            </w:r>
                            <w:r>
                              <w:rPr>
                                <w:rFonts w:asciiTheme="minorHAnsi" w:hAnsiTheme="minorHAnsi" w:cstheme="minorHAnsi"/>
                              </w:rPr>
                              <w:t xml:space="preserve">2025 - </w:t>
                            </w:r>
                            <w:r w:rsidRPr="000A0AD8">
                              <w:rPr>
                                <w:rFonts w:asciiTheme="minorHAnsi" w:hAnsiTheme="minorHAnsi" w:cstheme="minorHAnsi"/>
                              </w:rPr>
                              <w:t>1599</w:t>
                            </w:r>
                          </w:p>
                        </w:tc>
                        <w:tc>
                          <w:tcPr>
                            <w:tcW w:w="1192" w:type="dxa"/>
                            <w:tcBorders>
                              <w:bottom w:val="single" w:sz="4" w:space="0" w:color="auto"/>
                            </w:tcBorders>
                          </w:tcPr>
                          <w:p w14:paraId="30FBF0B8" w14:textId="77777777" w:rsidR="00337FCA" w:rsidRPr="00DA4187" w:rsidRDefault="00337FCA" w:rsidP="00A1364B">
                            <w:pPr>
                              <w:tabs>
                                <w:tab w:val="left" w:pos="3119"/>
                              </w:tabs>
                              <w:jc w:val="center"/>
                              <w:rPr>
                                <w:rFonts w:asciiTheme="minorHAnsi" w:hAnsiTheme="minorHAnsi" w:cstheme="minorHAnsi"/>
                              </w:rPr>
                            </w:pPr>
                            <w:r w:rsidRPr="00DA4187">
                              <w:rPr>
                                <w:rFonts w:asciiTheme="minorHAnsi" w:hAnsiTheme="minorHAnsi" w:cstheme="minorHAnsi"/>
                              </w:rPr>
                              <w:t>340,86</w:t>
                            </w:r>
                          </w:p>
                        </w:tc>
                        <w:tc>
                          <w:tcPr>
                            <w:tcW w:w="1296" w:type="dxa"/>
                            <w:tcBorders>
                              <w:bottom w:val="single" w:sz="4" w:space="0" w:color="auto"/>
                            </w:tcBorders>
                          </w:tcPr>
                          <w:p w14:paraId="4C4E97BD" w14:textId="77777777" w:rsidR="00337FCA" w:rsidRPr="00DA4187" w:rsidRDefault="00337FCA" w:rsidP="00A1364B">
                            <w:pPr>
                              <w:tabs>
                                <w:tab w:val="left" w:pos="3119"/>
                              </w:tabs>
                              <w:jc w:val="center"/>
                              <w:rPr>
                                <w:rFonts w:asciiTheme="minorHAnsi" w:hAnsiTheme="minorHAnsi" w:cstheme="minorHAnsi"/>
                              </w:rPr>
                            </w:pPr>
                          </w:p>
                        </w:tc>
                        <w:tc>
                          <w:tcPr>
                            <w:tcW w:w="1334" w:type="dxa"/>
                            <w:tcBorders>
                              <w:bottom w:val="single" w:sz="4" w:space="0" w:color="auto"/>
                            </w:tcBorders>
                          </w:tcPr>
                          <w:p w14:paraId="7E1FFFC7"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69F8FABB" w14:textId="77777777" w:rsidTr="00B652C0">
                        <w:tc>
                          <w:tcPr>
                            <w:tcW w:w="1812" w:type="dxa"/>
                            <w:tcBorders>
                              <w:bottom w:val="single" w:sz="4" w:space="0" w:color="auto"/>
                            </w:tcBorders>
                            <w:shd w:val="clear" w:color="auto" w:fill="F2F2F2" w:themeFill="background1" w:themeFillShade="F2"/>
                          </w:tcPr>
                          <w:p w14:paraId="3CAF55B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31/</w:t>
                            </w:r>
                            <w:r>
                              <w:rPr>
                                <w:rFonts w:asciiTheme="minorHAnsi" w:hAnsiTheme="minorHAnsi" w:cstheme="minorHAnsi"/>
                              </w:rPr>
                              <w:t>06</w:t>
                            </w:r>
                            <w:r w:rsidRPr="000A0AD8">
                              <w:rPr>
                                <w:rFonts w:asciiTheme="minorHAnsi" w:hAnsiTheme="minorHAnsi" w:cstheme="minorHAnsi"/>
                              </w:rPr>
                              <w:t>/</w:t>
                            </w:r>
                            <w:r>
                              <w:rPr>
                                <w:rFonts w:asciiTheme="minorHAnsi" w:hAnsiTheme="minorHAnsi" w:cstheme="minorHAnsi"/>
                              </w:rPr>
                              <w:t>N</w:t>
                            </w:r>
                          </w:p>
                        </w:tc>
                        <w:tc>
                          <w:tcPr>
                            <w:tcW w:w="2152" w:type="dxa"/>
                            <w:tcBorders>
                              <w:bottom w:val="single" w:sz="4" w:space="0" w:color="auto"/>
                            </w:tcBorders>
                            <w:shd w:val="clear" w:color="auto" w:fill="F2F2F2" w:themeFill="background1" w:themeFillShade="F2"/>
                          </w:tcPr>
                          <w:p w14:paraId="2D77FC16" w14:textId="77777777" w:rsidR="00337FCA" w:rsidRPr="000A0AD8" w:rsidRDefault="00337FCA" w:rsidP="00A1364B">
                            <w:pPr>
                              <w:tabs>
                                <w:tab w:val="left" w:pos="3119"/>
                              </w:tabs>
                              <w:jc w:val="center"/>
                              <w:rPr>
                                <w:rFonts w:asciiTheme="minorHAnsi" w:hAnsiTheme="minorHAnsi" w:cstheme="minorHAnsi"/>
                              </w:rPr>
                            </w:pPr>
                            <w:r w:rsidRPr="000A0AD8">
                              <w:rPr>
                                <w:rFonts w:asciiTheme="minorHAnsi" w:hAnsiTheme="minorHAnsi" w:cstheme="minorHAnsi"/>
                              </w:rPr>
                              <w:t>Solde</w:t>
                            </w:r>
                          </w:p>
                        </w:tc>
                        <w:tc>
                          <w:tcPr>
                            <w:tcW w:w="1192" w:type="dxa"/>
                            <w:tcBorders>
                              <w:bottom w:val="single" w:sz="4" w:space="0" w:color="auto"/>
                            </w:tcBorders>
                            <w:shd w:val="clear" w:color="auto" w:fill="F2F2F2" w:themeFill="background1" w:themeFillShade="F2"/>
                          </w:tcPr>
                          <w:p w14:paraId="6F0EB114" w14:textId="77777777" w:rsidR="00337FCA" w:rsidRPr="000A0AD8" w:rsidRDefault="00337FCA" w:rsidP="00A1364B">
                            <w:pPr>
                              <w:tabs>
                                <w:tab w:val="left" w:pos="3119"/>
                              </w:tabs>
                              <w:jc w:val="center"/>
                              <w:rPr>
                                <w:rFonts w:asciiTheme="minorHAnsi" w:hAnsiTheme="minorHAnsi" w:cstheme="minorHAnsi"/>
                              </w:rPr>
                            </w:pPr>
                          </w:p>
                        </w:tc>
                        <w:tc>
                          <w:tcPr>
                            <w:tcW w:w="1296" w:type="dxa"/>
                            <w:tcBorders>
                              <w:bottom w:val="single" w:sz="4" w:space="0" w:color="auto"/>
                            </w:tcBorders>
                            <w:shd w:val="clear" w:color="auto" w:fill="F2F2F2" w:themeFill="background1" w:themeFillShade="F2"/>
                          </w:tcPr>
                          <w:p w14:paraId="21AC4B59" w14:textId="77777777" w:rsidR="00337FCA" w:rsidRPr="000A0AD8" w:rsidRDefault="00337FCA" w:rsidP="00A1364B">
                            <w:pPr>
                              <w:tabs>
                                <w:tab w:val="left" w:pos="3119"/>
                              </w:tabs>
                              <w:jc w:val="center"/>
                              <w:rPr>
                                <w:rFonts w:asciiTheme="minorHAnsi" w:hAnsiTheme="minorHAnsi" w:cstheme="minorHAnsi"/>
                              </w:rPr>
                            </w:pPr>
                          </w:p>
                        </w:tc>
                        <w:tc>
                          <w:tcPr>
                            <w:tcW w:w="1334" w:type="dxa"/>
                            <w:tcBorders>
                              <w:bottom w:val="single" w:sz="4" w:space="0" w:color="auto"/>
                            </w:tcBorders>
                            <w:shd w:val="clear" w:color="auto" w:fill="F2F2F2" w:themeFill="background1" w:themeFillShade="F2"/>
                          </w:tcPr>
                          <w:p w14:paraId="69D34B34" w14:textId="77777777" w:rsidR="00337FCA" w:rsidRPr="000A0AD8" w:rsidRDefault="00337FCA" w:rsidP="00A1364B">
                            <w:pPr>
                              <w:tabs>
                                <w:tab w:val="left" w:pos="3119"/>
                              </w:tabs>
                              <w:jc w:val="center"/>
                              <w:rPr>
                                <w:rFonts w:asciiTheme="minorHAnsi" w:hAnsiTheme="minorHAnsi" w:cstheme="minorHAnsi"/>
                              </w:rPr>
                            </w:pPr>
                          </w:p>
                        </w:tc>
                      </w:tr>
                      <w:tr w:rsidR="00337FCA" w:rsidRPr="000A0AD8" w14:paraId="56C05967" w14:textId="77777777" w:rsidTr="00B652C0">
                        <w:trPr>
                          <w:trHeight w:val="186"/>
                        </w:trPr>
                        <w:tc>
                          <w:tcPr>
                            <w:tcW w:w="3964" w:type="dxa"/>
                            <w:gridSpan w:val="2"/>
                          </w:tcPr>
                          <w:p w14:paraId="0FB7C6E8"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Totaux</w:t>
                            </w:r>
                          </w:p>
                        </w:tc>
                        <w:tc>
                          <w:tcPr>
                            <w:tcW w:w="1192" w:type="dxa"/>
                          </w:tcPr>
                          <w:p w14:paraId="18566622"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8 169,11</w:t>
                            </w:r>
                          </w:p>
                        </w:tc>
                        <w:tc>
                          <w:tcPr>
                            <w:tcW w:w="1296" w:type="dxa"/>
                          </w:tcPr>
                          <w:p w14:paraId="4598F480" w14:textId="77777777" w:rsidR="00337FCA" w:rsidRPr="000A0AD8" w:rsidRDefault="00337FCA" w:rsidP="00A1364B">
                            <w:pPr>
                              <w:tabs>
                                <w:tab w:val="left" w:pos="3119"/>
                              </w:tabs>
                              <w:jc w:val="center"/>
                              <w:rPr>
                                <w:rFonts w:asciiTheme="minorHAnsi" w:hAnsiTheme="minorHAnsi" w:cstheme="minorHAnsi"/>
                                <w:b/>
                                <w:color w:val="7030A0"/>
                              </w:rPr>
                            </w:pPr>
                            <w:r w:rsidRPr="000A0AD8">
                              <w:rPr>
                                <w:rFonts w:asciiTheme="minorHAnsi" w:hAnsiTheme="minorHAnsi" w:cstheme="minorHAnsi"/>
                                <w:b/>
                                <w:color w:val="7030A0"/>
                              </w:rPr>
                              <w:t>8 169,11</w:t>
                            </w:r>
                          </w:p>
                        </w:tc>
                        <w:tc>
                          <w:tcPr>
                            <w:tcW w:w="1334" w:type="dxa"/>
                          </w:tcPr>
                          <w:p w14:paraId="17E8BDA6" w14:textId="77777777" w:rsidR="00337FCA" w:rsidRPr="000A0AD8" w:rsidRDefault="00337FCA" w:rsidP="00A1364B">
                            <w:pPr>
                              <w:tabs>
                                <w:tab w:val="left" w:pos="3119"/>
                              </w:tabs>
                              <w:jc w:val="center"/>
                              <w:rPr>
                                <w:rFonts w:asciiTheme="minorHAnsi" w:hAnsiTheme="minorHAnsi" w:cstheme="minorHAnsi"/>
                                <w:color w:val="0070C0"/>
                              </w:rPr>
                            </w:pPr>
                          </w:p>
                        </w:tc>
                      </w:tr>
                    </w:tbl>
                    <w:p w14:paraId="2C32A4ED" w14:textId="77777777" w:rsidR="00337FCA" w:rsidRPr="000A0AD8" w:rsidRDefault="00337FCA" w:rsidP="00337FCA">
                      <w:pPr>
                        <w:jc w:val="center"/>
                        <w:rPr>
                          <w:rFonts w:cstheme="minorHAnsi"/>
                        </w:rPr>
                      </w:pPr>
                    </w:p>
                  </w:txbxContent>
                </v:textbox>
                <w10:anchorlock/>
              </v:shape>
            </w:pict>
          </mc:Fallback>
        </mc:AlternateContent>
      </w:r>
    </w:p>
    <w:p w14:paraId="1F52EA54" w14:textId="77777777" w:rsidR="00337FCA" w:rsidRDefault="00337FCA" w:rsidP="00337FCA">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sz w:val="18"/>
          <w:szCs w:val="18"/>
        </w:rPr>
        <w:t>.</w:t>
      </w:r>
    </w:p>
    <w:p w14:paraId="4AF466AA" w14:textId="77777777" w:rsidR="00337FCA" w:rsidRDefault="00337FCA" w:rsidP="00337FCA">
      <w:pPr>
        <w:jc w:val="right"/>
        <w:rPr>
          <w:rFonts w:asciiTheme="minorHAnsi" w:hAnsiTheme="minorHAnsi" w:cstheme="minorHAnsi"/>
          <w:sz w:val="18"/>
          <w:szCs w:val="18"/>
        </w:rPr>
      </w:pPr>
      <w:r w:rsidRPr="00E82C50">
        <w:rPr>
          <w:rFonts w:asciiTheme="minorHAnsi" w:hAnsiTheme="minorHAnsi" w:cstheme="minorHAnsi"/>
          <w:i/>
          <w:iCs/>
          <w:sz w:val="16"/>
          <w:szCs w:val="16"/>
        </w:rPr>
        <w:t>Source : auteure</w:t>
      </w:r>
    </w:p>
    <w:p w14:paraId="1D1372E8" w14:textId="77777777" w:rsidR="00337FCA" w:rsidRPr="009F0F4A" w:rsidRDefault="00337FCA" w:rsidP="00337FCA">
      <w:pPr>
        <w:jc w:val="right"/>
        <w:rPr>
          <w:rFonts w:asciiTheme="minorHAnsi" w:hAnsiTheme="minorHAnsi" w:cstheme="minorHAnsi"/>
          <w:i/>
          <w:sz w:val="16"/>
          <w:szCs w:val="16"/>
        </w:rPr>
      </w:pPr>
    </w:p>
    <w:p w14:paraId="0E2BFE62" w14:textId="77777777" w:rsidR="00337FCA" w:rsidRDefault="00337FCA" w:rsidP="00337FCA">
      <w:pPr>
        <w:rPr>
          <w:rFonts w:cstheme="minorHAnsi"/>
        </w:rPr>
      </w:pPr>
    </w:p>
    <w:p w14:paraId="48CAAFBF" w14:textId="77777777" w:rsidR="00337FCA" w:rsidRDefault="00337FCA" w:rsidP="00337FCA">
      <w:pPr>
        <w:pStyle w:val="5"/>
        <w:rPr>
          <w:rFonts w:cstheme="minorHAnsi"/>
        </w:rPr>
      </w:pPr>
      <w:bookmarkStart w:id="103" w:name="_Toc204839922"/>
      <w:r w:rsidRPr="00E82C50">
        <w:rPr>
          <w:rFonts w:cstheme="minorHAnsi"/>
        </w:rPr>
        <w:t>Annexe 1</w:t>
      </w:r>
      <w:r>
        <w:rPr>
          <w:rFonts w:cstheme="minorHAnsi"/>
        </w:rPr>
        <w:t>10</w:t>
      </w:r>
      <w:r w:rsidRPr="00E82C50">
        <w:rPr>
          <w:rFonts w:cstheme="minorHAnsi"/>
        </w:rPr>
        <w:t xml:space="preserve"> : </w:t>
      </w:r>
      <w:r>
        <w:rPr>
          <w:rFonts w:cstheme="minorHAnsi"/>
        </w:rPr>
        <w:t>Extrait du compte 512 Banque au 30/06/N tenu par l’entreprise Raugi</w:t>
      </w:r>
      <w:bookmarkEnd w:id="103"/>
    </w:p>
    <w:p w14:paraId="22C50A6E" w14:textId="77777777" w:rsidR="00337FCA" w:rsidRDefault="00337FCA" w:rsidP="00337FCA"/>
    <w:p w14:paraId="7C2DE1D8" w14:textId="77777777" w:rsidR="00337FCA" w:rsidRPr="009C342E" w:rsidRDefault="00337FCA" w:rsidP="00337FCA">
      <w:pPr>
        <w:jc w:val="center"/>
        <w:rPr>
          <w:rFonts w:asciiTheme="minorHAnsi" w:hAnsiTheme="minorHAnsi" w:cstheme="minorHAnsi"/>
          <w:b/>
          <w:bCs/>
        </w:rPr>
      </w:pPr>
      <w:r w:rsidRPr="009C342E">
        <w:rPr>
          <w:rFonts w:asciiTheme="minorHAnsi" w:hAnsiTheme="minorHAnsi" w:cstheme="minorHAnsi"/>
          <w:b/>
          <w:bCs/>
        </w:rPr>
        <w:t>Compte 512 Banque Populaire</w:t>
      </w:r>
    </w:p>
    <w:p w14:paraId="073E0B0A" w14:textId="77777777" w:rsidR="00337FCA" w:rsidRDefault="00337FCA" w:rsidP="00337FCA">
      <w:pPr>
        <w:rPr>
          <w:rFonts w:cstheme="minorHAnsi"/>
        </w:rPr>
      </w:pPr>
      <w:r w:rsidRPr="00E82C50">
        <w:rPr>
          <w:rFonts w:cstheme="minorHAnsi"/>
          <w:b/>
          <w:noProof/>
        </w:rPr>
        <mc:AlternateContent>
          <mc:Choice Requires="wps">
            <w:drawing>
              <wp:anchor distT="0" distB="0" distL="114300" distR="114300" simplePos="0" relativeHeight="251797504" behindDoc="0" locked="0" layoutInCell="1" allowOverlap="1" wp14:anchorId="5244C374" wp14:editId="330B2BB5">
                <wp:simplePos x="0" y="0"/>
                <wp:positionH relativeFrom="column">
                  <wp:posOffset>420130</wp:posOffset>
                </wp:positionH>
                <wp:positionV relativeFrom="paragraph">
                  <wp:posOffset>86755</wp:posOffset>
                </wp:positionV>
                <wp:extent cx="5189838" cy="1940011"/>
                <wp:effectExtent l="0" t="0" r="17780" b="15875"/>
                <wp:wrapNone/>
                <wp:docPr id="542524939" name="Zone de texte 542524939"/>
                <wp:cNvGraphicFramePr/>
                <a:graphic xmlns:a="http://schemas.openxmlformats.org/drawingml/2006/main">
                  <a:graphicData uri="http://schemas.microsoft.com/office/word/2010/wordprocessingShape">
                    <wps:wsp>
                      <wps:cNvSpPr txBox="1"/>
                      <wps:spPr>
                        <a:xfrm>
                          <a:off x="0" y="0"/>
                          <a:ext cx="5189838" cy="1940011"/>
                        </a:xfrm>
                        <a:prstGeom prst="rect">
                          <a:avLst/>
                        </a:prstGeom>
                        <a:solidFill>
                          <a:schemeClr val="lt1"/>
                        </a:solidFill>
                        <a:ln w="6350">
                          <a:solidFill>
                            <a:prstClr val="black"/>
                          </a:solidFill>
                        </a:ln>
                      </wps:spPr>
                      <wps:txbx>
                        <w:txbxContent>
                          <w:tbl>
                            <w:tblPr>
                              <w:tblStyle w:val="Grilledutableau"/>
                              <w:tblW w:w="7877" w:type="dxa"/>
                              <w:tblLook w:val="04A0" w:firstRow="1" w:lastRow="0" w:firstColumn="1" w:lastColumn="0" w:noHBand="0" w:noVBand="1"/>
                            </w:tblPr>
                            <w:tblGrid>
                              <w:gridCol w:w="1277"/>
                              <w:gridCol w:w="2512"/>
                              <w:gridCol w:w="1365"/>
                              <w:gridCol w:w="1495"/>
                              <w:gridCol w:w="1228"/>
                            </w:tblGrid>
                            <w:tr w:rsidR="00337FCA" w:rsidRPr="000A0AD8" w14:paraId="646384EB" w14:textId="77777777" w:rsidTr="00DF5FA1">
                              <w:tc>
                                <w:tcPr>
                                  <w:tcW w:w="1277" w:type="dxa"/>
                                  <w:shd w:val="clear" w:color="auto" w:fill="D9D9D9" w:themeFill="background1" w:themeFillShade="D9"/>
                                </w:tcPr>
                                <w:p w14:paraId="1C2258F7"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Date</w:t>
                                  </w:r>
                                </w:p>
                              </w:tc>
                              <w:tc>
                                <w:tcPr>
                                  <w:tcW w:w="2512" w:type="dxa"/>
                                  <w:shd w:val="clear" w:color="auto" w:fill="D9D9D9" w:themeFill="background1" w:themeFillShade="D9"/>
                                </w:tcPr>
                                <w:p w14:paraId="6CBBC4EF"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Libellé</w:t>
                                  </w:r>
                                </w:p>
                              </w:tc>
                              <w:tc>
                                <w:tcPr>
                                  <w:tcW w:w="1365" w:type="dxa"/>
                                  <w:shd w:val="clear" w:color="auto" w:fill="D9D9D9" w:themeFill="background1" w:themeFillShade="D9"/>
                                </w:tcPr>
                                <w:p w14:paraId="7A7EF06B"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Débit</w:t>
                                  </w:r>
                                </w:p>
                              </w:tc>
                              <w:tc>
                                <w:tcPr>
                                  <w:tcW w:w="1495" w:type="dxa"/>
                                  <w:shd w:val="clear" w:color="auto" w:fill="D9D9D9" w:themeFill="background1" w:themeFillShade="D9"/>
                                </w:tcPr>
                                <w:p w14:paraId="72DA32C7"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Crédit</w:t>
                                  </w:r>
                                </w:p>
                              </w:tc>
                              <w:tc>
                                <w:tcPr>
                                  <w:tcW w:w="1228" w:type="dxa"/>
                                  <w:shd w:val="clear" w:color="auto" w:fill="D9D9D9" w:themeFill="background1" w:themeFillShade="D9"/>
                                </w:tcPr>
                                <w:p w14:paraId="37DAEA83" w14:textId="77777777" w:rsidR="00337FCA" w:rsidRPr="009F0F4A" w:rsidRDefault="00337FCA" w:rsidP="00DF5FA1">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Lettrage</w:t>
                                  </w:r>
                                </w:p>
                              </w:tc>
                            </w:tr>
                            <w:tr w:rsidR="00337FCA" w:rsidRPr="000A0AD8" w14:paraId="35B4B76F" w14:textId="77777777" w:rsidTr="00DF5FA1">
                              <w:tc>
                                <w:tcPr>
                                  <w:tcW w:w="1277" w:type="dxa"/>
                                </w:tcPr>
                                <w:p w14:paraId="58EF29B3" w14:textId="77777777" w:rsidR="00337FCA" w:rsidRPr="000A0AD8" w:rsidRDefault="00337FCA" w:rsidP="00DF5FA1">
                                  <w:pPr>
                                    <w:jc w:val="center"/>
                                    <w:rPr>
                                      <w:rFonts w:asciiTheme="minorHAnsi" w:hAnsiTheme="minorHAnsi" w:cstheme="minorHAnsi"/>
                                      <w:sz w:val="22"/>
                                      <w:szCs w:val="22"/>
                                    </w:rPr>
                                  </w:pPr>
                                  <w:r w:rsidRPr="000A0AD8">
                                    <w:rPr>
                                      <w:rFonts w:asciiTheme="minorHAnsi" w:hAnsiTheme="minorHAnsi" w:cstheme="minorHAnsi"/>
                                      <w:sz w:val="22"/>
                                      <w:szCs w:val="22"/>
                                    </w:rPr>
                                    <w:t>01/0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12" w:type="dxa"/>
                                </w:tcPr>
                                <w:p w14:paraId="6A1F9B4E" w14:textId="77777777" w:rsidR="00337FCA" w:rsidRPr="000A0AD8" w:rsidRDefault="00337FCA" w:rsidP="00DF5FA1">
                                  <w:pPr>
                                    <w:jc w:val="center"/>
                                    <w:rPr>
                                      <w:rFonts w:asciiTheme="minorHAnsi" w:hAnsiTheme="minorHAnsi" w:cstheme="minorHAnsi"/>
                                      <w:sz w:val="22"/>
                                      <w:szCs w:val="22"/>
                                    </w:rPr>
                                  </w:pPr>
                                  <w:r w:rsidRPr="000A0AD8">
                                    <w:rPr>
                                      <w:rFonts w:asciiTheme="minorHAnsi" w:hAnsiTheme="minorHAnsi" w:cstheme="minorHAnsi"/>
                                      <w:sz w:val="22"/>
                                      <w:szCs w:val="22"/>
                                    </w:rPr>
                                    <w:t>Solde initiale</w:t>
                                  </w:r>
                                </w:p>
                              </w:tc>
                              <w:tc>
                                <w:tcPr>
                                  <w:tcW w:w="1365" w:type="dxa"/>
                                </w:tcPr>
                                <w:p w14:paraId="5995F30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3 053,72</w:t>
                                  </w:r>
                                </w:p>
                              </w:tc>
                              <w:tc>
                                <w:tcPr>
                                  <w:tcW w:w="1495" w:type="dxa"/>
                                </w:tcPr>
                                <w:p w14:paraId="68991866" w14:textId="77777777" w:rsidR="00337FCA" w:rsidRPr="000A0AD8" w:rsidRDefault="00337FCA" w:rsidP="00DF5FA1">
                                  <w:pPr>
                                    <w:jc w:val="center"/>
                                    <w:rPr>
                                      <w:rFonts w:asciiTheme="minorHAnsi" w:hAnsiTheme="minorHAnsi" w:cstheme="minorHAnsi"/>
                                      <w:sz w:val="22"/>
                                      <w:szCs w:val="22"/>
                                    </w:rPr>
                                  </w:pPr>
                                </w:p>
                              </w:tc>
                              <w:tc>
                                <w:tcPr>
                                  <w:tcW w:w="1228" w:type="dxa"/>
                                </w:tcPr>
                                <w:p w14:paraId="5449FE7C" w14:textId="77777777" w:rsidR="00337FCA" w:rsidRPr="000A0AD8" w:rsidRDefault="00337FCA" w:rsidP="00DF5FA1">
                                  <w:pPr>
                                    <w:jc w:val="center"/>
                                    <w:rPr>
                                      <w:rFonts w:asciiTheme="minorHAnsi" w:hAnsiTheme="minorHAnsi" w:cstheme="minorHAnsi"/>
                                      <w:sz w:val="22"/>
                                      <w:szCs w:val="22"/>
                                    </w:rPr>
                                  </w:pPr>
                                </w:p>
                              </w:tc>
                            </w:tr>
                            <w:tr w:rsidR="00337FCA" w:rsidRPr="000A0AD8" w14:paraId="65B461C2" w14:textId="77777777" w:rsidTr="00DF5FA1">
                              <w:tc>
                                <w:tcPr>
                                  <w:tcW w:w="1277" w:type="dxa"/>
                                </w:tcPr>
                                <w:p w14:paraId="70EDF5BD"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04/06/N</w:t>
                                  </w:r>
                                </w:p>
                              </w:tc>
                              <w:tc>
                                <w:tcPr>
                                  <w:tcW w:w="2512" w:type="dxa"/>
                                </w:tcPr>
                                <w:p w14:paraId="73F93A6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Prélèvement EDF</w:t>
                                  </w:r>
                                </w:p>
                              </w:tc>
                              <w:tc>
                                <w:tcPr>
                                  <w:tcW w:w="1365" w:type="dxa"/>
                                </w:tcPr>
                                <w:p w14:paraId="3B41C301" w14:textId="77777777" w:rsidR="00337FCA" w:rsidRPr="000A0AD8" w:rsidRDefault="00337FCA" w:rsidP="00DF5FA1">
                                  <w:pPr>
                                    <w:jc w:val="center"/>
                                    <w:rPr>
                                      <w:rFonts w:asciiTheme="minorHAnsi" w:hAnsiTheme="minorHAnsi" w:cstheme="minorHAnsi"/>
                                      <w:sz w:val="22"/>
                                      <w:szCs w:val="22"/>
                                    </w:rPr>
                                  </w:pPr>
                                </w:p>
                              </w:tc>
                              <w:tc>
                                <w:tcPr>
                                  <w:tcW w:w="1495" w:type="dxa"/>
                                </w:tcPr>
                                <w:p w14:paraId="64E2CB83"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1 891,23</w:t>
                                  </w:r>
                                </w:p>
                              </w:tc>
                              <w:tc>
                                <w:tcPr>
                                  <w:tcW w:w="1228" w:type="dxa"/>
                                </w:tcPr>
                                <w:p w14:paraId="6BA64BBC" w14:textId="77777777" w:rsidR="00337FCA" w:rsidRPr="000A0AD8" w:rsidRDefault="00337FCA" w:rsidP="00DF5FA1">
                                  <w:pPr>
                                    <w:jc w:val="center"/>
                                    <w:rPr>
                                      <w:rFonts w:asciiTheme="minorHAnsi" w:hAnsiTheme="minorHAnsi" w:cstheme="minorHAnsi"/>
                                      <w:sz w:val="22"/>
                                      <w:szCs w:val="22"/>
                                    </w:rPr>
                                  </w:pPr>
                                </w:p>
                              </w:tc>
                            </w:tr>
                            <w:tr w:rsidR="00337FCA" w:rsidRPr="000A0AD8" w14:paraId="53263692" w14:textId="77777777" w:rsidTr="00DF5FA1">
                              <w:tc>
                                <w:tcPr>
                                  <w:tcW w:w="1277" w:type="dxa"/>
                                </w:tcPr>
                                <w:p w14:paraId="5417300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06/06/N</w:t>
                                  </w:r>
                                </w:p>
                              </w:tc>
                              <w:tc>
                                <w:tcPr>
                                  <w:tcW w:w="2512" w:type="dxa"/>
                                </w:tcPr>
                                <w:p w14:paraId="189B8E7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Remise à l’encaissement</w:t>
                                  </w:r>
                                </w:p>
                              </w:tc>
                              <w:tc>
                                <w:tcPr>
                                  <w:tcW w:w="1365" w:type="dxa"/>
                                </w:tcPr>
                                <w:p w14:paraId="22B504A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237 412,64</w:t>
                                  </w:r>
                                </w:p>
                              </w:tc>
                              <w:tc>
                                <w:tcPr>
                                  <w:tcW w:w="1495" w:type="dxa"/>
                                </w:tcPr>
                                <w:p w14:paraId="157F846F" w14:textId="77777777" w:rsidR="00337FCA" w:rsidRPr="000A0AD8" w:rsidRDefault="00337FCA" w:rsidP="00DF5FA1">
                                  <w:pPr>
                                    <w:jc w:val="center"/>
                                    <w:rPr>
                                      <w:rFonts w:asciiTheme="minorHAnsi" w:hAnsiTheme="minorHAnsi" w:cstheme="minorHAnsi"/>
                                      <w:sz w:val="22"/>
                                      <w:szCs w:val="22"/>
                                    </w:rPr>
                                  </w:pPr>
                                </w:p>
                              </w:tc>
                              <w:tc>
                                <w:tcPr>
                                  <w:tcW w:w="1228" w:type="dxa"/>
                                </w:tcPr>
                                <w:p w14:paraId="58085809" w14:textId="77777777" w:rsidR="00337FCA" w:rsidRPr="000A0AD8" w:rsidRDefault="00337FCA" w:rsidP="00DF5FA1">
                                  <w:pPr>
                                    <w:jc w:val="center"/>
                                    <w:rPr>
                                      <w:rFonts w:asciiTheme="minorHAnsi" w:hAnsiTheme="minorHAnsi" w:cstheme="minorHAnsi"/>
                                      <w:sz w:val="22"/>
                                      <w:szCs w:val="22"/>
                                    </w:rPr>
                                  </w:pPr>
                                </w:p>
                              </w:tc>
                            </w:tr>
                            <w:tr w:rsidR="00337FCA" w:rsidRPr="000A0AD8" w14:paraId="191F7605" w14:textId="77777777" w:rsidTr="00DF5FA1">
                              <w:tc>
                                <w:tcPr>
                                  <w:tcW w:w="1277" w:type="dxa"/>
                                </w:tcPr>
                                <w:p w14:paraId="7C086F0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08/06/N</w:t>
                                  </w:r>
                                </w:p>
                              </w:tc>
                              <w:tc>
                                <w:tcPr>
                                  <w:tcW w:w="2512" w:type="dxa"/>
                                </w:tcPr>
                                <w:p w14:paraId="6A995B21"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6428664</w:t>
                                  </w:r>
                                </w:p>
                              </w:tc>
                              <w:tc>
                                <w:tcPr>
                                  <w:tcW w:w="1365" w:type="dxa"/>
                                </w:tcPr>
                                <w:p w14:paraId="1849E253" w14:textId="77777777" w:rsidR="00337FCA" w:rsidRPr="000A0AD8" w:rsidRDefault="00337FCA" w:rsidP="00DF5FA1">
                                  <w:pPr>
                                    <w:jc w:val="center"/>
                                    <w:rPr>
                                      <w:rFonts w:asciiTheme="minorHAnsi" w:hAnsiTheme="minorHAnsi" w:cstheme="minorHAnsi"/>
                                      <w:sz w:val="22"/>
                                      <w:szCs w:val="22"/>
                                    </w:rPr>
                                  </w:pPr>
                                </w:p>
                              </w:tc>
                              <w:tc>
                                <w:tcPr>
                                  <w:tcW w:w="1495" w:type="dxa"/>
                                </w:tcPr>
                                <w:p w14:paraId="657C3BC1"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7 686,73</w:t>
                                  </w:r>
                                </w:p>
                              </w:tc>
                              <w:tc>
                                <w:tcPr>
                                  <w:tcW w:w="1228" w:type="dxa"/>
                                </w:tcPr>
                                <w:p w14:paraId="6A0D3E64" w14:textId="77777777" w:rsidR="00337FCA" w:rsidRPr="000A0AD8" w:rsidRDefault="00337FCA" w:rsidP="00DF5FA1">
                                  <w:pPr>
                                    <w:jc w:val="center"/>
                                    <w:rPr>
                                      <w:rFonts w:asciiTheme="minorHAnsi" w:hAnsiTheme="minorHAnsi" w:cstheme="minorHAnsi"/>
                                      <w:sz w:val="22"/>
                                      <w:szCs w:val="22"/>
                                    </w:rPr>
                                  </w:pPr>
                                </w:p>
                              </w:tc>
                            </w:tr>
                            <w:tr w:rsidR="00337FCA" w:rsidRPr="000A0AD8" w14:paraId="0E5A57A0" w14:textId="77777777" w:rsidTr="00DF5FA1">
                              <w:tc>
                                <w:tcPr>
                                  <w:tcW w:w="1277" w:type="dxa"/>
                                </w:tcPr>
                                <w:p w14:paraId="66FF62AC"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15/06/N</w:t>
                                  </w:r>
                                </w:p>
                              </w:tc>
                              <w:tc>
                                <w:tcPr>
                                  <w:tcW w:w="2512" w:type="dxa"/>
                                </w:tcPr>
                                <w:p w14:paraId="6E795DE9"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6428666</w:t>
                                  </w:r>
                                </w:p>
                              </w:tc>
                              <w:tc>
                                <w:tcPr>
                                  <w:tcW w:w="1365" w:type="dxa"/>
                                </w:tcPr>
                                <w:p w14:paraId="4114B665" w14:textId="77777777" w:rsidR="00337FCA" w:rsidRPr="000A0AD8" w:rsidRDefault="00337FCA" w:rsidP="00DF5FA1">
                                  <w:pPr>
                                    <w:jc w:val="center"/>
                                    <w:rPr>
                                      <w:rFonts w:asciiTheme="minorHAnsi" w:hAnsiTheme="minorHAnsi" w:cstheme="minorHAnsi"/>
                                      <w:sz w:val="22"/>
                                      <w:szCs w:val="22"/>
                                    </w:rPr>
                                  </w:pPr>
                                </w:p>
                              </w:tc>
                              <w:tc>
                                <w:tcPr>
                                  <w:tcW w:w="1495" w:type="dxa"/>
                                </w:tcPr>
                                <w:p w14:paraId="52A6192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224 377,73</w:t>
                                  </w:r>
                                </w:p>
                              </w:tc>
                              <w:tc>
                                <w:tcPr>
                                  <w:tcW w:w="1228" w:type="dxa"/>
                                </w:tcPr>
                                <w:p w14:paraId="4920E768" w14:textId="77777777" w:rsidR="00337FCA" w:rsidRPr="000A0AD8" w:rsidRDefault="00337FCA" w:rsidP="00DF5FA1">
                                  <w:pPr>
                                    <w:jc w:val="center"/>
                                    <w:rPr>
                                      <w:rFonts w:asciiTheme="minorHAnsi" w:hAnsiTheme="minorHAnsi" w:cstheme="minorHAnsi"/>
                                      <w:sz w:val="22"/>
                                      <w:szCs w:val="22"/>
                                    </w:rPr>
                                  </w:pPr>
                                </w:p>
                              </w:tc>
                            </w:tr>
                            <w:tr w:rsidR="00337FCA" w:rsidRPr="000A0AD8" w14:paraId="09A40B99" w14:textId="77777777" w:rsidTr="00DF5FA1">
                              <w:tc>
                                <w:tcPr>
                                  <w:tcW w:w="1277" w:type="dxa"/>
                                </w:tcPr>
                                <w:p w14:paraId="3AE05C9B"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22/06/N</w:t>
                                  </w:r>
                                </w:p>
                              </w:tc>
                              <w:tc>
                                <w:tcPr>
                                  <w:tcW w:w="2512" w:type="dxa"/>
                                </w:tcPr>
                                <w:p w14:paraId="4C4D8B1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642866è</w:t>
                                  </w:r>
                                </w:p>
                              </w:tc>
                              <w:tc>
                                <w:tcPr>
                                  <w:tcW w:w="1365" w:type="dxa"/>
                                </w:tcPr>
                                <w:p w14:paraId="55DDB098" w14:textId="77777777" w:rsidR="00337FCA" w:rsidRPr="000A0AD8" w:rsidRDefault="00337FCA" w:rsidP="00DF5FA1">
                                  <w:pPr>
                                    <w:jc w:val="center"/>
                                    <w:rPr>
                                      <w:rFonts w:asciiTheme="minorHAnsi" w:hAnsiTheme="minorHAnsi" w:cstheme="minorHAnsi"/>
                                      <w:sz w:val="22"/>
                                      <w:szCs w:val="22"/>
                                    </w:rPr>
                                  </w:pPr>
                                </w:p>
                              </w:tc>
                              <w:tc>
                                <w:tcPr>
                                  <w:tcW w:w="1495" w:type="dxa"/>
                                </w:tcPr>
                                <w:p w14:paraId="34CC9CB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5 583,41</w:t>
                                  </w:r>
                                </w:p>
                              </w:tc>
                              <w:tc>
                                <w:tcPr>
                                  <w:tcW w:w="1228" w:type="dxa"/>
                                </w:tcPr>
                                <w:p w14:paraId="28A629F3" w14:textId="77777777" w:rsidR="00337FCA" w:rsidRPr="000A0AD8" w:rsidRDefault="00337FCA" w:rsidP="00DF5FA1">
                                  <w:pPr>
                                    <w:jc w:val="center"/>
                                    <w:rPr>
                                      <w:rFonts w:asciiTheme="minorHAnsi" w:hAnsiTheme="minorHAnsi" w:cstheme="minorHAnsi"/>
                                      <w:sz w:val="22"/>
                                      <w:szCs w:val="22"/>
                                    </w:rPr>
                                  </w:pPr>
                                </w:p>
                              </w:tc>
                            </w:tr>
                            <w:tr w:rsidR="00337FCA" w:rsidRPr="000A0AD8" w14:paraId="69CF7EAE" w14:textId="77777777" w:rsidTr="00E75AA3">
                              <w:tc>
                                <w:tcPr>
                                  <w:tcW w:w="3789" w:type="dxa"/>
                                  <w:gridSpan w:val="2"/>
                                </w:tcPr>
                                <w:p w14:paraId="755DA88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Total</w:t>
                                  </w:r>
                                </w:p>
                              </w:tc>
                              <w:tc>
                                <w:tcPr>
                                  <w:tcW w:w="1365" w:type="dxa"/>
                                </w:tcPr>
                                <w:p w14:paraId="2517028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495" w:type="dxa"/>
                                </w:tcPr>
                                <w:p w14:paraId="7EC8095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239 539,10</w:t>
                                  </w:r>
                                </w:p>
                              </w:tc>
                              <w:tc>
                                <w:tcPr>
                                  <w:tcW w:w="1228" w:type="dxa"/>
                                </w:tcPr>
                                <w:p w14:paraId="5B1C5AAD" w14:textId="77777777" w:rsidR="00337FCA" w:rsidRPr="000A0AD8" w:rsidRDefault="00337FCA" w:rsidP="00DF5FA1">
                                  <w:pPr>
                                    <w:jc w:val="center"/>
                                    <w:rPr>
                                      <w:rFonts w:asciiTheme="minorHAnsi" w:hAnsiTheme="minorHAnsi" w:cstheme="minorHAnsi"/>
                                      <w:sz w:val="22"/>
                                      <w:szCs w:val="22"/>
                                    </w:rPr>
                                  </w:pPr>
                                </w:p>
                              </w:tc>
                            </w:tr>
                            <w:tr w:rsidR="00337FCA" w:rsidRPr="000A0AD8" w14:paraId="06A4D876" w14:textId="77777777" w:rsidTr="00E75AA3">
                              <w:tc>
                                <w:tcPr>
                                  <w:tcW w:w="3789" w:type="dxa"/>
                                  <w:gridSpan w:val="2"/>
                                </w:tcPr>
                                <w:p w14:paraId="583BBF43" w14:textId="77777777" w:rsidR="00337FCA" w:rsidRDefault="00337FCA" w:rsidP="00DF5FA1">
                                  <w:pPr>
                                    <w:jc w:val="center"/>
                                    <w:rPr>
                                      <w:rFonts w:asciiTheme="minorHAnsi" w:hAnsiTheme="minorHAnsi" w:cstheme="minorHAnsi"/>
                                      <w:sz w:val="22"/>
                                      <w:szCs w:val="22"/>
                                    </w:rPr>
                                  </w:pPr>
                                  <w:r>
                                    <w:rPr>
                                      <w:rFonts w:asciiTheme="minorHAnsi" w:hAnsiTheme="minorHAnsi" w:cstheme="minorHAnsi"/>
                                      <w:sz w:val="22"/>
                                      <w:szCs w:val="22"/>
                                    </w:rPr>
                                    <w:t>Solde débiteur au 30/06/N</w:t>
                                  </w:r>
                                </w:p>
                              </w:tc>
                              <w:tc>
                                <w:tcPr>
                                  <w:tcW w:w="1365" w:type="dxa"/>
                                </w:tcPr>
                                <w:p w14:paraId="07255651" w14:textId="77777777" w:rsidR="00337FCA" w:rsidRDefault="00337FCA" w:rsidP="00DF5FA1">
                                  <w:pPr>
                                    <w:jc w:val="center"/>
                                    <w:rPr>
                                      <w:rFonts w:asciiTheme="minorHAnsi" w:hAnsiTheme="minorHAnsi" w:cstheme="minorHAnsi"/>
                                      <w:sz w:val="22"/>
                                      <w:szCs w:val="22"/>
                                    </w:rPr>
                                  </w:pPr>
                                </w:p>
                              </w:tc>
                              <w:tc>
                                <w:tcPr>
                                  <w:tcW w:w="1495" w:type="dxa"/>
                                </w:tcPr>
                                <w:p w14:paraId="3E6D274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927,26</w:t>
                                  </w:r>
                                </w:p>
                              </w:tc>
                              <w:tc>
                                <w:tcPr>
                                  <w:tcW w:w="1228" w:type="dxa"/>
                                </w:tcPr>
                                <w:p w14:paraId="7C87F3E7" w14:textId="77777777" w:rsidR="00337FCA" w:rsidRPr="000A0AD8" w:rsidRDefault="00337FCA" w:rsidP="00DF5FA1">
                                  <w:pPr>
                                    <w:jc w:val="center"/>
                                    <w:rPr>
                                      <w:rFonts w:asciiTheme="minorHAnsi" w:hAnsiTheme="minorHAnsi" w:cstheme="minorHAnsi"/>
                                      <w:sz w:val="22"/>
                                      <w:szCs w:val="22"/>
                                    </w:rPr>
                                  </w:pPr>
                                </w:p>
                              </w:tc>
                            </w:tr>
                            <w:tr w:rsidR="00337FCA" w:rsidRPr="000A0AD8" w14:paraId="54A52E09" w14:textId="77777777" w:rsidTr="00DF5FA1">
                              <w:tc>
                                <w:tcPr>
                                  <w:tcW w:w="3789" w:type="dxa"/>
                                  <w:gridSpan w:val="2"/>
                                </w:tcPr>
                                <w:p w14:paraId="7D10DDF0" w14:textId="77777777" w:rsidR="00337FCA" w:rsidRPr="009F0F4A" w:rsidRDefault="00337FCA" w:rsidP="00DF5FA1">
                                  <w:pPr>
                                    <w:jc w:val="center"/>
                                    <w:rPr>
                                      <w:rFonts w:asciiTheme="minorHAnsi" w:hAnsiTheme="minorHAnsi" w:cstheme="minorHAnsi"/>
                                      <w:b/>
                                      <w:bCs/>
                                      <w:i/>
                                      <w:iCs/>
                                      <w:sz w:val="22"/>
                                      <w:szCs w:val="22"/>
                                    </w:rPr>
                                  </w:pPr>
                                  <w:r>
                                    <w:rPr>
                                      <w:rFonts w:asciiTheme="minorHAnsi" w:hAnsiTheme="minorHAnsi" w:cstheme="minorHAnsi"/>
                                      <w:b/>
                                      <w:bCs/>
                                      <w:i/>
                                      <w:iCs/>
                                      <w:sz w:val="22"/>
                                      <w:szCs w:val="22"/>
                                    </w:rPr>
                                    <w:t>Total Général</w:t>
                                  </w:r>
                                </w:p>
                              </w:tc>
                              <w:tc>
                                <w:tcPr>
                                  <w:tcW w:w="1365" w:type="dxa"/>
                                </w:tcPr>
                                <w:p w14:paraId="0B1F2D70"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495" w:type="dxa"/>
                                </w:tcPr>
                                <w:p w14:paraId="461ECED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228" w:type="dxa"/>
                                </w:tcPr>
                                <w:p w14:paraId="26F308CB" w14:textId="77777777" w:rsidR="00337FCA" w:rsidRPr="000A0AD8" w:rsidRDefault="00337FCA" w:rsidP="00DF5FA1">
                                  <w:pPr>
                                    <w:jc w:val="center"/>
                                    <w:rPr>
                                      <w:rFonts w:asciiTheme="minorHAnsi" w:hAnsiTheme="minorHAnsi" w:cstheme="minorHAnsi"/>
                                      <w:sz w:val="22"/>
                                      <w:szCs w:val="22"/>
                                    </w:rPr>
                                  </w:pPr>
                                </w:p>
                              </w:tc>
                            </w:tr>
                          </w:tbl>
                          <w:p w14:paraId="5FE3E463" w14:textId="77777777" w:rsidR="00337FCA" w:rsidRDefault="00337FCA" w:rsidP="00337F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C374" id="Zone de texte 542524939" o:spid="_x0000_s1130" type="#_x0000_t202" style="position:absolute;margin-left:33.1pt;margin-top:6.85pt;width:408.65pt;height:15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dPgIAAIYEAAAOAAAAZHJzL2Uyb0RvYy54bWysVFFv2jAQfp+0/2D5fSSh0EFEqBgV06Sq&#10;rUSnPhvHJtEcn2cbEvbrdzYEaLenaS/mznf5zvd9d8zuukaRvbCuBl3QbJBSIjSHstbbgn5/WX2a&#10;UOI80yVToEVBD8LRu/nHD7PW5GIIFahSWIIg2uWtKWjlvcmTxPFKNMwNwAiNQQm2YR5du01Ky1pE&#10;b1QyTNPbpAVbGgtcOIe398cgnUd8KQX3T1I64YkqKL7Nx9PGcxPOZD5j+dYyU9X89Az2D69oWK2x&#10;6BnqnnlGdrb+A6qpuQUH0g84NAlIWXMRe8BusvRdN+uKGRF7QXKcOdPk/h8sf9yvzbMlvvsCHQoY&#10;CGmNyx1ehn46aZvwiy8lGEcKD2faROcJx8txNplOblBojrFsOkrTLOIkl8+Ndf6rgIYEo6AWdYl0&#10;sf2D81gSU/uUUM2BqstVrVR0wiyIpbJkz1BF5XvwN1lKk7agtzfjNAK/iQXo8/cbxfiP0CbWvMpC&#10;T2m8vDQfLN9tOlKX2FY66qnZQHlAxiwch8kZvqqxwANz/plZnB4kCTfCP+EhFeCr4GRRUoH99bf7&#10;kI+iYpSSFqexoO7njllBifqmUe5pNhqF8Y3OaPx5iI69jmyuI3rXLAGpynD3DI9myPeqN6WF5hUX&#10;ZxGqYohpjrUL6ntz6Y87govHxWIRk3BgDfMPem14gA7SBGJfuldmzUlYjzPxCP3csvydvsfc8KWG&#10;xc6DrKP4gekjqycBcNijPqfFDNt07cesy9/H/DcAAAD//wMAUEsDBBQABgAIAAAAIQDdx0nt3QAA&#10;AAkBAAAPAAAAZHJzL2Rvd25yZXYueG1sTI/BTsMwEETvSPyDtUjcqNNEBDfEqQAVLpwoiLMbbx2L&#10;2I5sNw1/z3KC4+yMZt6228WNbMaYbPAS1qsCGPo+aOuNhI/35xsBLGXltRqDRwnfmGDbXV60qtHh&#10;7N9w3mfDqMSnRkkYcp4azlM/oFNpFSb05B1DdCqTjIbrqM5U7kZeFkXNnbKeFgY14dOA/df+5CTs&#10;Hs3G9ELFYSe0tfPyeXw1L1JeXy0P98AyLvkvDL/4hA4dMR3CyevERgl1XVKS7tUdMPKFqG6BHSRU&#10;600JvGv5/w+6HwAAAP//AwBQSwECLQAUAAYACAAAACEAtoM4kv4AAADhAQAAEwAAAAAAAAAAAAAA&#10;AAAAAAAAW0NvbnRlbnRfVHlwZXNdLnhtbFBLAQItABQABgAIAAAAIQA4/SH/1gAAAJQBAAALAAAA&#10;AAAAAAAAAAAAAC8BAABfcmVscy8ucmVsc1BLAQItABQABgAIAAAAIQBXJB/dPgIAAIYEAAAOAAAA&#10;AAAAAAAAAAAAAC4CAABkcnMvZTJvRG9jLnhtbFBLAQItABQABgAIAAAAIQDdx0nt3QAAAAkBAAAP&#10;AAAAAAAAAAAAAAAAAJgEAABkcnMvZG93bnJldi54bWxQSwUGAAAAAAQABADzAAAAogUAAAAA&#10;" fillcolor="white [3201]" strokeweight=".5pt">
                <v:textbox>
                  <w:txbxContent>
                    <w:tbl>
                      <w:tblPr>
                        <w:tblStyle w:val="Grilledutableau"/>
                        <w:tblW w:w="7877" w:type="dxa"/>
                        <w:tblLook w:val="04A0" w:firstRow="1" w:lastRow="0" w:firstColumn="1" w:lastColumn="0" w:noHBand="0" w:noVBand="1"/>
                      </w:tblPr>
                      <w:tblGrid>
                        <w:gridCol w:w="1277"/>
                        <w:gridCol w:w="2512"/>
                        <w:gridCol w:w="1365"/>
                        <w:gridCol w:w="1495"/>
                        <w:gridCol w:w="1228"/>
                      </w:tblGrid>
                      <w:tr w:rsidR="00337FCA" w:rsidRPr="000A0AD8" w14:paraId="646384EB" w14:textId="77777777" w:rsidTr="00DF5FA1">
                        <w:tc>
                          <w:tcPr>
                            <w:tcW w:w="1277" w:type="dxa"/>
                            <w:shd w:val="clear" w:color="auto" w:fill="D9D9D9" w:themeFill="background1" w:themeFillShade="D9"/>
                          </w:tcPr>
                          <w:p w14:paraId="1C2258F7"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Date</w:t>
                            </w:r>
                          </w:p>
                        </w:tc>
                        <w:tc>
                          <w:tcPr>
                            <w:tcW w:w="2512" w:type="dxa"/>
                            <w:shd w:val="clear" w:color="auto" w:fill="D9D9D9" w:themeFill="background1" w:themeFillShade="D9"/>
                          </w:tcPr>
                          <w:p w14:paraId="6CBBC4EF"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Libellé</w:t>
                            </w:r>
                          </w:p>
                        </w:tc>
                        <w:tc>
                          <w:tcPr>
                            <w:tcW w:w="1365" w:type="dxa"/>
                            <w:shd w:val="clear" w:color="auto" w:fill="D9D9D9" w:themeFill="background1" w:themeFillShade="D9"/>
                          </w:tcPr>
                          <w:p w14:paraId="7A7EF06B"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Débit</w:t>
                            </w:r>
                          </w:p>
                        </w:tc>
                        <w:tc>
                          <w:tcPr>
                            <w:tcW w:w="1495" w:type="dxa"/>
                            <w:shd w:val="clear" w:color="auto" w:fill="D9D9D9" w:themeFill="background1" w:themeFillShade="D9"/>
                          </w:tcPr>
                          <w:p w14:paraId="72DA32C7" w14:textId="77777777" w:rsidR="00337FCA" w:rsidRPr="009F0F4A" w:rsidRDefault="00337FCA" w:rsidP="00DF5FA1">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Crédit</w:t>
                            </w:r>
                          </w:p>
                        </w:tc>
                        <w:tc>
                          <w:tcPr>
                            <w:tcW w:w="1228" w:type="dxa"/>
                            <w:shd w:val="clear" w:color="auto" w:fill="D9D9D9" w:themeFill="background1" w:themeFillShade="D9"/>
                          </w:tcPr>
                          <w:p w14:paraId="37DAEA83" w14:textId="77777777" w:rsidR="00337FCA" w:rsidRPr="009F0F4A" w:rsidRDefault="00337FCA" w:rsidP="00DF5FA1">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Lettrage</w:t>
                            </w:r>
                          </w:p>
                        </w:tc>
                      </w:tr>
                      <w:tr w:rsidR="00337FCA" w:rsidRPr="000A0AD8" w14:paraId="35B4B76F" w14:textId="77777777" w:rsidTr="00DF5FA1">
                        <w:tc>
                          <w:tcPr>
                            <w:tcW w:w="1277" w:type="dxa"/>
                          </w:tcPr>
                          <w:p w14:paraId="58EF29B3" w14:textId="77777777" w:rsidR="00337FCA" w:rsidRPr="000A0AD8" w:rsidRDefault="00337FCA" w:rsidP="00DF5FA1">
                            <w:pPr>
                              <w:jc w:val="center"/>
                              <w:rPr>
                                <w:rFonts w:asciiTheme="minorHAnsi" w:hAnsiTheme="minorHAnsi" w:cstheme="minorHAnsi"/>
                                <w:sz w:val="22"/>
                                <w:szCs w:val="22"/>
                              </w:rPr>
                            </w:pPr>
                            <w:r w:rsidRPr="000A0AD8">
                              <w:rPr>
                                <w:rFonts w:asciiTheme="minorHAnsi" w:hAnsiTheme="minorHAnsi" w:cstheme="minorHAnsi"/>
                                <w:sz w:val="22"/>
                                <w:szCs w:val="22"/>
                              </w:rPr>
                              <w:t>01/0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12" w:type="dxa"/>
                          </w:tcPr>
                          <w:p w14:paraId="6A1F9B4E" w14:textId="77777777" w:rsidR="00337FCA" w:rsidRPr="000A0AD8" w:rsidRDefault="00337FCA" w:rsidP="00DF5FA1">
                            <w:pPr>
                              <w:jc w:val="center"/>
                              <w:rPr>
                                <w:rFonts w:asciiTheme="minorHAnsi" w:hAnsiTheme="minorHAnsi" w:cstheme="minorHAnsi"/>
                                <w:sz w:val="22"/>
                                <w:szCs w:val="22"/>
                              </w:rPr>
                            </w:pPr>
                            <w:r w:rsidRPr="000A0AD8">
                              <w:rPr>
                                <w:rFonts w:asciiTheme="minorHAnsi" w:hAnsiTheme="minorHAnsi" w:cstheme="minorHAnsi"/>
                                <w:sz w:val="22"/>
                                <w:szCs w:val="22"/>
                              </w:rPr>
                              <w:t>Solde initiale</w:t>
                            </w:r>
                          </w:p>
                        </w:tc>
                        <w:tc>
                          <w:tcPr>
                            <w:tcW w:w="1365" w:type="dxa"/>
                          </w:tcPr>
                          <w:p w14:paraId="5995F30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3 053,72</w:t>
                            </w:r>
                          </w:p>
                        </w:tc>
                        <w:tc>
                          <w:tcPr>
                            <w:tcW w:w="1495" w:type="dxa"/>
                          </w:tcPr>
                          <w:p w14:paraId="68991866" w14:textId="77777777" w:rsidR="00337FCA" w:rsidRPr="000A0AD8" w:rsidRDefault="00337FCA" w:rsidP="00DF5FA1">
                            <w:pPr>
                              <w:jc w:val="center"/>
                              <w:rPr>
                                <w:rFonts w:asciiTheme="minorHAnsi" w:hAnsiTheme="minorHAnsi" w:cstheme="minorHAnsi"/>
                                <w:sz w:val="22"/>
                                <w:szCs w:val="22"/>
                              </w:rPr>
                            </w:pPr>
                          </w:p>
                        </w:tc>
                        <w:tc>
                          <w:tcPr>
                            <w:tcW w:w="1228" w:type="dxa"/>
                          </w:tcPr>
                          <w:p w14:paraId="5449FE7C" w14:textId="77777777" w:rsidR="00337FCA" w:rsidRPr="000A0AD8" w:rsidRDefault="00337FCA" w:rsidP="00DF5FA1">
                            <w:pPr>
                              <w:jc w:val="center"/>
                              <w:rPr>
                                <w:rFonts w:asciiTheme="minorHAnsi" w:hAnsiTheme="minorHAnsi" w:cstheme="minorHAnsi"/>
                                <w:sz w:val="22"/>
                                <w:szCs w:val="22"/>
                              </w:rPr>
                            </w:pPr>
                          </w:p>
                        </w:tc>
                      </w:tr>
                      <w:tr w:rsidR="00337FCA" w:rsidRPr="000A0AD8" w14:paraId="65B461C2" w14:textId="77777777" w:rsidTr="00DF5FA1">
                        <w:tc>
                          <w:tcPr>
                            <w:tcW w:w="1277" w:type="dxa"/>
                          </w:tcPr>
                          <w:p w14:paraId="70EDF5BD"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04/06/N</w:t>
                            </w:r>
                          </w:p>
                        </w:tc>
                        <w:tc>
                          <w:tcPr>
                            <w:tcW w:w="2512" w:type="dxa"/>
                          </w:tcPr>
                          <w:p w14:paraId="73F93A6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Prélèvement EDF</w:t>
                            </w:r>
                          </w:p>
                        </w:tc>
                        <w:tc>
                          <w:tcPr>
                            <w:tcW w:w="1365" w:type="dxa"/>
                          </w:tcPr>
                          <w:p w14:paraId="3B41C301" w14:textId="77777777" w:rsidR="00337FCA" w:rsidRPr="000A0AD8" w:rsidRDefault="00337FCA" w:rsidP="00DF5FA1">
                            <w:pPr>
                              <w:jc w:val="center"/>
                              <w:rPr>
                                <w:rFonts w:asciiTheme="minorHAnsi" w:hAnsiTheme="minorHAnsi" w:cstheme="minorHAnsi"/>
                                <w:sz w:val="22"/>
                                <w:szCs w:val="22"/>
                              </w:rPr>
                            </w:pPr>
                          </w:p>
                        </w:tc>
                        <w:tc>
                          <w:tcPr>
                            <w:tcW w:w="1495" w:type="dxa"/>
                          </w:tcPr>
                          <w:p w14:paraId="64E2CB83"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1 891,23</w:t>
                            </w:r>
                          </w:p>
                        </w:tc>
                        <w:tc>
                          <w:tcPr>
                            <w:tcW w:w="1228" w:type="dxa"/>
                          </w:tcPr>
                          <w:p w14:paraId="6BA64BBC" w14:textId="77777777" w:rsidR="00337FCA" w:rsidRPr="000A0AD8" w:rsidRDefault="00337FCA" w:rsidP="00DF5FA1">
                            <w:pPr>
                              <w:jc w:val="center"/>
                              <w:rPr>
                                <w:rFonts w:asciiTheme="minorHAnsi" w:hAnsiTheme="minorHAnsi" w:cstheme="minorHAnsi"/>
                                <w:sz w:val="22"/>
                                <w:szCs w:val="22"/>
                              </w:rPr>
                            </w:pPr>
                          </w:p>
                        </w:tc>
                      </w:tr>
                      <w:tr w:rsidR="00337FCA" w:rsidRPr="000A0AD8" w14:paraId="53263692" w14:textId="77777777" w:rsidTr="00DF5FA1">
                        <w:tc>
                          <w:tcPr>
                            <w:tcW w:w="1277" w:type="dxa"/>
                          </w:tcPr>
                          <w:p w14:paraId="5417300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06/06/N</w:t>
                            </w:r>
                          </w:p>
                        </w:tc>
                        <w:tc>
                          <w:tcPr>
                            <w:tcW w:w="2512" w:type="dxa"/>
                          </w:tcPr>
                          <w:p w14:paraId="189B8E7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Remise à l’encaissement</w:t>
                            </w:r>
                          </w:p>
                        </w:tc>
                        <w:tc>
                          <w:tcPr>
                            <w:tcW w:w="1365" w:type="dxa"/>
                          </w:tcPr>
                          <w:p w14:paraId="22B504A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237 412,64</w:t>
                            </w:r>
                          </w:p>
                        </w:tc>
                        <w:tc>
                          <w:tcPr>
                            <w:tcW w:w="1495" w:type="dxa"/>
                          </w:tcPr>
                          <w:p w14:paraId="157F846F" w14:textId="77777777" w:rsidR="00337FCA" w:rsidRPr="000A0AD8" w:rsidRDefault="00337FCA" w:rsidP="00DF5FA1">
                            <w:pPr>
                              <w:jc w:val="center"/>
                              <w:rPr>
                                <w:rFonts w:asciiTheme="minorHAnsi" w:hAnsiTheme="minorHAnsi" w:cstheme="minorHAnsi"/>
                                <w:sz w:val="22"/>
                                <w:szCs w:val="22"/>
                              </w:rPr>
                            </w:pPr>
                          </w:p>
                        </w:tc>
                        <w:tc>
                          <w:tcPr>
                            <w:tcW w:w="1228" w:type="dxa"/>
                          </w:tcPr>
                          <w:p w14:paraId="58085809" w14:textId="77777777" w:rsidR="00337FCA" w:rsidRPr="000A0AD8" w:rsidRDefault="00337FCA" w:rsidP="00DF5FA1">
                            <w:pPr>
                              <w:jc w:val="center"/>
                              <w:rPr>
                                <w:rFonts w:asciiTheme="minorHAnsi" w:hAnsiTheme="minorHAnsi" w:cstheme="minorHAnsi"/>
                                <w:sz w:val="22"/>
                                <w:szCs w:val="22"/>
                              </w:rPr>
                            </w:pPr>
                          </w:p>
                        </w:tc>
                      </w:tr>
                      <w:tr w:rsidR="00337FCA" w:rsidRPr="000A0AD8" w14:paraId="191F7605" w14:textId="77777777" w:rsidTr="00DF5FA1">
                        <w:tc>
                          <w:tcPr>
                            <w:tcW w:w="1277" w:type="dxa"/>
                          </w:tcPr>
                          <w:p w14:paraId="7C086F0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08/06/N</w:t>
                            </w:r>
                          </w:p>
                        </w:tc>
                        <w:tc>
                          <w:tcPr>
                            <w:tcW w:w="2512" w:type="dxa"/>
                          </w:tcPr>
                          <w:p w14:paraId="6A995B21"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6428664</w:t>
                            </w:r>
                          </w:p>
                        </w:tc>
                        <w:tc>
                          <w:tcPr>
                            <w:tcW w:w="1365" w:type="dxa"/>
                          </w:tcPr>
                          <w:p w14:paraId="1849E253" w14:textId="77777777" w:rsidR="00337FCA" w:rsidRPr="000A0AD8" w:rsidRDefault="00337FCA" w:rsidP="00DF5FA1">
                            <w:pPr>
                              <w:jc w:val="center"/>
                              <w:rPr>
                                <w:rFonts w:asciiTheme="minorHAnsi" w:hAnsiTheme="minorHAnsi" w:cstheme="minorHAnsi"/>
                                <w:sz w:val="22"/>
                                <w:szCs w:val="22"/>
                              </w:rPr>
                            </w:pPr>
                          </w:p>
                        </w:tc>
                        <w:tc>
                          <w:tcPr>
                            <w:tcW w:w="1495" w:type="dxa"/>
                          </w:tcPr>
                          <w:p w14:paraId="657C3BC1"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7 686,73</w:t>
                            </w:r>
                          </w:p>
                        </w:tc>
                        <w:tc>
                          <w:tcPr>
                            <w:tcW w:w="1228" w:type="dxa"/>
                          </w:tcPr>
                          <w:p w14:paraId="6A0D3E64" w14:textId="77777777" w:rsidR="00337FCA" w:rsidRPr="000A0AD8" w:rsidRDefault="00337FCA" w:rsidP="00DF5FA1">
                            <w:pPr>
                              <w:jc w:val="center"/>
                              <w:rPr>
                                <w:rFonts w:asciiTheme="minorHAnsi" w:hAnsiTheme="minorHAnsi" w:cstheme="minorHAnsi"/>
                                <w:sz w:val="22"/>
                                <w:szCs w:val="22"/>
                              </w:rPr>
                            </w:pPr>
                          </w:p>
                        </w:tc>
                      </w:tr>
                      <w:tr w:rsidR="00337FCA" w:rsidRPr="000A0AD8" w14:paraId="0E5A57A0" w14:textId="77777777" w:rsidTr="00DF5FA1">
                        <w:tc>
                          <w:tcPr>
                            <w:tcW w:w="1277" w:type="dxa"/>
                          </w:tcPr>
                          <w:p w14:paraId="66FF62AC"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15/06/N</w:t>
                            </w:r>
                          </w:p>
                        </w:tc>
                        <w:tc>
                          <w:tcPr>
                            <w:tcW w:w="2512" w:type="dxa"/>
                          </w:tcPr>
                          <w:p w14:paraId="6E795DE9"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6428666</w:t>
                            </w:r>
                          </w:p>
                        </w:tc>
                        <w:tc>
                          <w:tcPr>
                            <w:tcW w:w="1365" w:type="dxa"/>
                          </w:tcPr>
                          <w:p w14:paraId="4114B665" w14:textId="77777777" w:rsidR="00337FCA" w:rsidRPr="000A0AD8" w:rsidRDefault="00337FCA" w:rsidP="00DF5FA1">
                            <w:pPr>
                              <w:jc w:val="center"/>
                              <w:rPr>
                                <w:rFonts w:asciiTheme="minorHAnsi" w:hAnsiTheme="minorHAnsi" w:cstheme="minorHAnsi"/>
                                <w:sz w:val="22"/>
                                <w:szCs w:val="22"/>
                              </w:rPr>
                            </w:pPr>
                          </w:p>
                        </w:tc>
                        <w:tc>
                          <w:tcPr>
                            <w:tcW w:w="1495" w:type="dxa"/>
                          </w:tcPr>
                          <w:p w14:paraId="52A6192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224 377,73</w:t>
                            </w:r>
                          </w:p>
                        </w:tc>
                        <w:tc>
                          <w:tcPr>
                            <w:tcW w:w="1228" w:type="dxa"/>
                          </w:tcPr>
                          <w:p w14:paraId="4920E768" w14:textId="77777777" w:rsidR="00337FCA" w:rsidRPr="000A0AD8" w:rsidRDefault="00337FCA" w:rsidP="00DF5FA1">
                            <w:pPr>
                              <w:jc w:val="center"/>
                              <w:rPr>
                                <w:rFonts w:asciiTheme="minorHAnsi" w:hAnsiTheme="minorHAnsi" w:cstheme="minorHAnsi"/>
                                <w:sz w:val="22"/>
                                <w:szCs w:val="22"/>
                              </w:rPr>
                            </w:pPr>
                          </w:p>
                        </w:tc>
                      </w:tr>
                      <w:tr w:rsidR="00337FCA" w:rsidRPr="000A0AD8" w14:paraId="09A40B99" w14:textId="77777777" w:rsidTr="00DF5FA1">
                        <w:tc>
                          <w:tcPr>
                            <w:tcW w:w="1277" w:type="dxa"/>
                          </w:tcPr>
                          <w:p w14:paraId="3AE05C9B"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22/06/N</w:t>
                            </w:r>
                          </w:p>
                        </w:tc>
                        <w:tc>
                          <w:tcPr>
                            <w:tcW w:w="2512" w:type="dxa"/>
                          </w:tcPr>
                          <w:p w14:paraId="4C4D8B1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Chèque 642866è</w:t>
                            </w:r>
                          </w:p>
                        </w:tc>
                        <w:tc>
                          <w:tcPr>
                            <w:tcW w:w="1365" w:type="dxa"/>
                          </w:tcPr>
                          <w:p w14:paraId="55DDB098" w14:textId="77777777" w:rsidR="00337FCA" w:rsidRPr="000A0AD8" w:rsidRDefault="00337FCA" w:rsidP="00DF5FA1">
                            <w:pPr>
                              <w:jc w:val="center"/>
                              <w:rPr>
                                <w:rFonts w:asciiTheme="minorHAnsi" w:hAnsiTheme="minorHAnsi" w:cstheme="minorHAnsi"/>
                                <w:sz w:val="22"/>
                                <w:szCs w:val="22"/>
                              </w:rPr>
                            </w:pPr>
                          </w:p>
                        </w:tc>
                        <w:tc>
                          <w:tcPr>
                            <w:tcW w:w="1495" w:type="dxa"/>
                          </w:tcPr>
                          <w:p w14:paraId="34CC9CB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5 583,41</w:t>
                            </w:r>
                          </w:p>
                        </w:tc>
                        <w:tc>
                          <w:tcPr>
                            <w:tcW w:w="1228" w:type="dxa"/>
                          </w:tcPr>
                          <w:p w14:paraId="28A629F3" w14:textId="77777777" w:rsidR="00337FCA" w:rsidRPr="000A0AD8" w:rsidRDefault="00337FCA" w:rsidP="00DF5FA1">
                            <w:pPr>
                              <w:jc w:val="center"/>
                              <w:rPr>
                                <w:rFonts w:asciiTheme="minorHAnsi" w:hAnsiTheme="minorHAnsi" w:cstheme="minorHAnsi"/>
                                <w:sz w:val="22"/>
                                <w:szCs w:val="22"/>
                              </w:rPr>
                            </w:pPr>
                          </w:p>
                        </w:tc>
                      </w:tr>
                      <w:tr w:rsidR="00337FCA" w:rsidRPr="000A0AD8" w14:paraId="69CF7EAE" w14:textId="77777777" w:rsidTr="00E75AA3">
                        <w:tc>
                          <w:tcPr>
                            <w:tcW w:w="3789" w:type="dxa"/>
                            <w:gridSpan w:val="2"/>
                          </w:tcPr>
                          <w:p w14:paraId="755DA886"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Total</w:t>
                            </w:r>
                          </w:p>
                        </w:tc>
                        <w:tc>
                          <w:tcPr>
                            <w:tcW w:w="1365" w:type="dxa"/>
                          </w:tcPr>
                          <w:p w14:paraId="2517028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495" w:type="dxa"/>
                          </w:tcPr>
                          <w:p w14:paraId="7EC8095E"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239 539,10</w:t>
                            </w:r>
                          </w:p>
                        </w:tc>
                        <w:tc>
                          <w:tcPr>
                            <w:tcW w:w="1228" w:type="dxa"/>
                          </w:tcPr>
                          <w:p w14:paraId="5B1C5AAD" w14:textId="77777777" w:rsidR="00337FCA" w:rsidRPr="000A0AD8" w:rsidRDefault="00337FCA" w:rsidP="00DF5FA1">
                            <w:pPr>
                              <w:jc w:val="center"/>
                              <w:rPr>
                                <w:rFonts w:asciiTheme="minorHAnsi" w:hAnsiTheme="minorHAnsi" w:cstheme="minorHAnsi"/>
                                <w:sz w:val="22"/>
                                <w:szCs w:val="22"/>
                              </w:rPr>
                            </w:pPr>
                          </w:p>
                        </w:tc>
                      </w:tr>
                      <w:tr w:rsidR="00337FCA" w:rsidRPr="000A0AD8" w14:paraId="06A4D876" w14:textId="77777777" w:rsidTr="00E75AA3">
                        <w:tc>
                          <w:tcPr>
                            <w:tcW w:w="3789" w:type="dxa"/>
                            <w:gridSpan w:val="2"/>
                          </w:tcPr>
                          <w:p w14:paraId="583BBF43" w14:textId="77777777" w:rsidR="00337FCA" w:rsidRDefault="00337FCA" w:rsidP="00DF5FA1">
                            <w:pPr>
                              <w:jc w:val="center"/>
                              <w:rPr>
                                <w:rFonts w:asciiTheme="minorHAnsi" w:hAnsiTheme="minorHAnsi" w:cstheme="minorHAnsi"/>
                                <w:sz w:val="22"/>
                                <w:szCs w:val="22"/>
                              </w:rPr>
                            </w:pPr>
                            <w:r>
                              <w:rPr>
                                <w:rFonts w:asciiTheme="minorHAnsi" w:hAnsiTheme="minorHAnsi" w:cstheme="minorHAnsi"/>
                                <w:sz w:val="22"/>
                                <w:szCs w:val="22"/>
                              </w:rPr>
                              <w:t>Solde débiteur au 30/06/N</w:t>
                            </w:r>
                          </w:p>
                        </w:tc>
                        <w:tc>
                          <w:tcPr>
                            <w:tcW w:w="1365" w:type="dxa"/>
                          </w:tcPr>
                          <w:p w14:paraId="07255651" w14:textId="77777777" w:rsidR="00337FCA" w:rsidRDefault="00337FCA" w:rsidP="00DF5FA1">
                            <w:pPr>
                              <w:jc w:val="center"/>
                              <w:rPr>
                                <w:rFonts w:asciiTheme="minorHAnsi" w:hAnsiTheme="minorHAnsi" w:cstheme="minorHAnsi"/>
                                <w:sz w:val="22"/>
                                <w:szCs w:val="22"/>
                              </w:rPr>
                            </w:pPr>
                          </w:p>
                        </w:tc>
                        <w:tc>
                          <w:tcPr>
                            <w:tcW w:w="1495" w:type="dxa"/>
                          </w:tcPr>
                          <w:p w14:paraId="3E6D2742"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927,26</w:t>
                            </w:r>
                          </w:p>
                        </w:tc>
                        <w:tc>
                          <w:tcPr>
                            <w:tcW w:w="1228" w:type="dxa"/>
                          </w:tcPr>
                          <w:p w14:paraId="7C87F3E7" w14:textId="77777777" w:rsidR="00337FCA" w:rsidRPr="000A0AD8" w:rsidRDefault="00337FCA" w:rsidP="00DF5FA1">
                            <w:pPr>
                              <w:jc w:val="center"/>
                              <w:rPr>
                                <w:rFonts w:asciiTheme="minorHAnsi" w:hAnsiTheme="minorHAnsi" w:cstheme="minorHAnsi"/>
                                <w:sz w:val="22"/>
                                <w:szCs w:val="22"/>
                              </w:rPr>
                            </w:pPr>
                          </w:p>
                        </w:tc>
                      </w:tr>
                      <w:tr w:rsidR="00337FCA" w:rsidRPr="000A0AD8" w14:paraId="54A52E09" w14:textId="77777777" w:rsidTr="00DF5FA1">
                        <w:tc>
                          <w:tcPr>
                            <w:tcW w:w="3789" w:type="dxa"/>
                            <w:gridSpan w:val="2"/>
                          </w:tcPr>
                          <w:p w14:paraId="7D10DDF0" w14:textId="77777777" w:rsidR="00337FCA" w:rsidRPr="009F0F4A" w:rsidRDefault="00337FCA" w:rsidP="00DF5FA1">
                            <w:pPr>
                              <w:jc w:val="center"/>
                              <w:rPr>
                                <w:rFonts w:asciiTheme="minorHAnsi" w:hAnsiTheme="minorHAnsi" w:cstheme="minorHAnsi"/>
                                <w:b/>
                                <w:bCs/>
                                <w:i/>
                                <w:iCs/>
                                <w:sz w:val="22"/>
                                <w:szCs w:val="22"/>
                              </w:rPr>
                            </w:pPr>
                            <w:r>
                              <w:rPr>
                                <w:rFonts w:asciiTheme="minorHAnsi" w:hAnsiTheme="minorHAnsi" w:cstheme="minorHAnsi"/>
                                <w:b/>
                                <w:bCs/>
                                <w:i/>
                                <w:iCs/>
                                <w:sz w:val="22"/>
                                <w:szCs w:val="22"/>
                              </w:rPr>
                              <w:t>Total Général</w:t>
                            </w:r>
                          </w:p>
                        </w:tc>
                        <w:tc>
                          <w:tcPr>
                            <w:tcW w:w="1365" w:type="dxa"/>
                          </w:tcPr>
                          <w:p w14:paraId="0B1F2D70"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495" w:type="dxa"/>
                          </w:tcPr>
                          <w:p w14:paraId="461ECEDF" w14:textId="77777777" w:rsidR="00337FCA" w:rsidRPr="000A0AD8" w:rsidRDefault="00337FCA" w:rsidP="00DF5FA1">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228" w:type="dxa"/>
                          </w:tcPr>
                          <w:p w14:paraId="26F308CB" w14:textId="77777777" w:rsidR="00337FCA" w:rsidRPr="000A0AD8" w:rsidRDefault="00337FCA" w:rsidP="00DF5FA1">
                            <w:pPr>
                              <w:jc w:val="center"/>
                              <w:rPr>
                                <w:rFonts w:asciiTheme="minorHAnsi" w:hAnsiTheme="minorHAnsi" w:cstheme="minorHAnsi"/>
                                <w:sz w:val="22"/>
                                <w:szCs w:val="22"/>
                              </w:rPr>
                            </w:pPr>
                          </w:p>
                        </w:tc>
                      </w:tr>
                    </w:tbl>
                    <w:p w14:paraId="5FE3E463" w14:textId="77777777" w:rsidR="00337FCA" w:rsidRDefault="00337FCA" w:rsidP="00337FCA">
                      <w:pPr>
                        <w:jc w:val="center"/>
                      </w:pPr>
                    </w:p>
                  </w:txbxContent>
                </v:textbox>
              </v:shape>
            </w:pict>
          </mc:Fallback>
        </mc:AlternateContent>
      </w:r>
    </w:p>
    <w:p w14:paraId="723A43F0" w14:textId="77777777" w:rsidR="00337FCA" w:rsidRDefault="00337FCA" w:rsidP="00337FCA">
      <w:pPr>
        <w:rPr>
          <w:rFonts w:cstheme="minorHAnsi"/>
        </w:rPr>
      </w:pPr>
    </w:p>
    <w:p w14:paraId="404D4F11" w14:textId="77777777" w:rsidR="00337FCA" w:rsidRDefault="00337FCA" w:rsidP="00337FCA">
      <w:pPr>
        <w:rPr>
          <w:rFonts w:eastAsiaTheme="minorHAnsi"/>
          <w:u w:color="0000FF"/>
          <w:lang w:eastAsia="en-US"/>
        </w:rPr>
      </w:pPr>
    </w:p>
    <w:p w14:paraId="70DF02D5" w14:textId="77777777" w:rsidR="00337FCA" w:rsidRDefault="00337FCA" w:rsidP="00337FCA">
      <w:pPr>
        <w:rPr>
          <w:rFonts w:eastAsiaTheme="minorHAnsi"/>
          <w:u w:color="0000FF"/>
          <w:lang w:eastAsia="en-US"/>
        </w:rPr>
      </w:pPr>
    </w:p>
    <w:p w14:paraId="367CA668" w14:textId="77777777" w:rsidR="00337FCA" w:rsidRDefault="00337FCA" w:rsidP="00337FCA">
      <w:pPr>
        <w:rPr>
          <w:rFonts w:eastAsiaTheme="minorHAnsi"/>
          <w:u w:color="0000FF"/>
          <w:lang w:eastAsia="en-US"/>
        </w:rPr>
      </w:pPr>
    </w:p>
    <w:p w14:paraId="6708B587" w14:textId="77777777" w:rsidR="00337FCA" w:rsidRDefault="00337FCA" w:rsidP="00337FCA">
      <w:pPr>
        <w:rPr>
          <w:rFonts w:eastAsiaTheme="minorHAnsi"/>
          <w:u w:color="0000FF"/>
          <w:lang w:eastAsia="en-US"/>
        </w:rPr>
      </w:pPr>
    </w:p>
    <w:p w14:paraId="5428DC66" w14:textId="77777777" w:rsidR="00337FCA" w:rsidRDefault="00337FCA" w:rsidP="00337FCA">
      <w:pPr>
        <w:rPr>
          <w:rFonts w:eastAsiaTheme="minorHAnsi"/>
          <w:u w:color="0000FF"/>
          <w:lang w:eastAsia="en-US"/>
        </w:rPr>
      </w:pPr>
    </w:p>
    <w:p w14:paraId="3E9C2586" w14:textId="77777777" w:rsidR="00337FCA" w:rsidRDefault="00337FCA" w:rsidP="00337FCA">
      <w:pPr>
        <w:rPr>
          <w:rFonts w:eastAsiaTheme="minorHAnsi"/>
          <w:u w:color="0000FF"/>
          <w:lang w:eastAsia="en-US"/>
        </w:rPr>
      </w:pPr>
    </w:p>
    <w:p w14:paraId="075851D0" w14:textId="77777777" w:rsidR="00337FCA" w:rsidRDefault="00337FCA" w:rsidP="00337FCA">
      <w:pPr>
        <w:rPr>
          <w:rFonts w:eastAsiaTheme="minorHAnsi"/>
          <w:u w:color="0000FF"/>
          <w:lang w:eastAsia="en-US"/>
        </w:rPr>
      </w:pPr>
    </w:p>
    <w:p w14:paraId="62473AA7" w14:textId="77777777" w:rsidR="00337FCA" w:rsidRDefault="00337FCA" w:rsidP="00337FCA">
      <w:pPr>
        <w:rPr>
          <w:rFonts w:eastAsiaTheme="minorHAnsi"/>
          <w:u w:color="0000FF"/>
          <w:lang w:eastAsia="en-US"/>
        </w:rPr>
      </w:pPr>
    </w:p>
    <w:p w14:paraId="61A20B4E" w14:textId="77777777" w:rsidR="00337FCA" w:rsidRDefault="00337FCA" w:rsidP="00337FCA">
      <w:pPr>
        <w:rPr>
          <w:rFonts w:eastAsiaTheme="minorHAnsi"/>
          <w:u w:color="0000FF"/>
          <w:lang w:eastAsia="en-US"/>
        </w:rPr>
      </w:pPr>
    </w:p>
    <w:p w14:paraId="2098AC18" w14:textId="77777777" w:rsidR="00337FCA" w:rsidRDefault="00337FCA" w:rsidP="00337FCA">
      <w:pPr>
        <w:jc w:val="right"/>
        <w:rPr>
          <w:rFonts w:asciiTheme="minorHAnsi" w:hAnsiTheme="minorHAnsi" w:cstheme="minorHAnsi"/>
          <w:i/>
          <w:sz w:val="16"/>
          <w:szCs w:val="16"/>
        </w:rPr>
      </w:pPr>
    </w:p>
    <w:p w14:paraId="1C0ED8C2"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009E3B42" w14:textId="77777777" w:rsidR="00337FCA" w:rsidRPr="00D15AF2"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51540FF8" w14:textId="77777777" w:rsidR="00337FCA" w:rsidRDefault="00337FCA" w:rsidP="00337FCA">
      <w:pPr>
        <w:rPr>
          <w:rFonts w:eastAsiaTheme="minorHAnsi"/>
          <w:u w:color="0000FF"/>
          <w:lang w:eastAsia="en-US"/>
        </w:rPr>
      </w:pPr>
    </w:p>
    <w:p w14:paraId="20F57164" w14:textId="77777777" w:rsidR="000A137E" w:rsidRDefault="000A137E">
      <w:pPr>
        <w:rPr>
          <w:rFonts w:asciiTheme="minorHAnsi" w:eastAsiaTheme="minorHAnsi" w:hAnsiTheme="minorHAnsi" w:cstheme="minorHAnsi"/>
          <w:b/>
          <w:bCs/>
          <w:i/>
          <w:iCs/>
          <w:u w:color="0000FF"/>
          <w:lang w:eastAsia="en-US"/>
        </w:rPr>
      </w:pPr>
      <w:bookmarkStart w:id="104" w:name="_Toc204839923"/>
      <w:r>
        <w:rPr>
          <w:rFonts w:cstheme="minorHAnsi"/>
        </w:rPr>
        <w:br w:type="page"/>
      </w:r>
    </w:p>
    <w:p w14:paraId="030BD589" w14:textId="77777777" w:rsidR="00337FCA" w:rsidRDefault="00337FCA" w:rsidP="00337FCA">
      <w:pPr>
        <w:pStyle w:val="5"/>
        <w:rPr>
          <w:rFonts w:cstheme="minorHAnsi"/>
        </w:rPr>
      </w:pPr>
      <w:r w:rsidRPr="00E82C50">
        <w:rPr>
          <w:rFonts w:cstheme="minorHAnsi"/>
        </w:rPr>
        <w:lastRenderedPageBreak/>
        <w:t>Annexe 1</w:t>
      </w:r>
      <w:r>
        <w:rPr>
          <w:rFonts w:cstheme="minorHAnsi"/>
        </w:rPr>
        <w:t xml:space="preserve">11 </w:t>
      </w:r>
      <w:r w:rsidRPr="00E82C50">
        <w:rPr>
          <w:rFonts w:cstheme="minorHAnsi"/>
        </w:rPr>
        <w:t>: Relevé bancaire envoyé par la Banque Populaire à l’entreprise Raugi</w:t>
      </w:r>
      <w:bookmarkEnd w:id="104"/>
    </w:p>
    <w:p w14:paraId="780B91D4" w14:textId="77777777" w:rsidR="00337FCA" w:rsidRPr="000458B4" w:rsidRDefault="00337FCA" w:rsidP="00337FCA">
      <w:pPr>
        <w:pStyle w:val="5"/>
        <w:rPr>
          <w:rFonts w:cstheme="minorHAnsi"/>
        </w:rPr>
      </w:pPr>
    </w:p>
    <w:p w14:paraId="6EE66089" w14:textId="77777777" w:rsidR="00337FCA" w:rsidRPr="00E82C50" w:rsidRDefault="00337FCA" w:rsidP="00337FCA">
      <w:pPr>
        <w:tabs>
          <w:tab w:val="left" w:pos="3119"/>
        </w:tabs>
        <w:rPr>
          <w:rFonts w:asciiTheme="minorHAnsi" w:hAnsiTheme="minorHAnsi" w:cstheme="minorHAnsi"/>
          <w:b/>
        </w:rPr>
      </w:pPr>
      <w:r w:rsidRPr="00E82C50">
        <w:rPr>
          <w:rFonts w:cstheme="minorHAnsi"/>
          <w:b/>
          <w:noProof/>
        </w:rPr>
        <mc:AlternateContent>
          <mc:Choice Requires="wps">
            <w:drawing>
              <wp:anchor distT="0" distB="0" distL="114300" distR="114300" simplePos="0" relativeHeight="251744256" behindDoc="0" locked="0" layoutInCell="1" allowOverlap="1" wp14:anchorId="4E988E2D" wp14:editId="4D9342DE">
                <wp:simplePos x="0" y="0"/>
                <wp:positionH relativeFrom="column">
                  <wp:posOffset>420130</wp:posOffset>
                </wp:positionH>
                <wp:positionV relativeFrom="paragraph">
                  <wp:posOffset>57648</wp:posOffset>
                </wp:positionV>
                <wp:extent cx="6021659" cy="1754659"/>
                <wp:effectExtent l="0" t="0" r="11430" b="10795"/>
                <wp:wrapNone/>
                <wp:docPr id="1674450800" name="Zone de texte 1674450800"/>
                <wp:cNvGraphicFramePr/>
                <a:graphic xmlns:a="http://schemas.openxmlformats.org/drawingml/2006/main">
                  <a:graphicData uri="http://schemas.microsoft.com/office/word/2010/wordprocessingShape">
                    <wps:wsp>
                      <wps:cNvSpPr txBox="1"/>
                      <wps:spPr>
                        <a:xfrm>
                          <a:off x="0" y="0"/>
                          <a:ext cx="6021659" cy="1754659"/>
                        </a:xfrm>
                        <a:prstGeom prst="rect">
                          <a:avLst/>
                        </a:prstGeom>
                        <a:solidFill>
                          <a:schemeClr val="lt1"/>
                        </a:solidFill>
                        <a:ln w="6350">
                          <a:solidFill>
                            <a:prstClr val="black"/>
                          </a:solidFill>
                        </a:ln>
                      </wps:spPr>
                      <wps:txbx>
                        <w:txbxContent>
                          <w:tbl>
                            <w:tblPr>
                              <w:tblStyle w:val="Grilledutableau"/>
                              <w:tblW w:w="9105" w:type="dxa"/>
                              <w:tblLook w:val="04A0" w:firstRow="1" w:lastRow="0" w:firstColumn="1" w:lastColumn="0" w:noHBand="0" w:noVBand="1"/>
                            </w:tblPr>
                            <w:tblGrid>
                              <w:gridCol w:w="1277"/>
                              <w:gridCol w:w="2512"/>
                              <w:gridCol w:w="1365"/>
                              <w:gridCol w:w="1495"/>
                              <w:gridCol w:w="1228"/>
                              <w:gridCol w:w="1228"/>
                            </w:tblGrid>
                            <w:tr w:rsidR="00337FCA" w:rsidRPr="000A0AD8" w14:paraId="78EF71C4" w14:textId="77777777" w:rsidTr="009F0F4A">
                              <w:tc>
                                <w:tcPr>
                                  <w:tcW w:w="1277" w:type="dxa"/>
                                  <w:shd w:val="clear" w:color="auto" w:fill="D9D9D9" w:themeFill="background1" w:themeFillShade="D9"/>
                                </w:tcPr>
                                <w:p w14:paraId="377030B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Date</w:t>
                                  </w:r>
                                </w:p>
                              </w:tc>
                              <w:tc>
                                <w:tcPr>
                                  <w:tcW w:w="2512" w:type="dxa"/>
                                  <w:shd w:val="clear" w:color="auto" w:fill="D9D9D9" w:themeFill="background1" w:themeFillShade="D9"/>
                                </w:tcPr>
                                <w:p w14:paraId="660AEC5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Libellé</w:t>
                                  </w:r>
                                </w:p>
                              </w:tc>
                              <w:tc>
                                <w:tcPr>
                                  <w:tcW w:w="1365" w:type="dxa"/>
                                  <w:shd w:val="clear" w:color="auto" w:fill="D9D9D9" w:themeFill="background1" w:themeFillShade="D9"/>
                                </w:tcPr>
                                <w:p w14:paraId="4C1AE24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Débit</w:t>
                                  </w:r>
                                </w:p>
                              </w:tc>
                              <w:tc>
                                <w:tcPr>
                                  <w:tcW w:w="1495" w:type="dxa"/>
                                  <w:shd w:val="clear" w:color="auto" w:fill="D9D9D9" w:themeFill="background1" w:themeFillShade="D9"/>
                                </w:tcPr>
                                <w:p w14:paraId="3E68DCD2"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Crédit</w:t>
                                  </w:r>
                                </w:p>
                              </w:tc>
                              <w:tc>
                                <w:tcPr>
                                  <w:tcW w:w="1228" w:type="dxa"/>
                                  <w:shd w:val="clear" w:color="auto" w:fill="D9D9D9" w:themeFill="background1" w:themeFillShade="D9"/>
                                </w:tcPr>
                                <w:p w14:paraId="57EC423F" w14:textId="77777777" w:rsidR="00337FCA" w:rsidRPr="009F0F4A" w:rsidRDefault="00337FCA" w:rsidP="00A1364B">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Solde</w:t>
                                  </w:r>
                                </w:p>
                              </w:tc>
                              <w:tc>
                                <w:tcPr>
                                  <w:tcW w:w="1228" w:type="dxa"/>
                                  <w:shd w:val="clear" w:color="auto" w:fill="D9D9D9" w:themeFill="background1" w:themeFillShade="D9"/>
                                </w:tcPr>
                                <w:p w14:paraId="1DB6628D" w14:textId="77777777" w:rsidR="00337FCA" w:rsidRPr="009F0F4A" w:rsidRDefault="00337FCA" w:rsidP="00A1364B">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Lettrage</w:t>
                                  </w:r>
                                </w:p>
                              </w:tc>
                            </w:tr>
                            <w:tr w:rsidR="00337FCA" w:rsidRPr="000A0AD8" w14:paraId="7B2673EA" w14:textId="77777777" w:rsidTr="009F0F4A">
                              <w:tc>
                                <w:tcPr>
                                  <w:tcW w:w="1277" w:type="dxa"/>
                                </w:tcPr>
                                <w:p w14:paraId="14EC7566"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01/0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12" w:type="dxa"/>
                                </w:tcPr>
                                <w:p w14:paraId="4E609402" w14:textId="77777777" w:rsidR="00337FCA" w:rsidRPr="000A0AD8" w:rsidRDefault="00337FCA" w:rsidP="009F0F4A">
                                  <w:pPr>
                                    <w:rPr>
                                      <w:rFonts w:asciiTheme="minorHAnsi" w:hAnsiTheme="minorHAnsi" w:cstheme="minorHAnsi"/>
                                      <w:sz w:val="22"/>
                                      <w:szCs w:val="22"/>
                                    </w:rPr>
                                  </w:pPr>
                                  <w:r w:rsidRPr="000A0AD8">
                                    <w:rPr>
                                      <w:rFonts w:asciiTheme="minorHAnsi" w:hAnsiTheme="minorHAnsi" w:cstheme="minorHAnsi"/>
                                      <w:sz w:val="22"/>
                                      <w:szCs w:val="22"/>
                                    </w:rPr>
                                    <w:t>Solde initiale</w:t>
                                  </w:r>
                                </w:p>
                              </w:tc>
                              <w:tc>
                                <w:tcPr>
                                  <w:tcW w:w="1365" w:type="dxa"/>
                                </w:tcPr>
                                <w:p w14:paraId="6A1AF547" w14:textId="77777777" w:rsidR="00337FCA" w:rsidRPr="000A0AD8" w:rsidRDefault="00337FCA" w:rsidP="00A1364B">
                                  <w:pPr>
                                    <w:jc w:val="center"/>
                                    <w:rPr>
                                      <w:rFonts w:asciiTheme="minorHAnsi" w:hAnsiTheme="minorHAnsi" w:cstheme="minorHAnsi"/>
                                      <w:sz w:val="22"/>
                                      <w:szCs w:val="22"/>
                                    </w:rPr>
                                  </w:pPr>
                                </w:p>
                              </w:tc>
                              <w:tc>
                                <w:tcPr>
                                  <w:tcW w:w="1495" w:type="dxa"/>
                                </w:tcPr>
                                <w:p w14:paraId="27409BDB"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3 053,72</w:t>
                                  </w:r>
                                </w:p>
                              </w:tc>
                              <w:tc>
                                <w:tcPr>
                                  <w:tcW w:w="1228" w:type="dxa"/>
                                </w:tcPr>
                                <w:p w14:paraId="74A7EC15"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3 053,72</w:t>
                                  </w:r>
                                </w:p>
                              </w:tc>
                              <w:tc>
                                <w:tcPr>
                                  <w:tcW w:w="1228" w:type="dxa"/>
                                </w:tcPr>
                                <w:p w14:paraId="6918E56D" w14:textId="77777777" w:rsidR="00337FCA" w:rsidRPr="000A0AD8" w:rsidRDefault="00337FCA" w:rsidP="00A1364B">
                                  <w:pPr>
                                    <w:jc w:val="center"/>
                                    <w:rPr>
                                      <w:rFonts w:asciiTheme="minorHAnsi" w:hAnsiTheme="minorHAnsi" w:cstheme="minorHAnsi"/>
                                      <w:sz w:val="22"/>
                                      <w:szCs w:val="22"/>
                                    </w:rPr>
                                  </w:pPr>
                                </w:p>
                              </w:tc>
                            </w:tr>
                            <w:tr w:rsidR="00337FCA" w:rsidRPr="000A0AD8" w14:paraId="472F2C8F" w14:textId="77777777" w:rsidTr="009F0F4A">
                              <w:tc>
                                <w:tcPr>
                                  <w:tcW w:w="1277" w:type="dxa"/>
                                </w:tcPr>
                                <w:p w14:paraId="0D39D8BD"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06/06/N</w:t>
                                  </w:r>
                                </w:p>
                              </w:tc>
                              <w:tc>
                                <w:tcPr>
                                  <w:tcW w:w="2512" w:type="dxa"/>
                                </w:tcPr>
                                <w:p w14:paraId="7F3C8088"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Remise de chèque</w:t>
                                  </w:r>
                                </w:p>
                              </w:tc>
                              <w:tc>
                                <w:tcPr>
                                  <w:tcW w:w="1365" w:type="dxa"/>
                                </w:tcPr>
                                <w:p w14:paraId="4F1BD23F" w14:textId="77777777" w:rsidR="00337FCA" w:rsidRPr="000A0AD8" w:rsidRDefault="00337FCA" w:rsidP="00A1364B">
                                  <w:pPr>
                                    <w:jc w:val="center"/>
                                    <w:rPr>
                                      <w:rFonts w:asciiTheme="minorHAnsi" w:hAnsiTheme="minorHAnsi" w:cstheme="minorHAnsi"/>
                                      <w:sz w:val="22"/>
                                      <w:szCs w:val="22"/>
                                    </w:rPr>
                                  </w:pPr>
                                </w:p>
                              </w:tc>
                              <w:tc>
                                <w:tcPr>
                                  <w:tcW w:w="1495" w:type="dxa"/>
                                </w:tcPr>
                                <w:p w14:paraId="795DAA01"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237 412,64</w:t>
                                  </w:r>
                                </w:p>
                              </w:tc>
                              <w:tc>
                                <w:tcPr>
                                  <w:tcW w:w="1228" w:type="dxa"/>
                                </w:tcPr>
                                <w:p w14:paraId="194FD084"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228" w:type="dxa"/>
                                </w:tcPr>
                                <w:p w14:paraId="25FF1E03" w14:textId="77777777" w:rsidR="00337FCA" w:rsidRPr="000A0AD8" w:rsidRDefault="00337FCA" w:rsidP="00A1364B">
                                  <w:pPr>
                                    <w:jc w:val="center"/>
                                    <w:rPr>
                                      <w:rFonts w:asciiTheme="minorHAnsi" w:hAnsiTheme="minorHAnsi" w:cstheme="minorHAnsi"/>
                                      <w:sz w:val="22"/>
                                      <w:szCs w:val="22"/>
                                    </w:rPr>
                                  </w:pPr>
                                </w:p>
                              </w:tc>
                            </w:tr>
                            <w:tr w:rsidR="00337FCA" w:rsidRPr="000A0AD8" w14:paraId="6A526277" w14:textId="77777777" w:rsidTr="009F0F4A">
                              <w:tc>
                                <w:tcPr>
                                  <w:tcW w:w="1277" w:type="dxa"/>
                                </w:tcPr>
                                <w:p w14:paraId="77CD511F"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09/06/N</w:t>
                                  </w:r>
                                </w:p>
                              </w:tc>
                              <w:tc>
                                <w:tcPr>
                                  <w:tcW w:w="2512" w:type="dxa"/>
                                </w:tcPr>
                                <w:p w14:paraId="1AAE170A"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Virement client</w:t>
                                  </w:r>
                                </w:p>
                              </w:tc>
                              <w:tc>
                                <w:tcPr>
                                  <w:tcW w:w="1365" w:type="dxa"/>
                                </w:tcPr>
                                <w:p w14:paraId="23B68904" w14:textId="77777777" w:rsidR="00337FCA" w:rsidRPr="000A0AD8" w:rsidRDefault="00337FCA" w:rsidP="00A1364B">
                                  <w:pPr>
                                    <w:jc w:val="center"/>
                                    <w:rPr>
                                      <w:rFonts w:asciiTheme="minorHAnsi" w:hAnsiTheme="minorHAnsi" w:cstheme="minorHAnsi"/>
                                      <w:sz w:val="22"/>
                                      <w:szCs w:val="22"/>
                                    </w:rPr>
                                  </w:pPr>
                                </w:p>
                              </w:tc>
                              <w:tc>
                                <w:tcPr>
                                  <w:tcW w:w="1495" w:type="dxa"/>
                                </w:tcPr>
                                <w:p w14:paraId="2CB322A4"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17 396,77</w:t>
                                  </w:r>
                                </w:p>
                              </w:tc>
                              <w:tc>
                                <w:tcPr>
                                  <w:tcW w:w="1228" w:type="dxa"/>
                                </w:tcPr>
                                <w:p w14:paraId="6F44AC4A"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257 863,13</w:t>
                                  </w:r>
                                </w:p>
                              </w:tc>
                              <w:tc>
                                <w:tcPr>
                                  <w:tcW w:w="1228" w:type="dxa"/>
                                </w:tcPr>
                                <w:p w14:paraId="3892945C" w14:textId="77777777" w:rsidR="00337FCA" w:rsidRPr="000A0AD8" w:rsidRDefault="00337FCA" w:rsidP="00A1364B">
                                  <w:pPr>
                                    <w:jc w:val="center"/>
                                    <w:rPr>
                                      <w:rFonts w:asciiTheme="minorHAnsi" w:hAnsiTheme="minorHAnsi" w:cstheme="minorHAnsi"/>
                                      <w:sz w:val="22"/>
                                      <w:szCs w:val="22"/>
                                    </w:rPr>
                                  </w:pPr>
                                </w:p>
                              </w:tc>
                            </w:tr>
                            <w:tr w:rsidR="00337FCA" w:rsidRPr="000A0AD8" w14:paraId="23123F66" w14:textId="77777777" w:rsidTr="009F0F4A">
                              <w:tc>
                                <w:tcPr>
                                  <w:tcW w:w="1277" w:type="dxa"/>
                                </w:tcPr>
                                <w:p w14:paraId="75984F49"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12/06/N</w:t>
                                  </w:r>
                                </w:p>
                              </w:tc>
                              <w:tc>
                                <w:tcPr>
                                  <w:tcW w:w="2512" w:type="dxa"/>
                                </w:tcPr>
                                <w:p w14:paraId="6F269E79"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Prélèvement EDF</w:t>
                                  </w:r>
                                </w:p>
                              </w:tc>
                              <w:tc>
                                <w:tcPr>
                                  <w:tcW w:w="1365" w:type="dxa"/>
                                </w:tcPr>
                                <w:p w14:paraId="379A8B02"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1 891,23</w:t>
                                  </w:r>
                                </w:p>
                              </w:tc>
                              <w:tc>
                                <w:tcPr>
                                  <w:tcW w:w="1495" w:type="dxa"/>
                                </w:tcPr>
                                <w:p w14:paraId="3ED399BA" w14:textId="77777777" w:rsidR="00337FCA" w:rsidRPr="000A0AD8" w:rsidRDefault="00337FCA" w:rsidP="00A1364B">
                                  <w:pPr>
                                    <w:jc w:val="center"/>
                                    <w:rPr>
                                      <w:rFonts w:asciiTheme="minorHAnsi" w:hAnsiTheme="minorHAnsi" w:cstheme="minorHAnsi"/>
                                      <w:sz w:val="22"/>
                                      <w:szCs w:val="22"/>
                                    </w:rPr>
                                  </w:pPr>
                                </w:p>
                              </w:tc>
                              <w:tc>
                                <w:tcPr>
                                  <w:tcW w:w="1228" w:type="dxa"/>
                                </w:tcPr>
                                <w:p w14:paraId="56BD51C8"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255 971,90</w:t>
                                  </w:r>
                                </w:p>
                              </w:tc>
                              <w:tc>
                                <w:tcPr>
                                  <w:tcW w:w="1228" w:type="dxa"/>
                                </w:tcPr>
                                <w:p w14:paraId="37F73DFF" w14:textId="77777777" w:rsidR="00337FCA" w:rsidRPr="000A0AD8" w:rsidRDefault="00337FCA" w:rsidP="00A1364B">
                                  <w:pPr>
                                    <w:jc w:val="center"/>
                                    <w:rPr>
                                      <w:rFonts w:asciiTheme="minorHAnsi" w:hAnsiTheme="minorHAnsi" w:cstheme="minorHAnsi"/>
                                      <w:sz w:val="22"/>
                                      <w:szCs w:val="22"/>
                                    </w:rPr>
                                  </w:pPr>
                                </w:p>
                              </w:tc>
                            </w:tr>
                            <w:tr w:rsidR="00337FCA" w:rsidRPr="000A0AD8" w14:paraId="4B04C736" w14:textId="77777777" w:rsidTr="009F0F4A">
                              <w:tc>
                                <w:tcPr>
                                  <w:tcW w:w="1277" w:type="dxa"/>
                                </w:tcPr>
                                <w:p w14:paraId="0E16E4C7"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15/06/N</w:t>
                                  </w:r>
                                </w:p>
                              </w:tc>
                              <w:tc>
                                <w:tcPr>
                                  <w:tcW w:w="2512" w:type="dxa"/>
                                </w:tcPr>
                                <w:p w14:paraId="1F536D07"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Frais de tenue de compte</w:t>
                                  </w:r>
                                </w:p>
                              </w:tc>
                              <w:tc>
                                <w:tcPr>
                                  <w:tcW w:w="1365" w:type="dxa"/>
                                </w:tcPr>
                                <w:p w14:paraId="5E8A6B00"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33,12</w:t>
                                  </w:r>
                                </w:p>
                              </w:tc>
                              <w:tc>
                                <w:tcPr>
                                  <w:tcW w:w="1495" w:type="dxa"/>
                                </w:tcPr>
                                <w:p w14:paraId="7F37C772" w14:textId="77777777" w:rsidR="00337FCA" w:rsidRPr="000A0AD8" w:rsidRDefault="00337FCA" w:rsidP="00A1364B">
                                  <w:pPr>
                                    <w:jc w:val="center"/>
                                    <w:rPr>
                                      <w:rFonts w:asciiTheme="minorHAnsi" w:hAnsiTheme="minorHAnsi" w:cstheme="minorHAnsi"/>
                                      <w:sz w:val="22"/>
                                      <w:szCs w:val="22"/>
                                    </w:rPr>
                                  </w:pPr>
                                </w:p>
                              </w:tc>
                              <w:tc>
                                <w:tcPr>
                                  <w:tcW w:w="1228" w:type="dxa"/>
                                </w:tcPr>
                                <w:p w14:paraId="19EB6890"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255 938,78</w:t>
                                  </w:r>
                                </w:p>
                              </w:tc>
                              <w:tc>
                                <w:tcPr>
                                  <w:tcW w:w="1228" w:type="dxa"/>
                                </w:tcPr>
                                <w:p w14:paraId="7717116F" w14:textId="77777777" w:rsidR="00337FCA" w:rsidRPr="000A0AD8" w:rsidRDefault="00337FCA" w:rsidP="00A1364B">
                                  <w:pPr>
                                    <w:jc w:val="center"/>
                                    <w:rPr>
                                      <w:rFonts w:asciiTheme="minorHAnsi" w:hAnsiTheme="minorHAnsi" w:cstheme="minorHAnsi"/>
                                      <w:sz w:val="22"/>
                                      <w:szCs w:val="22"/>
                                    </w:rPr>
                                  </w:pPr>
                                </w:p>
                              </w:tc>
                            </w:tr>
                            <w:tr w:rsidR="00337FCA" w:rsidRPr="000A0AD8" w14:paraId="5917FE6E" w14:textId="77777777" w:rsidTr="009F0F4A">
                              <w:tc>
                                <w:tcPr>
                                  <w:tcW w:w="1277" w:type="dxa"/>
                                </w:tcPr>
                                <w:p w14:paraId="115B2E13"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17/06/N</w:t>
                                  </w:r>
                                </w:p>
                              </w:tc>
                              <w:tc>
                                <w:tcPr>
                                  <w:tcW w:w="2512" w:type="dxa"/>
                                </w:tcPr>
                                <w:p w14:paraId="72033F01"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Chèque 6428664</w:t>
                                  </w:r>
                                </w:p>
                              </w:tc>
                              <w:tc>
                                <w:tcPr>
                                  <w:tcW w:w="1365" w:type="dxa"/>
                                </w:tcPr>
                                <w:p w14:paraId="0194FABC"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7 686,73</w:t>
                                  </w:r>
                                </w:p>
                              </w:tc>
                              <w:tc>
                                <w:tcPr>
                                  <w:tcW w:w="1495" w:type="dxa"/>
                                </w:tcPr>
                                <w:p w14:paraId="4B63AB07" w14:textId="77777777" w:rsidR="00337FCA" w:rsidRPr="000A0AD8" w:rsidRDefault="00337FCA" w:rsidP="00A1364B">
                                  <w:pPr>
                                    <w:jc w:val="center"/>
                                    <w:rPr>
                                      <w:rFonts w:asciiTheme="minorHAnsi" w:hAnsiTheme="minorHAnsi" w:cstheme="minorHAnsi"/>
                                      <w:sz w:val="22"/>
                                      <w:szCs w:val="22"/>
                                    </w:rPr>
                                  </w:pPr>
                                </w:p>
                              </w:tc>
                              <w:tc>
                                <w:tcPr>
                                  <w:tcW w:w="1228" w:type="dxa"/>
                                </w:tcPr>
                                <w:p w14:paraId="49A5163E"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248 252,05</w:t>
                                  </w:r>
                                </w:p>
                              </w:tc>
                              <w:tc>
                                <w:tcPr>
                                  <w:tcW w:w="1228" w:type="dxa"/>
                                </w:tcPr>
                                <w:p w14:paraId="5D5320A3" w14:textId="77777777" w:rsidR="00337FCA" w:rsidRPr="000A0AD8" w:rsidRDefault="00337FCA" w:rsidP="00A1364B">
                                  <w:pPr>
                                    <w:jc w:val="center"/>
                                    <w:rPr>
                                      <w:rFonts w:asciiTheme="minorHAnsi" w:hAnsiTheme="minorHAnsi" w:cstheme="minorHAnsi"/>
                                      <w:sz w:val="22"/>
                                      <w:szCs w:val="22"/>
                                    </w:rPr>
                                  </w:pPr>
                                </w:p>
                              </w:tc>
                            </w:tr>
                            <w:tr w:rsidR="00337FCA" w:rsidRPr="000A0AD8" w14:paraId="494E3390" w14:textId="77777777" w:rsidTr="009F0F4A">
                              <w:tc>
                                <w:tcPr>
                                  <w:tcW w:w="1277" w:type="dxa"/>
                                </w:tcPr>
                                <w:p w14:paraId="0888AD69"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28/06/N</w:t>
                                  </w:r>
                                </w:p>
                              </w:tc>
                              <w:tc>
                                <w:tcPr>
                                  <w:tcW w:w="2512" w:type="dxa"/>
                                </w:tcPr>
                                <w:p w14:paraId="7E715AC0"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Chèque 6428666</w:t>
                                  </w:r>
                                </w:p>
                              </w:tc>
                              <w:tc>
                                <w:tcPr>
                                  <w:tcW w:w="1365" w:type="dxa"/>
                                </w:tcPr>
                                <w:p w14:paraId="5DB36E23"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224 377,73</w:t>
                                  </w:r>
                                </w:p>
                              </w:tc>
                              <w:tc>
                                <w:tcPr>
                                  <w:tcW w:w="1495" w:type="dxa"/>
                                </w:tcPr>
                                <w:p w14:paraId="47950E41" w14:textId="77777777" w:rsidR="00337FCA" w:rsidRPr="000A0AD8" w:rsidRDefault="00337FCA" w:rsidP="00A1364B">
                                  <w:pPr>
                                    <w:jc w:val="center"/>
                                    <w:rPr>
                                      <w:rFonts w:asciiTheme="minorHAnsi" w:hAnsiTheme="minorHAnsi" w:cstheme="minorHAnsi"/>
                                      <w:sz w:val="22"/>
                                      <w:szCs w:val="22"/>
                                    </w:rPr>
                                  </w:pPr>
                                </w:p>
                              </w:tc>
                              <w:tc>
                                <w:tcPr>
                                  <w:tcW w:w="1228" w:type="dxa"/>
                                </w:tcPr>
                                <w:p w14:paraId="3C50AFC7"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23 874,32</w:t>
                                  </w:r>
                                </w:p>
                              </w:tc>
                              <w:tc>
                                <w:tcPr>
                                  <w:tcW w:w="1228" w:type="dxa"/>
                                </w:tcPr>
                                <w:p w14:paraId="7E7428CD" w14:textId="77777777" w:rsidR="00337FCA" w:rsidRPr="000A0AD8" w:rsidRDefault="00337FCA" w:rsidP="00A1364B">
                                  <w:pPr>
                                    <w:jc w:val="center"/>
                                    <w:rPr>
                                      <w:rFonts w:asciiTheme="minorHAnsi" w:hAnsiTheme="minorHAnsi" w:cstheme="minorHAnsi"/>
                                      <w:sz w:val="22"/>
                                      <w:szCs w:val="22"/>
                                    </w:rPr>
                                  </w:pPr>
                                </w:p>
                              </w:tc>
                            </w:tr>
                            <w:tr w:rsidR="00337FCA" w:rsidRPr="000A0AD8" w14:paraId="3BB58E1C" w14:textId="77777777" w:rsidTr="009F0F4A">
                              <w:tc>
                                <w:tcPr>
                                  <w:tcW w:w="3789" w:type="dxa"/>
                                  <w:gridSpan w:val="2"/>
                                </w:tcPr>
                                <w:p w14:paraId="581CF526" w14:textId="77777777" w:rsidR="00337FCA" w:rsidRPr="009F0F4A" w:rsidRDefault="00337FCA" w:rsidP="00A1364B">
                                  <w:pPr>
                                    <w:jc w:val="center"/>
                                    <w:rPr>
                                      <w:rFonts w:asciiTheme="minorHAnsi" w:hAnsiTheme="minorHAnsi" w:cstheme="minorHAnsi"/>
                                      <w:b/>
                                      <w:bCs/>
                                      <w:i/>
                                      <w:iCs/>
                                      <w:sz w:val="22"/>
                                      <w:szCs w:val="22"/>
                                    </w:rPr>
                                  </w:pPr>
                                  <w:r w:rsidRPr="009F0F4A">
                                    <w:rPr>
                                      <w:rFonts w:asciiTheme="minorHAnsi" w:hAnsiTheme="minorHAnsi" w:cstheme="minorHAnsi"/>
                                      <w:b/>
                                      <w:bCs/>
                                      <w:i/>
                                      <w:iCs/>
                                      <w:sz w:val="22"/>
                                      <w:szCs w:val="22"/>
                                    </w:rPr>
                                    <w:t>Solde créditeur au 30/06/N</w:t>
                                  </w:r>
                                </w:p>
                              </w:tc>
                              <w:tc>
                                <w:tcPr>
                                  <w:tcW w:w="1365" w:type="dxa"/>
                                </w:tcPr>
                                <w:p w14:paraId="69F5AAD6" w14:textId="77777777" w:rsidR="00337FCA" w:rsidRPr="000A0AD8" w:rsidRDefault="00337FCA" w:rsidP="00A1364B">
                                  <w:pPr>
                                    <w:jc w:val="center"/>
                                    <w:rPr>
                                      <w:rFonts w:asciiTheme="minorHAnsi" w:hAnsiTheme="minorHAnsi" w:cstheme="minorHAnsi"/>
                                      <w:sz w:val="22"/>
                                      <w:szCs w:val="22"/>
                                    </w:rPr>
                                  </w:pPr>
                                </w:p>
                              </w:tc>
                              <w:tc>
                                <w:tcPr>
                                  <w:tcW w:w="1495" w:type="dxa"/>
                                </w:tcPr>
                                <w:p w14:paraId="10A7D380" w14:textId="77777777" w:rsidR="00337FCA" w:rsidRPr="000A0AD8" w:rsidRDefault="00337FCA" w:rsidP="00A1364B">
                                  <w:pPr>
                                    <w:jc w:val="center"/>
                                    <w:rPr>
                                      <w:rFonts w:asciiTheme="minorHAnsi" w:hAnsiTheme="minorHAnsi" w:cstheme="minorHAnsi"/>
                                      <w:sz w:val="22"/>
                                      <w:szCs w:val="22"/>
                                    </w:rPr>
                                  </w:pPr>
                                </w:p>
                              </w:tc>
                              <w:tc>
                                <w:tcPr>
                                  <w:tcW w:w="1228" w:type="dxa"/>
                                </w:tcPr>
                                <w:p w14:paraId="11697D5D" w14:textId="77777777" w:rsidR="00337FCA" w:rsidRPr="009F0F4A" w:rsidRDefault="00337FCA" w:rsidP="00A1364B">
                                  <w:pPr>
                                    <w:jc w:val="center"/>
                                    <w:rPr>
                                      <w:rFonts w:asciiTheme="minorHAnsi" w:hAnsiTheme="minorHAnsi" w:cstheme="minorHAnsi"/>
                                      <w:b/>
                                      <w:bCs/>
                                      <w:i/>
                                      <w:iCs/>
                                      <w:sz w:val="22"/>
                                      <w:szCs w:val="22"/>
                                    </w:rPr>
                                  </w:pPr>
                                  <w:r>
                                    <w:rPr>
                                      <w:rFonts w:asciiTheme="minorHAnsi" w:hAnsiTheme="minorHAnsi" w:cstheme="minorHAnsi"/>
                                      <w:b/>
                                      <w:bCs/>
                                      <w:i/>
                                      <w:iCs/>
                                      <w:sz w:val="22"/>
                                      <w:szCs w:val="22"/>
                                    </w:rPr>
                                    <w:t>23 874,32</w:t>
                                  </w:r>
                                </w:p>
                              </w:tc>
                              <w:tc>
                                <w:tcPr>
                                  <w:tcW w:w="1228" w:type="dxa"/>
                                </w:tcPr>
                                <w:p w14:paraId="16FB248A" w14:textId="77777777" w:rsidR="00337FCA" w:rsidRPr="000A0AD8" w:rsidRDefault="00337FCA" w:rsidP="00A1364B">
                                  <w:pPr>
                                    <w:jc w:val="center"/>
                                    <w:rPr>
                                      <w:rFonts w:asciiTheme="minorHAnsi" w:hAnsiTheme="minorHAnsi" w:cstheme="minorHAnsi"/>
                                      <w:sz w:val="22"/>
                                      <w:szCs w:val="22"/>
                                    </w:rPr>
                                  </w:pPr>
                                </w:p>
                              </w:tc>
                            </w:tr>
                          </w:tbl>
                          <w:p w14:paraId="3F19A90E"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8E2D" id="Zone de texte 1674450800" o:spid="_x0000_s1131" type="#_x0000_t202" style="position:absolute;margin-left:33.1pt;margin-top:4.55pt;width:474.15pt;height:13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DBPQIAAIY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HC8n6TCbjO8o4WjLbsajoCBOcnlurPNfBdQkCDm12JdI&#10;Fzusne9cTy4hmgNVFatKqaiEWRBLZcmBYReVj0ki+BsvpUmDqXwepxH4jS1An99vFeM/+vSuvBBP&#10;acz5UnyQfLttSVVgWen4RM0WiiMyZqEbJmf4qsIAa+b8M7M4PUgSboR/wkMqwKyglygpwf76233w&#10;x6ailZIGpzGn7ueeWUGJ+qax3XfZaBTGNyqj8c0QFXtt2V5b9L5eAlKV4e4ZHsXg79VJlBbqV1yc&#10;RYiKJqY5xs6pP4lL3+0ILh4Xi0V0woE1zK/1xvAAHVoTiH1pX5k1fWM9zsQjnOaWTd/1t/MNLzUs&#10;9h5kFZsfmO5Y7RuAwx7Hp1/MsE3XevS6/D7mvwEAAP//AwBQSwMEFAAGAAgAAAAhAKWH9rPdAAAA&#10;CQEAAA8AAABkcnMvZG93bnJldi54bWxMjzFPwzAUhHck/oP1kNiok6iN0jQvFaDCwkSLmN341bYa&#10;21HspuHf404wnu50912znW3PJhqD8Q4hX2TAyHVeGqcQvg5vTxWwEIWToveOEH4owLa9v2tELf3V&#10;fdK0j4qlEhdqgaBjHGrOQ6fJirDwA7nknfxoRUxyVFyO4prKbc+LLCu5FcalBS0GetXUnfcXi7B7&#10;UWvVVWLUu0oaM83fpw/1jvj4MD9vgEWa418YbvgJHdrEdPQXJwPrEcqySEmEdQ7sZmf5cgXsiFBU&#10;qyXwtuH/H7S/AAAA//8DAFBLAQItABQABgAIAAAAIQC2gziS/gAAAOEBAAATAAAAAAAAAAAAAAAA&#10;AAAAAABbQ29udGVudF9UeXBlc10ueG1sUEsBAi0AFAAGAAgAAAAhADj9If/WAAAAlAEAAAsAAAAA&#10;AAAAAAAAAAAALwEAAF9yZWxzLy5yZWxzUEsBAi0AFAAGAAgAAAAhAIS3wME9AgAAhgQAAA4AAAAA&#10;AAAAAAAAAAAALgIAAGRycy9lMm9Eb2MueG1sUEsBAi0AFAAGAAgAAAAhAKWH9rPdAAAACQEAAA8A&#10;AAAAAAAAAAAAAAAAlwQAAGRycy9kb3ducmV2LnhtbFBLBQYAAAAABAAEAPMAAAChBQAAAAA=&#10;" fillcolor="white [3201]" strokeweight=".5pt">
                <v:textbox>
                  <w:txbxContent>
                    <w:tbl>
                      <w:tblPr>
                        <w:tblStyle w:val="Grilledutableau"/>
                        <w:tblW w:w="9105" w:type="dxa"/>
                        <w:tblLook w:val="04A0" w:firstRow="1" w:lastRow="0" w:firstColumn="1" w:lastColumn="0" w:noHBand="0" w:noVBand="1"/>
                      </w:tblPr>
                      <w:tblGrid>
                        <w:gridCol w:w="1277"/>
                        <w:gridCol w:w="2512"/>
                        <w:gridCol w:w="1365"/>
                        <w:gridCol w:w="1495"/>
                        <w:gridCol w:w="1228"/>
                        <w:gridCol w:w="1228"/>
                      </w:tblGrid>
                      <w:tr w:rsidR="00337FCA" w:rsidRPr="000A0AD8" w14:paraId="78EF71C4" w14:textId="77777777" w:rsidTr="009F0F4A">
                        <w:tc>
                          <w:tcPr>
                            <w:tcW w:w="1277" w:type="dxa"/>
                            <w:shd w:val="clear" w:color="auto" w:fill="D9D9D9" w:themeFill="background1" w:themeFillShade="D9"/>
                          </w:tcPr>
                          <w:p w14:paraId="377030B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Date</w:t>
                            </w:r>
                          </w:p>
                        </w:tc>
                        <w:tc>
                          <w:tcPr>
                            <w:tcW w:w="2512" w:type="dxa"/>
                            <w:shd w:val="clear" w:color="auto" w:fill="D9D9D9" w:themeFill="background1" w:themeFillShade="D9"/>
                          </w:tcPr>
                          <w:p w14:paraId="660AEC5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Libellé</w:t>
                            </w:r>
                          </w:p>
                        </w:tc>
                        <w:tc>
                          <w:tcPr>
                            <w:tcW w:w="1365" w:type="dxa"/>
                            <w:shd w:val="clear" w:color="auto" w:fill="D9D9D9" w:themeFill="background1" w:themeFillShade="D9"/>
                          </w:tcPr>
                          <w:p w14:paraId="4C1AE24F"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Débit</w:t>
                            </w:r>
                          </w:p>
                        </w:tc>
                        <w:tc>
                          <w:tcPr>
                            <w:tcW w:w="1495" w:type="dxa"/>
                            <w:shd w:val="clear" w:color="auto" w:fill="D9D9D9" w:themeFill="background1" w:themeFillShade="D9"/>
                          </w:tcPr>
                          <w:p w14:paraId="3E68DCD2" w14:textId="77777777" w:rsidR="00337FCA" w:rsidRPr="009F0F4A" w:rsidRDefault="00337FCA" w:rsidP="00A1364B">
                            <w:pPr>
                              <w:jc w:val="center"/>
                              <w:rPr>
                                <w:rFonts w:asciiTheme="minorHAnsi" w:hAnsiTheme="minorHAnsi" w:cstheme="minorHAnsi"/>
                                <w:color w:val="2E74B5" w:themeColor="accent5" w:themeShade="BF"/>
                                <w:sz w:val="22"/>
                                <w:szCs w:val="22"/>
                              </w:rPr>
                            </w:pPr>
                            <w:r w:rsidRPr="009F0F4A">
                              <w:rPr>
                                <w:rFonts w:asciiTheme="minorHAnsi" w:hAnsiTheme="minorHAnsi" w:cstheme="minorHAnsi"/>
                                <w:color w:val="2E74B5" w:themeColor="accent5" w:themeShade="BF"/>
                                <w:sz w:val="22"/>
                                <w:szCs w:val="22"/>
                              </w:rPr>
                              <w:t>Crédit</w:t>
                            </w:r>
                          </w:p>
                        </w:tc>
                        <w:tc>
                          <w:tcPr>
                            <w:tcW w:w="1228" w:type="dxa"/>
                            <w:shd w:val="clear" w:color="auto" w:fill="D9D9D9" w:themeFill="background1" w:themeFillShade="D9"/>
                          </w:tcPr>
                          <w:p w14:paraId="57EC423F" w14:textId="77777777" w:rsidR="00337FCA" w:rsidRPr="009F0F4A" w:rsidRDefault="00337FCA" w:rsidP="00A1364B">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Solde</w:t>
                            </w:r>
                          </w:p>
                        </w:tc>
                        <w:tc>
                          <w:tcPr>
                            <w:tcW w:w="1228" w:type="dxa"/>
                            <w:shd w:val="clear" w:color="auto" w:fill="D9D9D9" w:themeFill="background1" w:themeFillShade="D9"/>
                          </w:tcPr>
                          <w:p w14:paraId="1DB6628D" w14:textId="77777777" w:rsidR="00337FCA" w:rsidRPr="009F0F4A" w:rsidRDefault="00337FCA" w:rsidP="00A1364B">
                            <w:pPr>
                              <w:jc w:val="center"/>
                              <w:rPr>
                                <w:rFonts w:asciiTheme="minorHAnsi" w:hAnsiTheme="minorHAnsi" w:cstheme="minorHAnsi"/>
                                <w:color w:val="2E74B5" w:themeColor="accent5" w:themeShade="BF"/>
                                <w:sz w:val="22"/>
                                <w:szCs w:val="22"/>
                              </w:rPr>
                            </w:pPr>
                            <w:r>
                              <w:rPr>
                                <w:rFonts w:asciiTheme="minorHAnsi" w:hAnsiTheme="minorHAnsi" w:cstheme="minorHAnsi"/>
                                <w:color w:val="2E74B5" w:themeColor="accent5" w:themeShade="BF"/>
                                <w:sz w:val="22"/>
                                <w:szCs w:val="22"/>
                              </w:rPr>
                              <w:t>Lettrage</w:t>
                            </w:r>
                          </w:p>
                        </w:tc>
                      </w:tr>
                      <w:tr w:rsidR="00337FCA" w:rsidRPr="000A0AD8" w14:paraId="7B2673EA" w14:textId="77777777" w:rsidTr="009F0F4A">
                        <w:tc>
                          <w:tcPr>
                            <w:tcW w:w="1277" w:type="dxa"/>
                          </w:tcPr>
                          <w:p w14:paraId="14EC7566" w14:textId="77777777" w:rsidR="00337FCA" w:rsidRPr="000A0AD8" w:rsidRDefault="00337FCA" w:rsidP="00A1364B">
                            <w:pPr>
                              <w:jc w:val="center"/>
                              <w:rPr>
                                <w:rFonts w:asciiTheme="minorHAnsi" w:hAnsiTheme="minorHAnsi" w:cstheme="minorHAnsi"/>
                                <w:sz w:val="22"/>
                                <w:szCs w:val="22"/>
                              </w:rPr>
                            </w:pPr>
                            <w:r w:rsidRPr="000A0AD8">
                              <w:rPr>
                                <w:rFonts w:asciiTheme="minorHAnsi" w:hAnsiTheme="minorHAnsi" w:cstheme="minorHAnsi"/>
                                <w:sz w:val="22"/>
                                <w:szCs w:val="22"/>
                              </w:rPr>
                              <w:t>01/0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12" w:type="dxa"/>
                          </w:tcPr>
                          <w:p w14:paraId="4E609402" w14:textId="77777777" w:rsidR="00337FCA" w:rsidRPr="000A0AD8" w:rsidRDefault="00337FCA" w:rsidP="009F0F4A">
                            <w:pPr>
                              <w:rPr>
                                <w:rFonts w:asciiTheme="minorHAnsi" w:hAnsiTheme="minorHAnsi" w:cstheme="minorHAnsi"/>
                                <w:sz w:val="22"/>
                                <w:szCs w:val="22"/>
                              </w:rPr>
                            </w:pPr>
                            <w:r w:rsidRPr="000A0AD8">
                              <w:rPr>
                                <w:rFonts w:asciiTheme="minorHAnsi" w:hAnsiTheme="minorHAnsi" w:cstheme="minorHAnsi"/>
                                <w:sz w:val="22"/>
                                <w:szCs w:val="22"/>
                              </w:rPr>
                              <w:t>Solde initiale</w:t>
                            </w:r>
                          </w:p>
                        </w:tc>
                        <w:tc>
                          <w:tcPr>
                            <w:tcW w:w="1365" w:type="dxa"/>
                          </w:tcPr>
                          <w:p w14:paraId="6A1AF547" w14:textId="77777777" w:rsidR="00337FCA" w:rsidRPr="000A0AD8" w:rsidRDefault="00337FCA" w:rsidP="00A1364B">
                            <w:pPr>
                              <w:jc w:val="center"/>
                              <w:rPr>
                                <w:rFonts w:asciiTheme="minorHAnsi" w:hAnsiTheme="minorHAnsi" w:cstheme="minorHAnsi"/>
                                <w:sz w:val="22"/>
                                <w:szCs w:val="22"/>
                              </w:rPr>
                            </w:pPr>
                          </w:p>
                        </w:tc>
                        <w:tc>
                          <w:tcPr>
                            <w:tcW w:w="1495" w:type="dxa"/>
                          </w:tcPr>
                          <w:p w14:paraId="27409BDB"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3 053,72</w:t>
                            </w:r>
                          </w:p>
                        </w:tc>
                        <w:tc>
                          <w:tcPr>
                            <w:tcW w:w="1228" w:type="dxa"/>
                          </w:tcPr>
                          <w:p w14:paraId="74A7EC15"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3 053,72</w:t>
                            </w:r>
                          </w:p>
                        </w:tc>
                        <w:tc>
                          <w:tcPr>
                            <w:tcW w:w="1228" w:type="dxa"/>
                          </w:tcPr>
                          <w:p w14:paraId="6918E56D" w14:textId="77777777" w:rsidR="00337FCA" w:rsidRPr="000A0AD8" w:rsidRDefault="00337FCA" w:rsidP="00A1364B">
                            <w:pPr>
                              <w:jc w:val="center"/>
                              <w:rPr>
                                <w:rFonts w:asciiTheme="minorHAnsi" w:hAnsiTheme="minorHAnsi" w:cstheme="minorHAnsi"/>
                                <w:sz w:val="22"/>
                                <w:szCs w:val="22"/>
                              </w:rPr>
                            </w:pPr>
                          </w:p>
                        </w:tc>
                      </w:tr>
                      <w:tr w:rsidR="00337FCA" w:rsidRPr="000A0AD8" w14:paraId="472F2C8F" w14:textId="77777777" w:rsidTr="009F0F4A">
                        <w:tc>
                          <w:tcPr>
                            <w:tcW w:w="1277" w:type="dxa"/>
                          </w:tcPr>
                          <w:p w14:paraId="0D39D8BD"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06/06/N</w:t>
                            </w:r>
                          </w:p>
                        </w:tc>
                        <w:tc>
                          <w:tcPr>
                            <w:tcW w:w="2512" w:type="dxa"/>
                          </w:tcPr>
                          <w:p w14:paraId="7F3C8088"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Remise de chèque</w:t>
                            </w:r>
                          </w:p>
                        </w:tc>
                        <w:tc>
                          <w:tcPr>
                            <w:tcW w:w="1365" w:type="dxa"/>
                          </w:tcPr>
                          <w:p w14:paraId="4F1BD23F" w14:textId="77777777" w:rsidR="00337FCA" w:rsidRPr="000A0AD8" w:rsidRDefault="00337FCA" w:rsidP="00A1364B">
                            <w:pPr>
                              <w:jc w:val="center"/>
                              <w:rPr>
                                <w:rFonts w:asciiTheme="minorHAnsi" w:hAnsiTheme="minorHAnsi" w:cstheme="minorHAnsi"/>
                                <w:sz w:val="22"/>
                                <w:szCs w:val="22"/>
                              </w:rPr>
                            </w:pPr>
                          </w:p>
                        </w:tc>
                        <w:tc>
                          <w:tcPr>
                            <w:tcW w:w="1495" w:type="dxa"/>
                          </w:tcPr>
                          <w:p w14:paraId="795DAA01"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237 412,64</w:t>
                            </w:r>
                          </w:p>
                        </w:tc>
                        <w:tc>
                          <w:tcPr>
                            <w:tcW w:w="1228" w:type="dxa"/>
                          </w:tcPr>
                          <w:p w14:paraId="194FD084"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240 466,36</w:t>
                            </w:r>
                          </w:p>
                        </w:tc>
                        <w:tc>
                          <w:tcPr>
                            <w:tcW w:w="1228" w:type="dxa"/>
                          </w:tcPr>
                          <w:p w14:paraId="25FF1E03" w14:textId="77777777" w:rsidR="00337FCA" w:rsidRPr="000A0AD8" w:rsidRDefault="00337FCA" w:rsidP="00A1364B">
                            <w:pPr>
                              <w:jc w:val="center"/>
                              <w:rPr>
                                <w:rFonts w:asciiTheme="minorHAnsi" w:hAnsiTheme="minorHAnsi" w:cstheme="minorHAnsi"/>
                                <w:sz w:val="22"/>
                                <w:szCs w:val="22"/>
                              </w:rPr>
                            </w:pPr>
                          </w:p>
                        </w:tc>
                      </w:tr>
                      <w:tr w:rsidR="00337FCA" w:rsidRPr="000A0AD8" w14:paraId="6A526277" w14:textId="77777777" w:rsidTr="009F0F4A">
                        <w:tc>
                          <w:tcPr>
                            <w:tcW w:w="1277" w:type="dxa"/>
                          </w:tcPr>
                          <w:p w14:paraId="77CD511F"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09/06/N</w:t>
                            </w:r>
                          </w:p>
                        </w:tc>
                        <w:tc>
                          <w:tcPr>
                            <w:tcW w:w="2512" w:type="dxa"/>
                          </w:tcPr>
                          <w:p w14:paraId="1AAE170A"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Virement client</w:t>
                            </w:r>
                          </w:p>
                        </w:tc>
                        <w:tc>
                          <w:tcPr>
                            <w:tcW w:w="1365" w:type="dxa"/>
                          </w:tcPr>
                          <w:p w14:paraId="23B68904" w14:textId="77777777" w:rsidR="00337FCA" w:rsidRPr="000A0AD8" w:rsidRDefault="00337FCA" w:rsidP="00A1364B">
                            <w:pPr>
                              <w:jc w:val="center"/>
                              <w:rPr>
                                <w:rFonts w:asciiTheme="minorHAnsi" w:hAnsiTheme="minorHAnsi" w:cstheme="minorHAnsi"/>
                                <w:sz w:val="22"/>
                                <w:szCs w:val="22"/>
                              </w:rPr>
                            </w:pPr>
                          </w:p>
                        </w:tc>
                        <w:tc>
                          <w:tcPr>
                            <w:tcW w:w="1495" w:type="dxa"/>
                          </w:tcPr>
                          <w:p w14:paraId="2CB322A4"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17 396,77</w:t>
                            </w:r>
                          </w:p>
                        </w:tc>
                        <w:tc>
                          <w:tcPr>
                            <w:tcW w:w="1228" w:type="dxa"/>
                          </w:tcPr>
                          <w:p w14:paraId="6F44AC4A"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257 863,13</w:t>
                            </w:r>
                          </w:p>
                        </w:tc>
                        <w:tc>
                          <w:tcPr>
                            <w:tcW w:w="1228" w:type="dxa"/>
                          </w:tcPr>
                          <w:p w14:paraId="3892945C" w14:textId="77777777" w:rsidR="00337FCA" w:rsidRPr="000A0AD8" w:rsidRDefault="00337FCA" w:rsidP="00A1364B">
                            <w:pPr>
                              <w:jc w:val="center"/>
                              <w:rPr>
                                <w:rFonts w:asciiTheme="minorHAnsi" w:hAnsiTheme="minorHAnsi" w:cstheme="minorHAnsi"/>
                                <w:sz w:val="22"/>
                                <w:szCs w:val="22"/>
                              </w:rPr>
                            </w:pPr>
                          </w:p>
                        </w:tc>
                      </w:tr>
                      <w:tr w:rsidR="00337FCA" w:rsidRPr="000A0AD8" w14:paraId="23123F66" w14:textId="77777777" w:rsidTr="009F0F4A">
                        <w:tc>
                          <w:tcPr>
                            <w:tcW w:w="1277" w:type="dxa"/>
                          </w:tcPr>
                          <w:p w14:paraId="75984F49"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12/06/N</w:t>
                            </w:r>
                          </w:p>
                        </w:tc>
                        <w:tc>
                          <w:tcPr>
                            <w:tcW w:w="2512" w:type="dxa"/>
                          </w:tcPr>
                          <w:p w14:paraId="6F269E79"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Prélèvement EDF</w:t>
                            </w:r>
                          </w:p>
                        </w:tc>
                        <w:tc>
                          <w:tcPr>
                            <w:tcW w:w="1365" w:type="dxa"/>
                          </w:tcPr>
                          <w:p w14:paraId="379A8B02"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1 891,23</w:t>
                            </w:r>
                          </w:p>
                        </w:tc>
                        <w:tc>
                          <w:tcPr>
                            <w:tcW w:w="1495" w:type="dxa"/>
                          </w:tcPr>
                          <w:p w14:paraId="3ED399BA" w14:textId="77777777" w:rsidR="00337FCA" w:rsidRPr="000A0AD8" w:rsidRDefault="00337FCA" w:rsidP="00A1364B">
                            <w:pPr>
                              <w:jc w:val="center"/>
                              <w:rPr>
                                <w:rFonts w:asciiTheme="minorHAnsi" w:hAnsiTheme="minorHAnsi" w:cstheme="minorHAnsi"/>
                                <w:sz w:val="22"/>
                                <w:szCs w:val="22"/>
                              </w:rPr>
                            </w:pPr>
                          </w:p>
                        </w:tc>
                        <w:tc>
                          <w:tcPr>
                            <w:tcW w:w="1228" w:type="dxa"/>
                          </w:tcPr>
                          <w:p w14:paraId="56BD51C8"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255 971,90</w:t>
                            </w:r>
                          </w:p>
                        </w:tc>
                        <w:tc>
                          <w:tcPr>
                            <w:tcW w:w="1228" w:type="dxa"/>
                          </w:tcPr>
                          <w:p w14:paraId="37F73DFF" w14:textId="77777777" w:rsidR="00337FCA" w:rsidRPr="000A0AD8" w:rsidRDefault="00337FCA" w:rsidP="00A1364B">
                            <w:pPr>
                              <w:jc w:val="center"/>
                              <w:rPr>
                                <w:rFonts w:asciiTheme="minorHAnsi" w:hAnsiTheme="minorHAnsi" w:cstheme="minorHAnsi"/>
                                <w:sz w:val="22"/>
                                <w:szCs w:val="22"/>
                              </w:rPr>
                            </w:pPr>
                          </w:p>
                        </w:tc>
                      </w:tr>
                      <w:tr w:rsidR="00337FCA" w:rsidRPr="000A0AD8" w14:paraId="4B04C736" w14:textId="77777777" w:rsidTr="009F0F4A">
                        <w:tc>
                          <w:tcPr>
                            <w:tcW w:w="1277" w:type="dxa"/>
                          </w:tcPr>
                          <w:p w14:paraId="0E16E4C7"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15/06/N</w:t>
                            </w:r>
                          </w:p>
                        </w:tc>
                        <w:tc>
                          <w:tcPr>
                            <w:tcW w:w="2512" w:type="dxa"/>
                          </w:tcPr>
                          <w:p w14:paraId="1F536D07"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Frais de tenue de compte</w:t>
                            </w:r>
                          </w:p>
                        </w:tc>
                        <w:tc>
                          <w:tcPr>
                            <w:tcW w:w="1365" w:type="dxa"/>
                          </w:tcPr>
                          <w:p w14:paraId="5E8A6B00"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33,12</w:t>
                            </w:r>
                          </w:p>
                        </w:tc>
                        <w:tc>
                          <w:tcPr>
                            <w:tcW w:w="1495" w:type="dxa"/>
                          </w:tcPr>
                          <w:p w14:paraId="7F37C772" w14:textId="77777777" w:rsidR="00337FCA" w:rsidRPr="000A0AD8" w:rsidRDefault="00337FCA" w:rsidP="00A1364B">
                            <w:pPr>
                              <w:jc w:val="center"/>
                              <w:rPr>
                                <w:rFonts w:asciiTheme="minorHAnsi" w:hAnsiTheme="minorHAnsi" w:cstheme="minorHAnsi"/>
                                <w:sz w:val="22"/>
                                <w:szCs w:val="22"/>
                              </w:rPr>
                            </w:pPr>
                          </w:p>
                        </w:tc>
                        <w:tc>
                          <w:tcPr>
                            <w:tcW w:w="1228" w:type="dxa"/>
                          </w:tcPr>
                          <w:p w14:paraId="19EB6890"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255 938,78</w:t>
                            </w:r>
                          </w:p>
                        </w:tc>
                        <w:tc>
                          <w:tcPr>
                            <w:tcW w:w="1228" w:type="dxa"/>
                          </w:tcPr>
                          <w:p w14:paraId="7717116F" w14:textId="77777777" w:rsidR="00337FCA" w:rsidRPr="000A0AD8" w:rsidRDefault="00337FCA" w:rsidP="00A1364B">
                            <w:pPr>
                              <w:jc w:val="center"/>
                              <w:rPr>
                                <w:rFonts w:asciiTheme="minorHAnsi" w:hAnsiTheme="minorHAnsi" w:cstheme="minorHAnsi"/>
                                <w:sz w:val="22"/>
                                <w:szCs w:val="22"/>
                              </w:rPr>
                            </w:pPr>
                          </w:p>
                        </w:tc>
                      </w:tr>
                      <w:tr w:rsidR="00337FCA" w:rsidRPr="000A0AD8" w14:paraId="5917FE6E" w14:textId="77777777" w:rsidTr="009F0F4A">
                        <w:tc>
                          <w:tcPr>
                            <w:tcW w:w="1277" w:type="dxa"/>
                          </w:tcPr>
                          <w:p w14:paraId="115B2E13"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17/06/N</w:t>
                            </w:r>
                          </w:p>
                        </w:tc>
                        <w:tc>
                          <w:tcPr>
                            <w:tcW w:w="2512" w:type="dxa"/>
                          </w:tcPr>
                          <w:p w14:paraId="72033F01"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Chèque 6428664</w:t>
                            </w:r>
                          </w:p>
                        </w:tc>
                        <w:tc>
                          <w:tcPr>
                            <w:tcW w:w="1365" w:type="dxa"/>
                          </w:tcPr>
                          <w:p w14:paraId="0194FABC"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7 686,73</w:t>
                            </w:r>
                          </w:p>
                        </w:tc>
                        <w:tc>
                          <w:tcPr>
                            <w:tcW w:w="1495" w:type="dxa"/>
                          </w:tcPr>
                          <w:p w14:paraId="4B63AB07" w14:textId="77777777" w:rsidR="00337FCA" w:rsidRPr="000A0AD8" w:rsidRDefault="00337FCA" w:rsidP="00A1364B">
                            <w:pPr>
                              <w:jc w:val="center"/>
                              <w:rPr>
                                <w:rFonts w:asciiTheme="minorHAnsi" w:hAnsiTheme="minorHAnsi" w:cstheme="minorHAnsi"/>
                                <w:sz w:val="22"/>
                                <w:szCs w:val="22"/>
                              </w:rPr>
                            </w:pPr>
                          </w:p>
                        </w:tc>
                        <w:tc>
                          <w:tcPr>
                            <w:tcW w:w="1228" w:type="dxa"/>
                          </w:tcPr>
                          <w:p w14:paraId="49A5163E"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248 252,05</w:t>
                            </w:r>
                          </w:p>
                        </w:tc>
                        <w:tc>
                          <w:tcPr>
                            <w:tcW w:w="1228" w:type="dxa"/>
                          </w:tcPr>
                          <w:p w14:paraId="5D5320A3" w14:textId="77777777" w:rsidR="00337FCA" w:rsidRPr="000A0AD8" w:rsidRDefault="00337FCA" w:rsidP="00A1364B">
                            <w:pPr>
                              <w:jc w:val="center"/>
                              <w:rPr>
                                <w:rFonts w:asciiTheme="minorHAnsi" w:hAnsiTheme="minorHAnsi" w:cstheme="minorHAnsi"/>
                                <w:sz w:val="22"/>
                                <w:szCs w:val="22"/>
                              </w:rPr>
                            </w:pPr>
                          </w:p>
                        </w:tc>
                      </w:tr>
                      <w:tr w:rsidR="00337FCA" w:rsidRPr="000A0AD8" w14:paraId="494E3390" w14:textId="77777777" w:rsidTr="009F0F4A">
                        <w:tc>
                          <w:tcPr>
                            <w:tcW w:w="1277" w:type="dxa"/>
                          </w:tcPr>
                          <w:p w14:paraId="0888AD69"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28/06/N</w:t>
                            </w:r>
                          </w:p>
                        </w:tc>
                        <w:tc>
                          <w:tcPr>
                            <w:tcW w:w="2512" w:type="dxa"/>
                          </w:tcPr>
                          <w:p w14:paraId="7E715AC0" w14:textId="77777777" w:rsidR="00337FCA" w:rsidRPr="000A0AD8" w:rsidRDefault="00337FCA" w:rsidP="009F0F4A">
                            <w:pPr>
                              <w:rPr>
                                <w:rFonts w:asciiTheme="minorHAnsi" w:hAnsiTheme="minorHAnsi" w:cstheme="minorHAnsi"/>
                                <w:sz w:val="22"/>
                                <w:szCs w:val="22"/>
                              </w:rPr>
                            </w:pPr>
                            <w:r>
                              <w:rPr>
                                <w:rFonts w:asciiTheme="minorHAnsi" w:hAnsiTheme="minorHAnsi" w:cstheme="minorHAnsi"/>
                                <w:sz w:val="22"/>
                                <w:szCs w:val="22"/>
                              </w:rPr>
                              <w:t>Chèque 6428666</w:t>
                            </w:r>
                          </w:p>
                        </w:tc>
                        <w:tc>
                          <w:tcPr>
                            <w:tcW w:w="1365" w:type="dxa"/>
                          </w:tcPr>
                          <w:p w14:paraId="5DB36E23"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224 377,73</w:t>
                            </w:r>
                          </w:p>
                        </w:tc>
                        <w:tc>
                          <w:tcPr>
                            <w:tcW w:w="1495" w:type="dxa"/>
                          </w:tcPr>
                          <w:p w14:paraId="47950E41" w14:textId="77777777" w:rsidR="00337FCA" w:rsidRPr="000A0AD8" w:rsidRDefault="00337FCA" w:rsidP="00A1364B">
                            <w:pPr>
                              <w:jc w:val="center"/>
                              <w:rPr>
                                <w:rFonts w:asciiTheme="minorHAnsi" w:hAnsiTheme="minorHAnsi" w:cstheme="minorHAnsi"/>
                                <w:sz w:val="22"/>
                                <w:szCs w:val="22"/>
                              </w:rPr>
                            </w:pPr>
                          </w:p>
                        </w:tc>
                        <w:tc>
                          <w:tcPr>
                            <w:tcW w:w="1228" w:type="dxa"/>
                          </w:tcPr>
                          <w:p w14:paraId="3C50AFC7" w14:textId="77777777" w:rsidR="00337FCA" w:rsidRPr="000A0AD8" w:rsidRDefault="00337FCA" w:rsidP="00A1364B">
                            <w:pPr>
                              <w:jc w:val="center"/>
                              <w:rPr>
                                <w:rFonts w:asciiTheme="minorHAnsi" w:hAnsiTheme="minorHAnsi" w:cstheme="minorHAnsi"/>
                                <w:sz w:val="22"/>
                                <w:szCs w:val="22"/>
                              </w:rPr>
                            </w:pPr>
                            <w:r>
                              <w:rPr>
                                <w:rFonts w:asciiTheme="minorHAnsi" w:hAnsiTheme="minorHAnsi" w:cstheme="minorHAnsi"/>
                                <w:sz w:val="22"/>
                                <w:szCs w:val="22"/>
                              </w:rPr>
                              <w:t>23 874,32</w:t>
                            </w:r>
                          </w:p>
                        </w:tc>
                        <w:tc>
                          <w:tcPr>
                            <w:tcW w:w="1228" w:type="dxa"/>
                          </w:tcPr>
                          <w:p w14:paraId="7E7428CD" w14:textId="77777777" w:rsidR="00337FCA" w:rsidRPr="000A0AD8" w:rsidRDefault="00337FCA" w:rsidP="00A1364B">
                            <w:pPr>
                              <w:jc w:val="center"/>
                              <w:rPr>
                                <w:rFonts w:asciiTheme="minorHAnsi" w:hAnsiTheme="minorHAnsi" w:cstheme="minorHAnsi"/>
                                <w:sz w:val="22"/>
                                <w:szCs w:val="22"/>
                              </w:rPr>
                            </w:pPr>
                          </w:p>
                        </w:tc>
                      </w:tr>
                      <w:tr w:rsidR="00337FCA" w:rsidRPr="000A0AD8" w14:paraId="3BB58E1C" w14:textId="77777777" w:rsidTr="009F0F4A">
                        <w:tc>
                          <w:tcPr>
                            <w:tcW w:w="3789" w:type="dxa"/>
                            <w:gridSpan w:val="2"/>
                          </w:tcPr>
                          <w:p w14:paraId="581CF526" w14:textId="77777777" w:rsidR="00337FCA" w:rsidRPr="009F0F4A" w:rsidRDefault="00337FCA" w:rsidP="00A1364B">
                            <w:pPr>
                              <w:jc w:val="center"/>
                              <w:rPr>
                                <w:rFonts w:asciiTheme="minorHAnsi" w:hAnsiTheme="minorHAnsi" w:cstheme="minorHAnsi"/>
                                <w:b/>
                                <w:bCs/>
                                <w:i/>
                                <w:iCs/>
                                <w:sz w:val="22"/>
                                <w:szCs w:val="22"/>
                              </w:rPr>
                            </w:pPr>
                            <w:r w:rsidRPr="009F0F4A">
                              <w:rPr>
                                <w:rFonts w:asciiTheme="minorHAnsi" w:hAnsiTheme="minorHAnsi" w:cstheme="minorHAnsi"/>
                                <w:b/>
                                <w:bCs/>
                                <w:i/>
                                <w:iCs/>
                                <w:sz w:val="22"/>
                                <w:szCs w:val="22"/>
                              </w:rPr>
                              <w:t>Solde créditeur au 30/06/N</w:t>
                            </w:r>
                          </w:p>
                        </w:tc>
                        <w:tc>
                          <w:tcPr>
                            <w:tcW w:w="1365" w:type="dxa"/>
                          </w:tcPr>
                          <w:p w14:paraId="69F5AAD6" w14:textId="77777777" w:rsidR="00337FCA" w:rsidRPr="000A0AD8" w:rsidRDefault="00337FCA" w:rsidP="00A1364B">
                            <w:pPr>
                              <w:jc w:val="center"/>
                              <w:rPr>
                                <w:rFonts w:asciiTheme="minorHAnsi" w:hAnsiTheme="minorHAnsi" w:cstheme="minorHAnsi"/>
                                <w:sz w:val="22"/>
                                <w:szCs w:val="22"/>
                              </w:rPr>
                            </w:pPr>
                          </w:p>
                        </w:tc>
                        <w:tc>
                          <w:tcPr>
                            <w:tcW w:w="1495" w:type="dxa"/>
                          </w:tcPr>
                          <w:p w14:paraId="10A7D380" w14:textId="77777777" w:rsidR="00337FCA" w:rsidRPr="000A0AD8" w:rsidRDefault="00337FCA" w:rsidP="00A1364B">
                            <w:pPr>
                              <w:jc w:val="center"/>
                              <w:rPr>
                                <w:rFonts w:asciiTheme="minorHAnsi" w:hAnsiTheme="minorHAnsi" w:cstheme="minorHAnsi"/>
                                <w:sz w:val="22"/>
                                <w:szCs w:val="22"/>
                              </w:rPr>
                            </w:pPr>
                          </w:p>
                        </w:tc>
                        <w:tc>
                          <w:tcPr>
                            <w:tcW w:w="1228" w:type="dxa"/>
                          </w:tcPr>
                          <w:p w14:paraId="11697D5D" w14:textId="77777777" w:rsidR="00337FCA" w:rsidRPr="009F0F4A" w:rsidRDefault="00337FCA" w:rsidP="00A1364B">
                            <w:pPr>
                              <w:jc w:val="center"/>
                              <w:rPr>
                                <w:rFonts w:asciiTheme="minorHAnsi" w:hAnsiTheme="minorHAnsi" w:cstheme="minorHAnsi"/>
                                <w:b/>
                                <w:bCs/>
                                <w:i/>
                                <w:iCs/>
                                <w:sz w:val="22"/>
                                <w:szCs w:val="22"/>
                              </w:rPr>
                            </w:pPr>
                            <w:r>
                              <w:rPr>
                                <w:rFonts w:asciiTheme="minorHAnsi" w:hAnsiTheme="minorHAnsi" w:cstheme="minorHAnsi"/>
                                <w:b/>
                                <w:bCs/>
                                <w:i/>
                                <w:iCs/>
                                <w:sz w:val="22"/>
                                <w:szCs w:val="22"/>
                              </w:rPr>
                              <w:t>23 874,32</w:t>
                            </w:r>
                          </w:p>
                        </w:tc>
                        <w:tc>
                          <w:tcPr>
                            <w:tcW w:w="1228" w:type="dxa"/>
                          </w:tcPr>
                          <w:p w14:paraId="16FB248A" w14:textId="77777777" w:rsidR="00337FCA" w:rsidRPr="000A0AD8" w:rsidRDefault="00337FCA" w:rsidP="00A1364B">
                            <w:pPr>
                              <w:jc w:val="center"/>
                              <w:rPr>
                                <w:rFonts w:asciiTheme="minorHAnsi" w:hAnsiTheme="minorHAnsi" w:cstheme="minorHAnsi"/>
                                <w:sz w:val="22"/>
                                <w:szCs w:val="22"/>
                              </w:rPr>
                            </w:pPr>
                          </w:p>
                        </w:tc>
                      </w:tr>
                    </w:tbl>
                    <w:p w14:paraId="3F19A90E" w14:textId="77777777" w:rsidR="00337FCA" w:rsidRDefault="00337FCA" w:rsidP="00337FCA"/>
                  </w:txbxContent>
                </v:textbox>
              </v:shape>
            </w:pict>
          </mc:Fallback>
        </mc:AlternateContent>
      </w:r>
    </w:p>
    <w:p w14:paraId="1712558B" w14:textId="77777777" w:rsidR="00337FCA" w:rsidRPr="00E82C50" w:rsidRDefault="00337FCA" w:rsidP="00337FCA">
      <w:pPr>
        <w:tabs>
          <w:tab w:val="left" w:pos="3119"/>
        </w:tabs>
        <w:rPr>
          <w:rFonts w:asciiTheme="minorHAnsi" w:hAnsiTheme="minorHAnsi" w:cstheme="minorHAnsi"/>
          <w:b/>
        </w:rPr>
      </w:pPr>
    </w:p>
    <w:p w14:paraId="35686D05" w14:textId="77777777" w:rsidR="00337FCA" w:rsidRPr="00E82C50" w:rsidRDefault="00337FCA" w:rsidP="00337FCA">
      <w:pPr>
        <w:tabs>
          <w:tab w:val="left" w:pos="3119"/>
        </w:tabs>
        <w:rPr>
          <w:rFonts w:asciiTheme="minorHAnsi" w:hAnsiTheme="minorHAnsi" w:cstheme="minorHAnsi"/>
          <w:b/>
        </w:rPr>
      </w:pPr>
    </w:p>
    <w:p w14:paraId="022B2326" w14:textId="77777777" w:rsidR="00337FCA" w:rsidRPr="00E82C50" w:rsidRDefault="00337FCA" w:rsidP="00337FCA">
      <w:pPr>
        <w:tabs>
          <w:tab w:val="left" w:pos="3119"/>
        </w:tabs>
        <w:rPr>
          <w:rFonts w:asciiTheme="minorHAnsi" w:hAnsiTheme="minorHAnsi" w:cstheme="minorHAnsi"/>
          <w:b/>
        </w:rPr>
      </w:pPr>
    </w:p>
    <w:p w14:paraId="4BF02379" w14:textId="77777777" w:rsidR="00337FCA" w:rsidRPr="00E82C50" w:rsidRDefault="00337FCA" w:rsidP="00337FCA">
      <w:pPr>
        <w:tabs>
          <w:tab w:val="left" w:pos="3119"/>
        </w:tabs>
        <w:rPr>
          <w:rFonts w:asciiTheme="minorHAnsi" w:hAnsiTheme="minorHAnsi" w:cstheme="minorHAnsi"/>
          <w:b/>
        </w:rPr>
      </w:pPr>
    </w:p>
    <w:p w14:paraId="568DBB6A" w14:textId="77777777" w:rsidR="00337FCA" w:rsidRPr="00E82C50" w:rsidRDefault="00337FCA" w:rsidP="00337FCA">
      <w:pPr>
        <w:tabs>
          <w:tab w:val="left" w:pos="3119"/>
        </w:tabs>
        <w:rPr>
          <w:rFonts w:asciiTheme="minorHAnsi" w:hAnsiTheme="minorHAnsi" w:cstheme="minorHAnsi"/>
          <w:b/>
        </w:rPr>
      </w:pPr>
    </w:p>
    <w:p w14:paraId="165BB5EA" w14:textId="77777777" w:rsidR="00337FCA" w:rsidRPr="00E82C50" w:rsidRDefault="00337FCA" w:rsidP="00337FCA">
      <w:pPr>
        <w:tabs>
          <w:tab w:val="left" w:pos="3119"/>
        </w:tabs>
        <w:rPr>
          <w:rFonts w:asciiTheme="minorHAnsi" w:hAnsiTheme="minorHAnsi" w:cstheme="minorHAnsi"/>
          <w:b/>
        </w:rPr>
      </w:pPr>
    </w:p>
    <w:p w14:paraId="575E94C5" w14:textId="77777777" w:rsidR="00337FCA" w:rsidRPr="00E82C50" w:rsidRDefault="00337FCA" w:rsidP="00337FCA">
      <w:pPr>
        <w:tabs>
          <w:tab w:val="left" w:pos="3119"/>
        </w:tabs>
        <w:rPr>
          <w:rFonts w:asciiTheme="minorHAnsi" w:hAnsiTheme="minorHAnsi" w:cstheme="minorHAnsi"/>
          <w:b/>
        </w:rPr>
      </w:pPr>
    </w:p>
    <w:p w14:paraId="627E1D56" w14:textId="77777777" w:rsidR="00337FCA" w:rsidRDefault="00337FCA" w:rsidP="00337FCA">
      <w:pPr>
        <w:tabs>
          <w:tab w:val="left" w:pos="3119"/>
        </w:tabs>
        <w:rPr>
          <w:rFonts w:asciiTheme="minorHAnsi" w:hAnsiTheme="minorHAnsi" w:cstheme="minorHAnsi"/>
          <w:b/>
        </w:rPr>
      </w:pPr>
    </w:p>
    <w:p w14:paraId="1B3848EE" w14:textId="77777777" w:rsidR="00337FCA" w:rsidRPr="00E82C50" w:rsidRDefault="00337FCA" w:rsidP="00337FCA">
      <w:pPr>
        <w:tabs>
          <w:tab w:val="left" w:pos="3119"/>
        </w:tabs>
        <w:rPr>
          <w:rFonts w:asciiTheme="minorHAnsi" w:hAnsiTheme="minorHAnsi" w:cstheme="minorHAnsi"/>
          <w:b/>
        </w:rPr>
      </w:pPr>
    </w:p>
    <w:p w14:paraId="5952A063" w14:textId="77777777" w:rsidR="00337FCA" w:rsidRPr="00E82C50" w:rsidRDefault="00337FCA" w:rsidP="00337FCA">
      <w:pPr>
        <w:jc w:val="right"/>
        <w:rPr>
          <w:rFonts w:asciiTheme="minorHAnsi" w:hAnsiTheme="minorHAnsi" w:cstheme="minorHAnsi"/>
          <w:i/>
          <w:sz w:val="16"/>
          <w:szCs w:val="16"/>
        </w:rPr>
      </w:pPr>
    </w:p>
    <w:p w14:paraId="51DFCC35"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1A9E9B8"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3E77F0DD" w14:textId="77777777" w:rsidR="00337FCA" w:rsidRDefault="00337FCA" w:rsidP="00337FCA">
      <w:pPr>
        <w:rPr>
          <w:rFonts w:asciiTheme="minorHAnsi" w:eastAsiaTheme="minorHAnsi" w:hAnsiTheme="minorHAnsi" w:cstheme="minorHAnsi"/>
          <w:u w:color="0000FF"/>
          <w:lang w:eastAsia="en-US"/>
        </w:rPr>
      </w:pPr>
    </w:p>
    <w:p w14:paraId="1A6030E5" w14:textId="77777777" w:rsidR="00337FCA" w:rsidRDefault="00337FCA" w:rsidP="00337FCA">
      <w:pPr>
        <w:rPr>
          <w:rFonts w:asciiTheme="minorHAnsi" w:eastAsiaTheme="minorHAnsi" w:hAnsiTheme="minorHAnsi" w:cstheme="minorHAnsi"/>
          <w:u w:color="0000FF"/>
          <w:lang w:eastAsia="en-US"/>
        </w:rPr>
      </w:pPr>
    </w:p>
    <w:p w14:paraId="7740762A" w14:textId="77777777" w:rsidR="00337FCA" w:rsidRDefault="00337FCA" w:rsidP="00337FCA">
      <w:pPr>
        <w:rPr>
          <w:rFonts w:asciiTheme="minorHAnsi" w:eastAsiaTheme="minorHAnsi" w:hAnsiTheme="minorHAnsi" w:cstheme="minorHAnsi"/>
          <w:u w:color="0000FF"/>
          <w:lang w:eastAsia="en-US"/>
        </w:rPr>
      </w:pPr>
    </w:p>
    <w:p w14:paraId="7F021334" w14:textId="77777777" w:rsidR="00337FCA" w:rsidRPr="002E171C" w:rsidRDefault="00337FCA" w:rsidP="00337FCA">
      <w:pPr>
        <w:rPr>
          <w:rFonts w:asciiTheme="minorHAnsi" w:eastAsiaTheme="minorHAnsi" w:hAnsiTheme="minorHAnsi" w:cstheme="minorHAnsi"/>
          <w:u w:color="0000FF"/>
          <w:lang w:eastAsia="en-US"/>
        </w:rPr>
      </w:pPr>
    </w:p>
    <w:p w14:paraId="0DA7AC1A" w14:textId="77777777" w:rsidR="00337FCA" w:rsidRPr="00E82C50" w:rsidRDefault="00337FCA" w:rsidP="00337FCA">
      <w:pPr>
        <w:pStyle w:val="5"/>
        <w:rPr>
          <w:rFonts w:cstheme="minorHAnsi"/>
        </w:rPr>
      </w:pPr>
      <w:bookmarkStart w:id="105" w:name="_Toc204839924"/>
      <w:r w:rsidRPr="00E82C50">
        <w:rPr>
          <w:rFonts w:cstheme="minorHAnsi"/>
        </w:rPr>
        <w:t xml:space="preserve">Annexe </w:t>
      </w:r>
      <w:r>
        <w:rPr>
          <w:rFonts w:cstheme="minorHAnsi"/>
        </w:rPr>
        <w:t>112</w:t>
      </w:r>
      <w:r w:rsidRPr="00E82C50">
        <w:rPr>
          <w:rFonts w:cstheme="minorHAnsi"/>
        </w:rPr>
        <w:t xml:space="preserve"> : État de rapprochement bancaire au 30/06/N</w:t>
      </w:r>
      <w:bookmarkEnd w:id="105"/>
    </w:p>
    <w:p w14:paraId="74821ECF" w14:textId="77777777" w:rsidR="00337FCA" w:rsidRPr="00E82C50" w:rsidRDefault="00337FCA" w:rsidP="00337FCA">
      <w:pPr>
        <w:tabs>
          <w:tab w:val="left" w:pos="3119"/>
        </w:tabs>
        <w:rPr>
          <w:rFonts w:asciiTheme="minorHAnsi" w:hAnsiTheme="minorHAnsi" w:cstheme="minorHAnsi"/>
          <w:b/>
        </w:rPr>
      </w:pPr>
    </w:p>
    <w:p w14:paraId="3EE4E256" w14:textId="77777777" w:rsidR="00337FCA" w:rsidRPr="00E82C50" w:rsidRDefault="00337FCA" w:rsidP="00337FCA">
      <w:pPr>
        <w:tabs>
          <w:tab w:val="left" w:pos="3119"/>
        </w:tabs>
        <w:rPr>
          <w:rFonts w:asciiTheme="minorHAnsi" w:hAnsiTheme="minorHAnsi" w:cstheme="minorHAnsi"/>
          <w:b/>
        </w:rPr>
      </w:pPr>
      <w:r w:rsidRPr="00E82C50">
        <w:rPr>
          <w:rFonts w:asciiTheme="minorHAnsi" w:hAnsiTheme="minorHAnsi" w:cstheme="minorHAnsi"/>
          <w:b/>
          <w:noProof/>
        </w:rPr>
        <mc:AlternateContent>
          <mc:Choice Requires="wps">
            <w:drawing>
              <wp:anchor distT="0" distB="0" distL="114300" distR="114300" simplePos="0" relativeHeight="251745280" behindDoc="0" locked="0" layoutInCell="1" allowOverlap="1" wp14:anchorId="2579156B" wp14:editId="31376A63">
                <wp:simplePos x="0" y="0"/>
                <wp:positionH relativeFrom="column">
                  <wp:posOffset>198582</wp:posOffset>
                </wp:positionH>
                <wp:positionV relativeFrom="paragraph">
                  <wp:posOffset>24419</wp:posOffset>
                </wp:positionV>
                <wp:extent cx="6169307" cy="1921163"/>
                <wp:effectExtent l="0" t="0" r="15875" b="9525"/>
                <wp:wrapNone/>
                <wp:docPr id="1674450801" name="Zone de texte 1674450801"/>
                <wp:cNvGraphicFramePr/>
                <a:graphic xmlns:a="http://schemas.openxmlformats.org/drawingml/2006/main">
                  <a:graphicData uri="http://schemas.microsoft.com/office/word/2010/wordprocessingShape">
                    <wps:wsp>
                      <wps:cNvSpPr txBox="1"/>
                      <wps:spPr>
                        <a:xfrm>
                          <a:off x="0" y="0"/>
                          <a:ext cx="6169307" cy="1921163"/>
                        </a:xfrm>
                        <a:prstGeom prst="rect">
                          <a:avLst/>
                        </a:prstGeom>
                        <a:solidFill>
                          <a:schemeClr val="lt1"/>
                        </a:solidFill>
                        <a:ln w="6350">
                          <a:solidFill>
                            <a:prstClr val="black"/>
                          </a:solidFill>
                        </a:ln>
                      </wps:spPr>
                      <wps:txbx>
                        <w:txbxContent>
                          <w:tbl>
                            <w:tblPr>
                              <w:tblStyle w:val="Grilledutableau"/>
                              <w:tblW w:w="9067" w:type="dxa"/>
                              <w:tblLook w:val="04A0" w:firstRow="1" w:lastRow="0" w:firstColumn="1" w:lastColumn="0" w:noHBand="0" w:noVBand="1"/>
                            </w:tblPr>
                            <w:tblGrid>
                              <w:gridCol w:w="1271"/>
                              <w:gridCol w:w="1276"/>
                              <w:gridCol w:w="3969"/>
                              <w:gridCol w:w="1134"/>
                              <w:gridCol w:w="1417"/>
                            </w:tblGrid>
                            <w:tr w:rsidR="00337FCA" w:rsidRPr="000A0AD8" w14:paraId="11A7B711" w14:textId="77777777" w:rsidTr="007120AA">
                              <w:tc>
                                <w:tcPr>
                                  <w:tcW w:w="2547" w:type="dxa"/>
                                  <w:gridSpan w:val="2"/>
                                  <w:shd w:val="clear" w:color="auto" w:fill="FFF2CC" w:themeFill="accent4" w:themeFillTint="33"/>
                                </w:tcPr>
                                <w:p w14:paraId="3AA8D9F4" w14:textId="77777777" w:rsidR="00337FCA" w:rsidRPr="007120AA" w:rsidRDefault="00337FCA">
                                  <w:pP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 xml:space="preserve">Compte 512 tenu par l’entreprise Raugi </w:t>
                                  </w:r>
                                </w:p>
                              </w:tc>
                              <w:tc>
                                <w:tcPr>
                                  <w:tcW w:w="3969" w:type="dxa"/>
                                  <w:shd w:val="clear" w:color="auto" w:fill="FFF2CC" w:themeFill="accent4" w:themeFillTint="33"/>
                                </w:tcPr>
                                <w:p w14:paraId="7ABE30B7"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État de rapprochement</w:t>
                                  </w:r>
                                </w:p>
                              </w:tc>
                              <w:tc>
                                <w:tcPr>
                                  <w:tcW w:w="2551" w:type="dxa"/>
                                  <w:gridSpan w:val="2"/>
                                  <w:shd w:val="clear" w:color="auto" w:fill="FFF2CC" w:themeFill="accent4" w:themeFillTint="33"/>
                                </w:tcPr>
                                <w:p w14:paraId="6D5FDCD5" w14:textId="77777777" w:rsidR="00337FCA" w:rsidRPr="007120AA" w:rsidRDefault="00337FCA">
                                  <w:pP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Relevé bancaire envoyé par la Banque Populaire</w:t>
                                  </w:r>
                                </w:p>
                              </w:tc>
                            </w:tr>
                            <w:tr w:rsidR="00337FCA" w:rsidRPr="000A0AD8" w14:paraId="2001A5AC" w14:textId="77777777" w:rsidTr="007120AA">
                              <w:tc>
                                <w:tcPr>
                                  <w:tcW w:w="1271" w:type="dxa"/>
                                  <w:shd w:val="clear" w:color="auto" w:fill="FFF2CC" w:themeFill="accent4" w:themeFillTint="33"/>
                                </w:tcPr>
                                <w:p w14:paraId="6A26B900"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Débit</w:t>
                                  </w:r>
                                </w:p>
                              </w:tc>
                              <w:tc>
                                <w:tcPr>
                                  <w:tcW w:w="1276" w:type="dxa"/>
                                  <w:shd w:val="clear" w:color="auto" w:fill="FFF2CC" w:themeFill="accent4" w:themeFillTint="33"/>
                                </w:tcPr>
                                <w:p w14:paraId="6A942D2F"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Crédit</w:t>
                                  </w:r>
                                </w:p>
                              </w:tc>
                              <w:tc>
                                <w:tcPr>
                                  <w:tcW w:w="3969" w:type="dxa"/>
                                  <w:shd w:val="clear" w:color="auto" w:fill="FFF2CC" w:themeFill="accent4" w:themeFillTint="33"/>
                                </w:tcPr>
                                <w:p w14:paraId="51964B66"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Libellé des opérations non pointés</w:t>
                                  </w:r>
                                </w:p>
                              </w:tc>
                              <w:tc>
                                <w:tcPr>
                                  <w:tcW w:w="1134" w:type="dxa"/>
                                  <w:shd w:val="clear" w:color="auto" w:fill="FFF2CC" w:themeFill="accent4" w:themeFillTint="33"/>
                                </w:tcPr>
                                <w:p w14:paraId="0DD77468"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Débit</w:t>
                                  </w:r>
                                </w:p>
                              </w:tc>
                              <w:tc>
                                <w:tcPr>
                                  <w:tcW w:w="1417" w:type="dxa"/>
                                  <w:shd w:val="clear" w:color="auto" w:fill="FFF2CC" w:themeFill="accent4" w:themeFillTint="33"/>
                                </w:tcPr>
                                <w:p w14:paraId="1D995FEC"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Crédit</w:t>
                                  </w:r>
                                </w:p>
                              </w:tc>
                            </w:tr>
                            <w:tr w:rsidR="00337FCA" w:rsidRPr="000A0AD8" w14:paraId="28EFE5EA" w14:textId="77777777" w:rsidTr="007A59CA">
                              <w:tc>
                                <w:tcPr>
                                  <w:tcW w:w="1271" w:type="dxa"/>
                                </w:tcPr>
                                <w:p w14:paraId="7A3D6F27" w14:textId="77777777" w:rsidR="00337FCA" w:rsidRPr="000A0AD8" w:rsidRDefault="00337FCA">
                                  <w:pPr>
                                    <w:rPr>
                                      <w:rFonts w:asciiTheme="minorHAnsi" w:hAnsiTheme="minorHAnsi" w:cstheme="minorHAnsi"/>
                                      <w:sz w:val="22"/>
                                      <w:szCs w:val="22"/>
                                    </w:rPr>
                                  </w:pPr>
                                </w:p>
                              </w:tc>
                              <w:tc>
                                <w:tcPr>
                                  <w:tcW w:w="1276" w:type="dxa"/>
                                </w:tcPr>
                                <w:p w14:paraId="21DE29CD" w14:textId="77777777" w:rsidR="00337FCA" w:rsidRPr="000A0AD8" w:rsidRDefault="00337FCA">
                                  <w:pPr>
                                    <w:rPr>
                                      <w:rFonts w:asciiTheme="minorHAnsi" w:hAnsiTheme="minorHAnsi" w:cstheme="minorHAnsi"/>
                                      <w:sz w:val="22"/>
                                      <w:szCs w:val="22"/>
                                    </w:rPr>
                                  </w:pPr>
                                </w:p>
                              </w:tc>
                              <w:tc>
                                <w:tcPr>
                                  <w:tcW w:w="3969" w:type="dxa"/>
                                </w:tcPr>
                                <w:p w14:paraId="62F6500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au 30/0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 xml:space="preserve">N </w:t>
                                  </w:r>
                                  <w:r w:rsidRPr="000A0AD8">
                                    <w:rPr>
                                      <w:rFonts w:asciiTheme="minorHAnsi" w:hAnsiTheme="minorHAnsi" w:cstheme="minorHAnsi"/>
                                      <w:sz w:val="22"/>
                                      <w:szCs w:val="22"/>
                                    </w:rPr>
                                    <w:t>à corriger</w:t>
                                  </w:r>
                                </w:p>
                              </w:tc>
                              <w:tc>
                                <w:tcPr>
                                  <w:tcW w:w="1134" w:type="dxa"/>
                                </w:tcPr>
                                <w:p w14:paraId="1E69CD81" w14:textId="77777777" w:rsidR="00337FCA" w:rsidRPr="000A0AD8" w:rsidRDefault="00337FCA">
                                  <w:pPr>
                                    <w:rPr>
                                      <w:rFonts w:asciiTheme="minorHAnsi" w:hAnsiTheme="minorHAnsi" w:cstheme="minorHAnsi"/>
                                      <w:sz w:val="22"/>
                                      <w:szCs w:val="22"/>
                                    </w:rPr>
                                  </w:pPr>
                                </w:p>
                              </w:tc>
                              <w:tc>
                                <w:tcPr>
                                  <w:tcW w:w="1417" w:type="dxa"/>
                                </w:tcPr>
                                <w:p w14:paraId="5BFD8BFA" w14:textId="77777777" w:rsidR="00337FCA" w:rsidRPr="000A0AD8" w:rsidRDefault="00337FCA">
                                  <w:pPr>
                                    <w:rPr>
                                      <w:rFonts w:asciiTheme="minorHAnsi" w:hAnsiTheme="minorHAnsi" w:cstheme="minorHAnsi"/>
                                      <w:sz w:val="22"/>
                                      <w:szCs w:val="22"/>
                                    </w:rPr>
                                  </w:pPr>
                                </w:p>
                              </w:tc>
                            </w:tr>
                            <w:tr w:rsidR="00337FCA" w:rsidRPr="000A0AD8" w14:paraId="5DD78D9F" w14:textId="77777777" w:rsidTr="007A59CA">
                              <w:tc>
                                <w:tcPr>
                                  <w:tcW w:w="1271" w:type="dxa"/>
                                </w:tcPr>
                                <w:p w14:paraId="165411A9" w14:textId="77777777" w:rsidR="00337FCA" w:rsidRPr="000A0AD8" w:rsidRDefault="00337FCA">
                                  <w:pPr>
                                    <w:rPr>
                                      <w:rFonts w:asciiTheme="minorHAnsi" w:hAnsiTheme="minorHAnsi" w:cstheme="minorHAnsi"/>
                                      <w:sz w:val="22"/>
                                      <w:szCs w:val="22"/>
                                    </w:rPr>
                                  </w:pPr>
                                </w:p>
                              </w:tc>
                              <w:tc>
                                <w:tcPr>
                                  <w:tcW w:w="1276" w:type="dxa"/>
                                </w:tcPr>
                                <w:p w14:paraId="32363718" w14:textId="77777777" w:rsidR="00337FCA" w:rsidRPr="000A0AD8" w:rsidRDefault="00337FCA">
                                  <w:pPr>
                                    <w:rPr>
                                      <w:rFonts w:asciiTheme="minorHAnsi" w:hAnsiTheme="minorHAnsi" w:cstheme="minorHAnsi"/>
                                      <w:sz w:val="22"/>
                                      <w:szCs w:val="22"/>
                                    </w:rPr>
                                  </w:pPr>
                                </w:p>
                              </w:tc>
                              <w:tc>
                                <w:tcPr>
                                  <w:tcW w:w="3969" w:type="dxa"/>
                                </w:tcPr>
                                <w:p w14:paraId="64EC5E1F" w14:textId="77777777" w:rsidR="00337FCA" w:rsidRPr="000A0AD8" w:rsidRDefault="00337FCA">
                                  <w:pPr>
                                    <w:rPr>
                                      <w:rFonts w:asciiTheme="minorHAnsi" w:hAnsiTheme="minorHAnsi" w:cstheme="minorHAnsi"/>
                                      <w:sz w:val="22"/>
                                      <w:szCs w:val="22"/>
                                    </w:rPr>
                                  </w:pPr>
                                </w:p>
                              </w:tc>
                              <w:tc>
                                <w:tcPr>
                                  <w:tcW w:w="1134" w:type="dxa"/>
                                </w:tcPr>
                                <w:p w14:paraId="5AE3B343" w14:textId="77777777" w:rsidR="00337FCA" w:rsidRPr="000A0AD8" w:rsidRDefault="00337FCA">
                                  <w:pPr>
                                    <w:rPr>
                                      <w:rFonts w:asciiTheme="minorHAnsi" w:hAnsiTheme="minorHAnsi" w:cstheme="minorHAnsi"/>
                                      <w:sz w:val="22"/>
                                      <w:szCs w:val="22"/>
                                    </w:rPr>
                                  </w:pPr>
                                </w:p>
                              </w:tc>
                              <w:tc>
                                <w:tcPr>
                                  <w:tcW w:w="1417" w:type="dxa"/>
                                </w:tcPr>
                                <w:p w14:paraId="6C60EFAC" w14:textId="77777777" w:rsidR="00337FCA" w:rsidRPr="000A0AD8" w:rsidRDefault="00337FCA">
                                  <w:pPr>
                                    <w:rPr>
                                      <w:rFonts w:asciiTheme="minorHAnsi" w:hAnsiTheme="minorHAnsi" w:cstheme="minorHAnsi"/>
                                      <w:sz w:val="22"/>
                                      <w:szCs w:val="22"/>
                                    </w:rPr>
                                  </w:pPr>
                                </w:p>
                              </w:tc>
                            </w:tr>
                            <w:tr w:rsidR="00337FCA" w:rsidRPr="000A0AD8" w14:paraId="32362145" w14:textId="77777777" w:rsidTr="007A59CA">
                              <w:tc>
                                <w:tcPr>
                                  <w:tcW w:w="1271" w:type="dxa"/>
                                </w:tcPr>
                                <w:p w14:paraId="3160FB95" w14:textId="77777777" w:rsidR="00337FCA" w:rsidRPr="000A0AD8" w:rsidRDefault="00337FCA">
                                  <w:pPr>
                                    <w:rPr>
                                      <w:rFonts w:asciiTheme="minorHAnsi" w:hAnsiTheme="minorHAnsi" w:cstheme="minorHAnsi"/>
                                      <w:sz w:val="22"/>
                                      <w:szCs w:val="22"/>
                                    </w:rPr>
                                  </w:pPr>
                                </w:p>
                              </w:tc>
                              <w:tc>
                                <w:tcPr>
                                  <w:tcW w:w="1276" w:type="dxa"/>
                                </w:tcPr>
                                <w:p w14:paraId="70A04F67" w14:textId="77777777" w:rsidR="00337FCA" w:rsidRPr="000A0AD8" w:rsidRDefault="00337FCA">
                                  <w:pPr>
                                    <w:rPr>
                                      <w:rFonts w:asciiTheme="minorHAnsi" w:hAnsiTheme="minorHAnsi" w:cstheme="minorHAnsi"/>
                                      <w:sz w:val="22"/>
                                      <w:szCs w:val="22"/>
                                    </w:rPr>
                                  </w:pPr>
                                </w:p>
                              </w:tc>
                              <w:tc>
                                <w:tcPr>
                                  <w:tcW w:w="3969" w:type="dxa"/>
                                </w:tcPr>
                                <w:p w14:paraId="51131F2C" w14:textId="77777777" w:rsidR="00337FCA" w:rsidRPr="000A0AD8" w:rsidRDefault="00337FCA">
                                  <w:pPr>
                                    <w:rPr>
                                      <w:rFonts w:asciiTheme="minorHAnsi" w:hAnsiTheme="minorHAnsi" w:cstheme="minorHAnsi"/>
                                      <w:sz w:val="22"/>
                                      <w:szCs w:val="22"/>
                                    </w:rPr>
                                  </w:pPr>
                                </w:p>
                              </w:tc>
                              <w:tc>
                                <w:tcPr>
                                  <w:tcW w:w="1134" w:type="dxa"/>
                                </w:tcPr>
                                <w:p w14:paraId="659FC575" w14:textId="77777777" w:rsidR="00337FCA" w:rsidRPr="000A0AD8" w:rsidRDefault="00337FCA">
                                  <w:pPr>
                                    <w:rPr>
                                      <w:rFonts w:asciiTheme="minorHAnsi" w:hAnsiTheme="minorHAnsi" w:cstheme="minorHAnsi"/>
                                      <w:sz w:val="22"/>
                                      <w:szCs w:val="22"/>
                                    </w:rPr>
                                  </w:pPr>
                                </w:p>
                              </w:tc>
                              <w:tc>
                                <w:tcPr>
                                  <w:tcW w:w="1417" w:type="dxa"/>
                                </w:tcPr>
                                <w:p w14:paraId="3D66F79D" w14:textId="77777777" w:rsidR="00337FCA" w:rsidRPr="000A0AD8" w:rsidRDefault="00337FCA">
                                  <w:pPr>
                                    <w:rPr>
                                      <w:rFonts w:asciiTheme="minorHAnsi" w:hAnsiTheme="minorHAnsi" w:cstheme="minorHAnsi"/>
                                      <w:sz w:val="22"/>
                                      <w:szCs w:val="22"/>
                                    </w:rPr>
                                  </w:pPr>
                                </w:p>
                              </w:tc>
                            </w:tr>
                            <w:tr w:rsidR="00337FCA" w:rsidRPr="000A0AD8" w14:paraId="22FAAC1D" w14:textId="77777777" w:rsidTr="007A59CA">
                              <w:tc>
                                <w:tcPr>
                                  <w:tcW w:w="1271" w:type="dxa"/>
                                </w:tcPr>
                                <w:p w14:paraId="61A728BC" w14:textId="77777777" w:rsidR="00337FCA" w:rsidRPr="000A0AD8" w:rsidRDefault="00337FCA" w:rsidP="00BE01DB">
                                  <w:pPr>
                                    <w:rPr>
                                      <w:rFonts w:asciiTheme="minorHAnsi" w:hAnsiTheme="minorHAnsi" w:cstheme="minorHAnsi"/>
                                      <w:sz w:val="22"/>
                                      <w:szCs w:val="22"/>
                                    </w:rPr>
                                  </w:pPr>
                                </w:p>
                              </w:tc>
                              <w:tc>
                                <w:tcPr>
                                  <w:tcW w:w="1276" w:type="dxa"/>
                                </w:tcPr>
                                <w:p w14:paraId="64D297E0" w14:textId="77777777" w:rsidR="00337FCA" w:rsidRPr="000A0AD8" w:rsidRDefault="00337FCA">
                                  <w:pPr>
                                    <w:rPr>
                                      <w:rFonts w:asciiTheme="minorHAnsi" w:hAnsiTheme="minorHAnsi" w:cstheme="minorHAnsi"/>
                                      <w:sz w:val="22"/>
                                      <w:szCs w:val="22"/>
                                    </w:rPr>
                                  </w:pPr>
                                </w:p>
                              </w:tc>
                              <w:tc>
                                <w:tcPr>
                                  <w:tcW w:w="3969" w:type="dxa"/>
                                </w:tcPr>
                                <w:p w14:paraId="7E195592" w14:textId="77777777" w:rsidR="00337FCA" w:rsidRPr="000A0AD8" w:rsidRDefault="00337FCA">
                                  <w:pPr>
                                    <w:rPr>
                                      <w:rFonts w:asciiTheme="minorHAnsi" w:hAnsiTheme="minorHAnsi" w:cstheme="minorHAnsi"/>
                                      <w:sz w:val="22"/>
                                      <w:szCs w:val="22"/>
                                    </w:rPr>
                                  </w:pPr>
                                </w:p>
                              </w:tc>
                              <w:tc>
                                <w:tcPr>
                                  <w:tcW w:w="1134" w:type="dxa"/>
                                </w:tcPr>
                                <w:p w14:paraId="2CF4C324" w14:textId="77777777" w:rsidR="00337FCA" w:rsidRPr="000A0AD8" w:rsidRDefault="00337FCA">
                                  <w:pPr>
                                    <w:rPr>
                                      <w:rFonts w:asciiTheme="minorHAnsi" w:hAnsiTheme="minorHAnsi" w:cstheme="minorHAnsi"/>
                                      <w:sz w:val="22"/>
                                      <w:szCs w:val="22"/>
                                    </w:rPr>
                                  </w:pPr>
                                </w:p>
                              </w:tc>
                              <w:tc>
                                <w:tcPr>
                                  <w:tcW w:w="1417" w:type="dxa"/>
                                </w:tcPr>
                                <w:p w14:paraId="44EF14B8" w14:textId="77777777" w:rsidR="00337FCA" w:rsidRPr="000A0AD8" w:rsidRDefault="00337FCA">
                                  <w:pPr>
                                    <w:rPr>
                                      <w:rFonts w:asciiTheme="minorHAnsi" w:hAnsiTheme="minorHAnsi" w:cstheme="minorHAnsi"/>
                                      <w:sz w:val="22"/>
                                      <w:szCs w:val="22"/>
                                    </w:rPr>
                                  </w:pPr>
                                </w:p>
                              </w:tc>
                            </w:tr>
                            <w:tr w:rsidR="00337FCA" w:rsidRPr="000A0AD8" w14:paraId="30D5AFEA" w14:textId="77777777" w:rsidTr="007A59CA">
                              <w:tc>
                                <w:tcPr>
                                  <w:tcW w:w="1271" w:type="dxa"/>
                                </w:tcPr>
                                <w:p w14:paraId="05A9A324" w14:textId="77777777" w:rsidR="00337FCA" w:rsidRPr="000A0AD8" w:rsidRDefault="00337FCA" w:rsidP="00BE01DB">
                                  <w:pPr>
                                    <w:rPr>
                                      <w:rFonts w:asciiTheme="minorHAnsi" w:hAnsiTheme="minorHAnsi" w:cstheme="minorHAnsi"/>
                                      <w:sz w:val="22"/>
                                      <w:szCs w:val="22"/>
                                    </w:rPr>
                                  </w:pPr>
                                </w:p>
                              </w:tc>
                              <w:tc>
                                <w:tcPr>
                                  <w:tcW w:w="1276" w:type="dxa"/>
                                </w:tcPr>
                                <w:p w14:paraId="57E43DF2" w14:textId="77777777" w:rsidR="00337FCA" w:rsidRPr="000A0AD8" w:rsidRDefault="00337FCA">
                                  <w:pPr>
                                    <w:rPr>
                                      <w:rFonts w:asciiTheme="minorHAnsi" w:hAnsiTheme="minorHAnsi" w:cstheme="minorHAnsi"/>
                                      <w:sz w:val="22"/>
                                      <w:szCs w:val="22"/>
                                    </w:rPr>
                                  </w:pPr>
                                </w:p>
                              </w:tc>
                              <w:tc>
                                <w:tcPr>
                                  <w:tcW w:w="3969" w:type="dxa"/>
                                </w:tcPr>
                                <w:p w14:paraId="6A294AA6" w14:textId="77777777" w:rsidR="00337FCA" w:rsidRPr="000A0AD8" w:rsidRDefault="00337FCA">
                                  <w:pPr>
                                    <w:rPr>
                                      <w:rFonts w:asciiTheme="minorHAnsi" w:hAnsiTheme="minorHAnsi" w:cstheme="minorHAnsi"/>
                                      <w:sz w:val="22"/>
                                      <w:szCs w:val="22"/>
                                    </w:rPr>
                                  </w:pPr>
                                </w:p>
                              </w:tc>
                              <w:tc>
                                <w:tcPr>
                                  <w:tcW w:w="1134" w:type="dxa"/>
                                </w:tcPr>
                                <w:p w14:paraId="4D21A50F" w14:textId="77777777" w:rsidR="00337FCA" w:rsidRPr="000A0AD8" w:rsidRDefault="00337FCA">
                                  <w:pPr>
                                    <w:rPr>
                                      <w:rFonts w:asciiTheme="minorHAnsi" w:hAnsiTheme="minorHAnsi" w:cstheme="minorHAnsi"/>
                                      <w:sz w:val="22"/>
                                      <w:szCs w:val="22"/>
                                    </w:rPr>
                                  </w:pPr>
                                </w:p>
                              </w:tc>
                              <w:tc>
                                <w:tcPr>
                                  <w:tcW w:w="1417" w:type="dxa"/>
                                </w:tcPr>
                                <w:p w14:paraId="1EC619BA" w14:textId="77777777" w:rsidR="00337FCA" w:rsidRPr="000A0AD8" w:rsidRDefault="00337FCA">
                                  <w:pPr>
                                    <w:rPr>
                                      <w:rFonts w:asciiTheme="minorHAnsi" w:hAnsiTheme="minorHAnsi" w:cstheme="minorHAnsi"/>
                                      <w:sz w:val="22"/>
                                      <w:szCs w:val="22"/>
                                    </w:rPr>
                                  </w:pPr>
                                </w:p>
                              </w:tc>
                            </w:tr>
                            <w:tr w:rsidR="00337FCA" w:rsidRPr="000A0AD8" w14:paraId="62F901A2" w14:textId="77777777" w:rsidTr="007A59CA">
                              <w:tc>
                                <w:tcPr>
                                  <w:tcW w:w="1271" w:type="dxa"/>
                                </w:tcPr>
                                <w:p w14:paraId="10CA7875" w14:textId="77777777" w:rsidR="00337FCA" w:rsidRPr="000A0AD8" w:rsidRDefault="00337FCA" w:rsidP="00BE01DB">
                                  <w:pPr>
                                    <w:rPr>
                                      <w:rFonts w:asciiTheme="minorHAnsi" w:hAnsiTheme="minorHAnsi" w:cstheme="minorHAnsi"/>
                                      <w:sz w:val="22"/>
                                      <w:szCs w:val="22"/>
                                    </w:rPr>
                                  </w:pPr>
                                </w:p>
                              </w:tc>
                              <w:tc>
                                <w:tcPr>
                                  <w:tcW w:w="1276" w:type="dxa"/>
                                </w:tcPr>
                                <w:p w14:paraId="427BC8D1" w14:textId="77777777" w:rsidR="00337FCA" w:rsidRPr="000A0AD8" w:rsidRDefault="00337FCA">
                                  <w:pPr>
                                    <w:rPr>
                                      <w:rFonts w:asciiTheme="minorHAnsi" w:hAnsiTheme="minorHAnsi" w:cstheme="minorHAnsi"/>
                                      <w:sz w:val="22"/>
                                      <w:szCs w:val="22"/>
                                    </w:rPr>
                                  </w:pPr>
                                </w:p>
                              </w:tc>
                              <w:tc>
                                <w:tcPr>
                                  <w:tcW w:w="3969" w:type="dxa"/>
                                </w:tcPr>
                                <w:p w14:paraId="21D3C921"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Totaux</w:t>
                                  </w:r>
                                </w:p>
                              </w:tc>
                              <w:tc>
                                <w:tcPr>
                                  <w:tcW w:w="1134" w:type="dxa"/>
                                </w:tcPr>
                                <w:p w14:paraId="54D7AA3D" w14:textId="77777777" w:rsidR="00337FCA" w:rsidRPr="000A0AD8" w:rsidRDefault="00337FCA">
                                  <w:pPr>
                                    <w:rPr>
                                      <w:rFonts w:asciiTheme="minorHAnsi" w:hAnsiTheme="minorHAnsi" w:cstheme="minorHAnsi"/>
                                      <w:sz w:val="22"/>
                                      <w:szCs w:val="22"/>
                                    </w:rPr>
                                  </w:pPr>
                                </w:p>
                              </w:tc>
                              <w:tc>
                                <w:tcPr>
                                  <w:tcW w:w="1417" w:type="dxa"/>
                                </w:tcPr>
                                <w:p w14:paraId="70AAC94A" w14:textId="77777777" w:rsidR="00337FCA" w:rsidRPr="000A0AD8" w:rsidRDefault="00337FCA">
                                  <w:pPr>
                                    <w:rPr>
                                      <w:rFonts w:asciiTheme="minorHAnsi" w:hAnsiTheme="minorHAnsi" w:cstheme="minorHAnsi"/>
                                      <w:sz w:val="22"/>
                                      <w:szCs w:val="22"/>
                                    </w:rPr>
                                  </w:pPr>
                                </w:p>
                              </w:tc>
                            </w:tr>
                            <w:tr w:rsidR="00337FCA" w:rsidRPr="000A0AD8" w14:paraId="2890BDD0" w14:textId="77777777" w:rsidTr="007A59CA">
                              <w:tc>
                                <w:tcPr>
                                  <w:tcW w:w="2547" w:type="dxa"/>
                                  <w:gridSpan w:val="2"/>
                                </w:tcPr>
                                <w:p w14:paraId="05C09778"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w:t>
                                  </w:r>
                                </w:p>
                              </w:tc>
                              <w:tc>
                                <w:tcPr>
                                  <w:tcW w:w="3969" w:type="dxa"/>
                                </w:tcPr>
                                <w:p w14:paraId="487F947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de rapprochement au 30/0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51" w:type="dxa"/>
                                  <w:gridSpan w:val="2"/>
                                </w:tcPr>
                                <w:p w14:paraId="6170343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w:t>
                                  </w:r>
                                </w:p>
                              </w:tc>
                            </w:tr>
                          </w:tbl>
                          <w:p w14:paraId="53CE8A23" w14:textId="77777777" w:rsidR="00337FCA" w:rsidRDefault="00337FCA" w:rsidP="0033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156B" id="Zone de texte 1674450801" o:spid="_x0000_s1132" type="#_x0000_t202" style="position:absolute;margin-left:15.65pt;margin-top:1.9pt;width:485.75pt;height:15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YPgIAAIYEAAAOAAAAZHJzL2Uyb0RvYy54bWysVE1v2zAMvQ/YfxB0X2wnaboYcYosRYYB&#10;RVsgHXpWZDkRJouapMTOfv0o2flot9Owi0yK1CP5SHp219aKHIR1EnRBs0FKidAcSqm3Bf3+svr0&#10;mRLnmS6ZAi0KehSO3s0/fpg1JhdD2IEqhSUIol3emILuvDd5kji+EzVzAzBCo7ECWzOPqt0mpWUN&#10;otcqGabpJGnAlsYCF87h7X1npPOIX1WC+6eqcsITVVDMzcfTxnMTzmQ+Y/nWMrOTvE+D/UMWNZMa&#10;g56h7plnZG/lH1C15BYcVH7AoU6gqiQXsQasJkvfVbPeMSNiLUiOM2ea3P+D5Y+HtXm2xLdfoMUG&#10;BkIa43KHl6GetrJ1+GKmBO1I4fFMm2g94Xg5ySbTUXpLCUdbNh1m2WQUcJLLc2Od/yqgJkEoqMW+&#10;RLrY4cH5zvXkEqI5ULJcSaWiEmZBLJUlB4ZdVD4mieBvvJQmDaYyukkj8BtbgD6/3yjGf/TpXXkh&#10;ntKY86X4IPl20xJZYlnp5ETNBsojMmahGyZn+EpigAfm/DOzOD1IEm6Ef8KjUoBZQS9RsgP762/3&#10;wR+bilZKGpzGgrqfe2YFJeqbxnZPs/E4jG9Uxje3Q1TstWVzbdH7eglIVYa7Z3gUg79XJ7GyUL/i&#10;4ixCVDQxzTF2Qf1JXPpuR3DxuFgsohMOrGH+Qa8ND9ChNYHYl/aVWdM31uNMPMJpbln+rr+db3ip&#10;YbH3UMnY/MB0x2rfABz2OD79YoZtutaj1+X3Mf8NAAD//wMAUEsDBBQABgAIAAAAIQBrdSBt2QAA&#10;AAkBAAAPAAAAZHJzL2Rvd25yZXYueG1sTE/LTsMwELwj8Q/WVuJG7TZSFUKcqqDChRMFcd7Grm0R&#10;25HtpuHv2Z7gtI8ZzaPdzn5gk07ZxSBhtRTAdOijcsFI+Px4ua+B5YJB4RCDlvCjM2y725sWGxUv&#10;4V1Ph2IYiYTcoARbythwnnurPeZlHHUg7BSTx0JnMlwlvJC4H/haiA336AI5WBz1s9X99+HsJeyf&#10;zIPpa0x2Xyvnpvnr9GZepbxbzLtHYEXP5Y8M1/gUHTrKdIznoDIbJFSripg0qcAVFmJN25EeYlMB&#10;71r+v0H3CwAA//8DAFBLAQItABQABgAIAAAAIQC2gziS/gAAAOEBAAATAAAAAAAAAAAAAAAAAAAA&#10;AABbQ29udGVudF9UeXBlc10ueG1sUEsBAi0AFAAGAAgAAAAhADj9If/WAAAAlAEAAAsAAAAAAAAA&#10;AAAAAAAALwEAAF9yZWxzLy5yZWxzUEsBAi0AFAAGAAgAAAAhAMdr5Vg+AgAAhgQAAA4AAAAAAAAA&#10;AAAAAAAALgIAAGRycy9lMm9Eb2MueG1sUEsBAi0AFAAGAAgAAAAhAGt1IG3ZAAAACQEAAA8AAAAA&#10;AAAAAAAAAAAAmAQAAGRycy9kb3ducmV2LnhtbFBLBQYAAAAABAAEAPMAAACeBQAAAAA=&#10;" fillcolor="white [3201]" strokeweight=".5pt">
                <v:textbox>
                  <w:txbxContent>
                    <w:tbl>
                      <w:tblPr>
                        <w:tblStyle w:val="Grilledutableau"/>
                        <w:tblW w:w="9067" w:type="dxa"/>
                        <w:tblLook w:val="04A0" w:firstRow="1" w:lastRow="0" w:firstColumn="1" w:lastColumn="0" w:noHBand="0" w:noVBand="1"/>
                      </w:tblPr>
                      <w:tblGrid>
                        <w:gridCol w:w="1271"/>
                        <w:gridCol w:w="1276"/>
                        <w:gridCol w:w="3969"/>
                        <w:gridCol w:w="1134"/>
                        <w:gridCol w:w="1417"/>
                      </w:tblGrid>
                      <w:tr w:rsidR="00337FCA" w:rsidRPr="000A0AD8" w14:paraId="11A7B711" w14:textId="77777777" w:rsidTr="007120AA">
                        <w:tc>
                          <w:tcPr>
                            <w:tcW w:w="2547" w:type="dxa"/>
                            <w:gridSpan w:val="2"/>
                            <w:shd w:val="clear" w:color="auto" w:fill="FFF2CC" w:themeFill="accent4" w:themeFillTint="33"/>
                          </w:tcPr>
                          <w:p w14:paraId="3AA8D9F4" w14:textId="77777777" w:rsidR="00337FCA" w:rsidRPr="007120AA" w:rsidRDefault="00337FCA">
                            <w:pP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 xml:space="preserve">Compte 512 tenu par l’entreprise Raugi </w:t>
                            </w:r>
                          </w:p>
                        </w:tc>
                        <w:tc>
                          <w:tcPr>
                            <w:tcW w:w="3969" w:type="dxa"/>
                            <w:shd w:val="clear" w:color="auto" w:fill="FFF2CC" w:themeFill="accent4" w:themeFillTint="33"/>
                          </w:tcPr>
                          <w:p w14:paraId="7ABE30B7"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État de rapprochement</w:t>
                            </w:r>
                          </w:p>
                        </w:tc>
                        <w:tc>
                          <w:tcPr>
                            <w:tcW w:w="2551" w:type="dxa"/>
                            <w:gridSpan w:val="2"/>
                            <w:shd w:val="clear" w:color="auto" w:fill="FFF2CC" w:themeFill="accent4" w:themeFillTint="33"/>
                          </w:tcPr>
                          <w:p w14:paraId="6D5FDCD5" w14:textId="77777777" w:rsidR="00337FCA" w:rsidRPr="007120AA" w:rsidRDefault="00337FCA">
                            <w:pP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Relevé bancaire envoyé par la Banque Populaire</w:t>
                            </w:r>
                          </w:p>
                        </w:tc>
                      </w:tr>
                      <w:tr w:rsidR="00337FCA" w:rsidRPr="000A0AD8" w14:paraId="2001A5AC" w14:textId="77777777" w:rsidTr="007120AA">
                        <w:tc>
                          <w:tcPr>
                            <w:tcW w:w="1271" w:type="dxa"/>
                            <w:shd w:val="clear" w:color="auto" w:fill="FFF2CC" w:themeFill="accent4" w:themeFillTint="33"/>
                          </w:tcPr>
                          <w:p w14:paraId="6A26B900"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Débit</w:t>
                            </w:r>
                          </w:p>
                        </w:tc>
                        <w:tc>
                          <w:tcPr>
                            <w:tcW w:w="1276" w:type="dxa"/>
                            <w:shd w:val="clear" w:color="auto" w:fill="FFF2CC" w:themeFill="accent4" w:themeFillTint="33"/>
                          </w:tcPr>
                          <w:p w14:paraId="6A942D2F"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Crédit</w:t>
                            </w:r>
                          </w:p>
                        </w:tc>
                        <w:tc>
                          <w:tcPr>
                            <w:tcW w:w="3969" w:type="dxa"/>
                            <w:shd w:val="clear" w:color="auto" w:fill="FFF2CC" w:themeFill="accent4" w:themeFillTint="33"/>
                          </w:tcPr>
                          <w:p w14:paraId="51964B66"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Libellé des opérations non pointés</w:t>
                            </w:r>
                          </w:p>
                        </w:tc>
                        <w:tc>
                          <w:tcPr>
                            <w:tcW w:w="1134" w:type="dxa"/>
                            <w:shd w:val="clear" w:color="auto" w:fill="FFF2CC" w:themeFill="accent4" w:themeFillTint="33"/>
                          </w:tcPr>
                          <w:p w14:paraId="0DD77468"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Débit</w:t>
                            </w:r>
                          </w:p>
                        </w:tc>
                        <w:tc>
                          <w:tcPr>
                            <w:tcW w:w="1417" w:type="dxa"/>
                            <w:shd w:val="clear" w:color="auto" w:fill="FFF2CC" w:themeFill="accent4" w:themeFillTint="33"/>
                          </w:tcPr>
                          <w:p w14:paraId="1D995FEC" w14:textId="77777777" w:rsidR="00337FCA" w:rsidRPr="007120AA" w:rsidRDefault="00337FCA" w:rsidP="00BE01DB">
                            <w:pPr>
                              <w:jc w:val="center"/>
                              <w:rPr>
                                <w:rFonts w:asciiTheme="minorHAnsi" w:hAnsiTheme="minorHAnsi" w:cstheme="minorHAnsi"/>
                                <w:b/>
                                <w:i/>
                                <w:color w:val="000000" w:themeColor="text1"/>
                                <w:sz w:val="22"/>
                                <w:szCs w:val="22"/>
                              </w:rPr>
                            </w:pPr>
                            <w:r w:rsidRPr="007120AA">
                              <w:rPr>
                                <w:rFonts w:asciiTheme="minorHAnsi" w:hAnsiTheme="minorHAnsi" w:cstheme="minorHAnsi"/>
                                <w:b/>
                                <w:i/>
                                <w:color w:val="000000" w:themeColor="text1"/>
                                <w:sz w:val="22"/>
                                <w:szCs w:val="22"/>
                              </w:rPr>
                              <w:t>Crédit</w:t>
                            </w:r>
                          </w:p>
                        </w:tc>
                      </w:tr>
                      <w:tr w:rsidR="00337FCA" w:rsidRPr="000A0AD8" w14:paraId="28EFE5EA" w14:textId="77777777" w:rsidTr="007A59CA">
                        <w:tc>
                          <w:tcPr>
                            <w:tcW w:w="1271" w:type="dxa"/>
                          </w:tcPr>
                          <w:p w14:paraId="7A3D6F27" w14:textId="77777777" w:rsidR="00337FCA" w:rsidRPr="000A0AD8" w:rsidRDefault="00337FCA">
                            <w:pPr>
                              <w:rPr>
                                <w:rFonts w:asciiTheme="minorHAnsi" w:hAnsiTheme="minorHAnsi" w:cstheme="minorHAnsi"/>
                                <w:sz w:val="22"/>
                                <w:szCs w:val="22"/>
                              </w:rPr>
                            </w:pPr>
                          </w:p>
                        </w:tc>
                        <w:tc>
                          <w:tcPr>
                            <w:tcW w:w="1276" w:type="dxa"/>
                          </w:tcPr>
                          <w:p w14:paraId="21DE29CD" w14:textId="77777777" w:rsidR="00337FCA" w:rsidRPr="000A0AD8" w:rsidRDefault="00337FCA">
                            <w:pPr>
                              <w:rPr>
                                <w:rFonts w:asciiTheme="minorHAnsi" w:hAnsiTheme="minorHAnsi" w:cstheme="minorHAnsi"/>
                                <w:sz w:val="22"/>
                                <w:szCs w:val="22"/>
                              </w:rPr>
                            </w:pPr>
                          </w:p>
                        </w:tc>
                        <w:tc>
                          <w:tcPr>
                            <w:tcW w:w="3969" w:type="dxa"/>
                          </w:tcPr>
                          <w:p w14:paraId="62F6500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au 30/0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 xml:space="preserve">N </w:t>
                            </w:r>
                            <w:r w:rsidRPr="000A0AD8">
                              <w:rPr>
                                <w:rFonts w:asciiTheme="minorHAnsi" w:hAnsiTheme="minorHAnsi" w:cstheme="minorHAnsi"/>
                                <w:sz w:val="22"/>
                                <w:szCs w:val="22"/>
                              </w:rPr>
                              <w:t>à corriger</w:t>
                            </w:r>
                          </w:p>
                        </w:tc>
                        <w:tc>
                          <w:tcPr>
                            <w:tcW w:w="1134" w:type="dxa"/>
                          </w:tcPr>
                          <w:p w14:paraId="1E69CD81" w14:textId="77777777" w:rsidR="00337FCA" w:rsidRPr="000A0AD8" w:rsidRDefault="00337FCA">
                            <w:pPr>
                              <w:rPr>
                                <w:rFonts w:asciiTheme="minorHAnsi" w:hAnsiTheme="minorHAnsi" w:cstheme="minorHAnsi"/>
                                <w:sz w:val="22"/>
                                <w:szCs w:val="22"/>
                              </w:rPr>
                            </w:pPr>
                          </w:p>
                        </w:tc>
                        <w:tc>
                          <w:tcPr>
                            <w:tcW w:w="1417" w:type="dxa"/>
                          </w:tcPr>
                          <w:p w14:paraId="5BFD8BFA" w14:textId="77777777" w:rsidR="00337FCA" w:rsidRPr="000A0AD8" w:rsidRDefault="00337FCA">
                            <w:pPr>
                              <w:rPr>
                                <w:rFonts w:asciiTheme="minorHAnsi" w:hAnsiTheme="minorHAnsi" w:cstheme="minorHAnsi"/>
                                <w:sz w:val="22"/>
                                <w:szCs w:val="22"/>
                              </w:rPr>
                            </w:pPr>
                          </w:p>
                        </w:tc>
                      </w:tr>
                      <w:tr w:rsidR="00337FCA" w:rsidRPr="000A0AD8" w14:paraId="5DD78D9F" w14:textId="77777777" w:rsidTr="007A59CA">
                        <w:tc>
                          <w:tcPr>
                            <w:tcW w:w="1271" w:type="dxa"/>
                          </w:tcPr>
                          <w:p w14:paraId="165411A9" w14:textId="77777777" w:rsidR="00337FCA" w:rsidRPr="000A0AD8" w:rsidRDefault="00337FCA">
                            <w:pPr>
                              <w:rPr>
                                <w:rFonts w:asciiTheme="minorHAnsi" w:hAnsiTheme="minorHAnsi" w:cstheme="minorHAnsi"/>
                                <w:sz w:val="22"/>
                                <w:szCs w:val="22"/>
                              </w:rPr>
                            </w:pPr>
                          </w:p>
                        </w:tc>
                        <w:tc>
                          <w:tcPr>
                            <w:tcW w:w="1276" w:type="dxa"/>
                          </w:tcPr>
                          <w:p w14:paraId="32363718" w14:textId="77777777" w:rsidR="00337FCA" w:rsidRPr="000A0AD8" w:rsidRDefault="00337FCA">
                            <w:pPr>
                              <w:rPr>
                                <w:rFonts w:asciiTheme="minorHAnsi" w:hAnsiTheme="minorHAnsi" w:cstheme="minorHAnsi"/>
                                <w:sz w:val="22"/>
                                <w:szCs w:val="22"/>
                              </w:rPr>
                            </w:pPr>
                          </w:p>
                        </w:tc>
                        <w:tc>
                          <w:tcPr>
                            <w:tcW w:w="3969" w:type="dxa"/>
                          </w:tcPr>
                          <w:p w14:paraId="64EC5E1F" w14:textId="77777777" w:rsidR="00337FCA" w:rsidRPr="000A0AD8" w:rsidRDefault="00337FCA">
                            <w:pPr>
                              <w:rPr>
                                <w:rFonts w:asciiTheme="minorHAnsi" w:hAnsiTheme="minorHAnsi" w:cstheme="minorHAnsi"/>
                                <w:sz w:val="22"/>
                                <w:szCs w:val="22"/>
                              </w:rPr>
                            </w:pPr>
                          </w:p>
                        </w:tc>
                        <w:tc>
                          <w:tcPr>
                            <w:tcW w:w="1134" w:type="dxa"/>
                          </w:tcPr>
                          <w:p w14:paraId="5AE3B343" w14:textId="77777777" w:rsidR="00337FCA" w:rsidRPr="000A0AD8" w:rsidRDefault="00337FCA">
                            <w:pPr>
                              <w:rPr>
                                <w:rFonts w:asciiTheme="minorHAnsi" w:hAnsiTheme="minorHAnsi" w:cstheme="minorHAnsi"/>
                                <w:sz w:val="22"/>
                                <w:szCs w:val="22"/>
                              </w:rPr>
                            </w:pPr>
                          </w:p>
                        </w:tc>
                        <w:tc>
                          <w:tcPr>
                            <w:tcW w:w="1417" w:type="dxa"/>
                          </w:tcPr>
                          <w:p w14:paraId="6C60EFAC" w14:textId="77777777" w:rsidR="00337FCA" w:rsidRPr="000A0AD8" w:rsidRDefault="00337FCA">
                            <w:pPr>
                              <w:rPr>
                                <w:rFonts w:asciiTheme="minorHAnsi" w:hAnsiTheme="minorHAnsi" w:cstheme="minorHAnsi"/>
                                <w:sz w:val="22"/>
                                <w:szCs w:val="22"/>
                              </w:rPr>
                            </w:pPr>
                          </w:p>
                        </w:tc>
                      </w:tr>
                      <w:tr w:rsidR="00337FCA" w:rsidRPr="000A0AD8" w14:paraId="32362145" w14:textId="77777777" w:rsidTr="007A59CA">
                        <w:tc>
                          <w:tcPr>
                            <w:tcW w:w="1271" w:type="dxa"/>
                          </w:tcPr>
                          <w:p w14:paraId="3160FB95" w14:textId="77777777" w:rsidR="00337FCA" w:rsidRPr="000A0AD8" w:rsidRDefault="00337FCA">
                            <w:pPr>
                              <w:rPr>
                                <w:rFonts w:asciiTheme="minorHAnsi" w:hAnsiTheme="minorHAnsi" w:cstheme="minorHAnsi"/>
                                <w:sz w:val="22"/>
                                <w:szCs w:val="22"/>
                              </w:rPr>
                            </w:pPr>
                          </w:p>
                        </w:tc>
                        <w:tc>
                          <w:tcPr>
                            <w:tcW w:w="1276" w:type="dxa"/>
                          </w:tcPr>
                          <w:p w14:paraId="70A04F67" w14:textId="77777777" w:rsidR="00337FCA" w:rsidRPr="000A0AD8" w:rsidRDefault="00337FCA">
                            <w:pPr>
                              <w:rPr>
                                <w:rFonts w:asciiTheme="minorHAnsi" w:hAnsiTheme="minorHAnsi" w:cstheme="minorHAnsi"/>
                                <w:sz w:val="22"/>
                                <w:szCs w:val="22"/>
                              </w:rPr>
                            </w:pPr>
                          </w:p>
                        </w:tc>
                        <w:tc>
                          <w:tcPr>
                            <w:tcW w:w="3969" w:type="dxa"/>
                          </w:tcPr>
                          <w:p w14:paraId="51131F2C" w14:textId="77777777" w:rsidR="00337FCA" w:rsidRPr="000A0AD8" w:rsidRDefault="00337FCA">
                            <w:pPr>
                              <w:rPr>
                                <w:rFonts w:asciiTheme="minorHAnsi" w:hAnsiTheme="minorHAnsi" w:cstheme="minorHAnsi"/>
                                <w:sz w:val="22"/>
                                <w:szCs w:val="22"/>
                              </w:rPr>
                            </w:pPr>
                          </w:p>
                        </w:tc>
                        <w:tc>
                          <w:tcPr>
                            <w:tcW w:w="1134" w:type="dxa"/>
                          </w:tcPr>
                          <w:p w14:paraId="659FC575" w14:textId="77777777" w:rsidR="00337FCA" w:rsidRPr="000A0AD8" w:rsidRDefault="00337FCA">
                            <w:pPr>
                              <w:rPr>
                                <w:rFonts w:asciiTheme="minorHAnsi" w:hAnsiTheme="minorHAnsi" w:cstheme="minorHAnsi"/>
                                <w:sz w:val="22"/>
                                <w:szCs w:val="22"/>
                              </w:rPr>
                            </w:pPr>
                          </w:p>
                        </w:tc>
                        <w:tc>
                          <w:tcPr>
                            <w:tcW w:w="1417" w:type="dxa"/>
                          </w:tcPr>
                          <w:p w14:paraId="3D66F79D" w14:textId="77777777" w:rsidR="00337FCA" w:rsidRPr="000A0AD8" w:rsidRDefault="00337FCA">
                            <w:pPr>
                              <w:rPr>
                                <w:rFonts w:asciiTheme="minorHAnsi" w:hAnsiTheme="minorHAnsi" w:cstheme="minorHAnsi"/>
                                <w:sz w:val="22"/>
                                <w:szCs w:val="22"/>
                              </w:rPr>
                            </w:pPr>
                          </w:p>
                        </w:tc>
                      </w:tr>
                      <w:tr w:rsidR="00337FCA" w:rsidRPr="000A0AD8" w14:paraId="22FAAC1D" w14:textId="77777777" w:rsidTr="007A59CA">
                        <w:tc>
                          <w:tcPr>
                            <w:tcW w:w="1271" w:type="dxa"/>
                          </w:tcPr>
                          <w:p w14:paraId="61A728BC" w14:textId="77777777" w:rsidR="00337FCA" w:rsidRPr="000A0AD8" w:rsidRDefault="00337FCA" w:rsidP="00BE01DB">
                            <w:pPr>
                              <w:rPr>
                                <w:rFonts w:asciiTheme="minorHAnsi" w:hAnsiTheme="minorHAnsi" w:cstheme="minorHAnsi"/>
                                <w:sz w:val="22"/>
                                <w:szCs w:val="22"/>
                              </w:rPr>
                            </w:pPr>
                          </w:p>
                        </w:tc>
                        <w:tc>
                          <w:tcPr>
                            <w:tcW w:w="1276" w:type="dxa"/>
                          </w:tcPr>
                          <w:p w14:paraId="64D297E0" w14:textId="77777777" w:rsidR="00337FCA" w:rsidRPr="000A0AD8" w:rsidRDefault="00337FCA">
                            <w:pPr>
                              <w:rPr>
                                <w:rFonts w:asciiTheme="minorHAnsi" w:hAnsiTheme="minorHAnsi" w:cstheme="minorHAnsi"/>
                                <w:sz w:val="22"/>
                                <w:szCs w:val="22"/>
                              </w:rPr>
                            </w:pPr>
                          </w:p>
                        </w:tc>
                        <w:tc>
                          <w:tcPr>
                            <w:tcW w:w="3969" w:type="dxa"/>
                          </w:tcPr>
                          <w:p w14:paraId="7E195592" w14:textId="77777777" w:rsidR="00337FCA" w:rsidRPr="000A0AD8" w:rsidRDefault="00337FCA">
                            <w:pPr>
                              <w:rPr>
                                <w:rFonts w:asciiTheme="minorHAnsi" w:hAnsiTheme="minorHAnsi" w:cstheme="minorHAnsi"/>
                                <w:sz w:val="22"/>
                                <w:szCs w:val="22"/>
                              </w:rPr>
                            </w:pPr>
                          </w:p>
                        </w:tc>
                        <w:tc>
                          <w:tcPr>
                            <w:tcW w:w="1134" w:type="dxa"/>
                          </w:tcPr>
                          <w:p w14:paraId="2CF4C324" w14:textId="77777777" w:rsidR="00337FCA" w:rsidRPr="000A0AD8" w:rsidRDefault="00337FCA">
                            <w:pPr>
                              <w:rPr>
                                <w:rFonts w:asciiTheme="minorHAnsi" w:hAnsiTheme="minorHAnsi" w:cstheme="minorHAnsi"/>
                                <w:sz w:val="22"/>
                                <w:szCs w:val="22"/>
                              </w:rPr>
                            </w:pPr>
                          </w:p>
                        </w:tc>
                        <w:tc>
                          <w:tcPr>
                            <w:tcW w:w="1417" w:type="dxa"/>
                          </w:tcPr>
                          <w:p w14:paraId="44EF14B8" w14:textId="77777777" w:rsidR="00337FCA" w:rsidRPr="000A0AD8" w:rsidRDefault="00337FCA">
                            <w:pPr>
                              <w:rPr>
                                <w:rFonts w:asciiTheme="minorHAnsi" w:hAnsiTheme="minorHAnsi" w:cstheme="minorHAnsi"/>
                                <w:sz w:val="22"/>
                                <w:szCs w:val="22"/>
                              </w:rPr>
                            </w:pPr>
                          </w:p>
                        </w:tc>
                      </w:tr>
                      <w:tr w:rsidR="00337FCA" w:rsidRPr="000A0AD8" w14:paraId="30D5AFEA" w14:textId="77777777" w:rsidTr="007A59CA">
                        <w:tc>
                          <w:tcPr>
                            <w:tcW w:w="1271" w:type="dxa"/>
                          </w:tcPr>
                          <w:p w14:paraId="05A9A324" w14:textId="77777777" w:rsidR="00337FCA" w:rsidRPr="000A0AD8" w:rsidRDefault="00337FCA" w:rsidP="00BE01DB">
                            <w:pPr>
                              <w:rPr>
                                <w:rFonts w:asciiTheme="minorHAnsi" w:hAnsiTheme="minorHAnsi" w:cstheme="minorHAnsi"/>
                                <w:sz w:val="22"/>
                                <w:szCs w:val="22"/>
                              </w:rPr>
                            </w:pPr>
                          </w:p>
                        </w:tc>
                        <w:tc>
                          <w:tcPr>
                            <w:tcW w:w="1276" w:type="dxa"/>
                          </w:tcPr>
                          <w:p w14:paraId="57E43DF2" w14:textId="77777777" w:rsidR="00337FCA" w:rsidRPr="000A0AD8" w:rsidRDefault="00337FCA">
                            <w:pPr>
                              <w:rPr>
                                <w:rFonts w:asciiTheme="minorHAnsi" w:hAnsiTheme="minorHAnsi" w:cstheme="minorHAnsi"/>
                                <w:sz w:val="22"/>
                                <w:szCs w:val="22"/>
                              </w:rPr>
                            </w:pPr>
                          </w:p>
                        </w:tc>
                        <w:tc>
                          <w:tcPr>
                            <w:tcW w:w="3969" w:type="dxa"/>
                          </w:tcPr>
                          <w:p w14:paraId="6A294AA6" w14:textId="77777777" w:rsidR="00337FCA" w:rsidRPr="000A0AD8" w:rsidRDefault="00337FCA">
                            <w:pPr>
                              <w:rPr>
                                <w:rFonts w:asciiTheme="minorHAnsi" w:hAnsiTheme="minorHAnsi" w:cstheme="minorHAnsi"/>
                                <w:sz w:val="22"/>
                                <w:szCs w:val="22"/>
                              </w:rPr>
                            </w:pPr>
                          </w:p>
                        </w:tc>
                        <w:tc>
                          <w:tcPr>
                            <w:tcW w:w="1134" w:type="dxa"/>
                          </w:tcPr>
                          <w:p w14:paraId="4D21A50F" w14:textId="77777777" w:rsidR="00337FCA" w:rsidRPr="000A0AD8" w:rsidRDefault="00337FCA">
                            <w:pPr>
                              <w:rPr>
                                <w:rFonts w:asciiTheme="minorHAnsi" w:hAnsiTheme="minorHAnsi" w:cstheme="minorHAnsi"/>
                                <w:sz w:val="22"/>
                                <w:szCs w:val="22"/>
                              </w:rPr>
                            </w:pPr>
                          </w:p>
                        </w:tc>
                        <w:tc>
                          <w:tcPr>
                            <w:tcW w:w="1417" w:type="dxa"/>
                          </w:tcPr>
                          <w:p w14:paraId="1EC619BA" w14:textId="77777777" w:rsidR="00337FCA" w:rsidRPr="000A0AD8" w:rsidRDefault="00337FCA">
                            <w:pPr>
                              <w:rPr>
                                <w:rFonts w:asciiTheme="minorHAnsi" w:hAnsiTheme="minorHAnsi" w:cstheme="minorHAnsi"/>
                                <w:sz w:val="22"/>
                                <w:szCs w:val="22"/>
                              </w:rPr>
                            </w:pPr>
                          </w:p>
                        </w:tc>
                      </w:tr>
                      <w:tr w:rsidR="00337FCA" w:rsidRPr="000A0AD8" w14:paraId="62F901A2" w14:textId="77777777" w:rsidTr="007A59CA">
                        <w:tc>
                          <w:tcPr>
                            <w:tcW w:w="1271" w:type="dxa"/>
                          </w:tcPr>
                          <w:p w14:paraId="10CA7875" w14:textId="77777777" w:rsidR="00337FCA" w:rsidRPr="000A0AD8" w:rsidRDefault="00337FCA" w:rsidP="00BE01DB">
                            <w:pPr>
                              <w:rPr>
                                <w:rFonts w:asciiTheme="minorHAnsi" w:hAnsiTheme="minorHAnsi" w:cstheme="minorHAnsi"/>
                                <w:sz w:val="22"/>
                                <w:szCs w:val="22"/>
                              </w:rPr>
                            </w:pPr>
                          </w:p>
                        </w:tc>
                        <w:tc>
                          <w:tcPr>
                            <w:tcW w:w="1276" w:type="dxa"/>
                          </w:tcPr>
                          <w:p w14:paraId="427BC8D1" w14:textId="77777777" w:rsidR="00337FCA" w:rsidRPr="000A0AD8" w:rsidRDefault="00337FCA">
                            <w:pPr>
                              <w:rPr>
                                <w:rFonts w:asciiTheme="minorHAnsi" w:hAnsiTheme="minorHAnsi" w:cstheme="minorHAnsi"/>
                                <w:sz w:val="22"/>
                                <w:szCs w:val="22"/>
                              </w:rPr>
                            </w:pPr>
                          </w:p>
                        </w:tc>
                        <w:tc>
                          <w:tcPr>
                            <w:tcW w:w="3969" w:type="dxa"/>
                          </w:tcPr>
                          <w:p w14:paraId="21D3C921"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Totaux</w:t>
                            </w:r>
                          </w:p>
                        </w:tc>
                        <w:tc>
                          <w:tcPr>
                            <w:tcW w:w="1134" w:type="dxa"/>
                          </w:tcPr>
                          <w:p w14:paraId="54D7AA3D" w14:textId="77777777" w:rsidR="00337FCA" w:rsidRPr="000A0AD8" w:rsidRDefault="00337FCA">
                            <w:pPr>
                              <w:rPr>
                                <w:rFonts w:asciiTheme="minorHAnsi" w:hAnsiTheme="minorHAnsi" w:cstheme="minorHAnsi"/>
                                <w:sz w:val="22"/>
                                <w:szCs w:val="22"/>
                              </w:rPr>
                            </w:pPr>
                          </w:p>
                        </w:tc>
                        <w:tc>
                          <w:tcPr>
                            <w:tcW w:w="1417" w:type="dxa"/>
                          </w:tcPr>
                          <w:p w14:paraId="70AAC94A" w14:textId="77777777" w:rsidR="00337FCA" w:rsidRPr="000A0AD8" w:rsidRDefault="00337FCA">
                            <w:pPr>
                              <w:rPr>
                                <w:rFonts w:asciiTheme="minorHAnsi" w:hAnsiTheme="minorHAnsi" w:cstheme="minorHAnsi"/>
                                <w:sz w:val="22"/>
                                <w:szCs w:val="22"/>
                              </w:rPr>
                            </w:pPr>
                          </w:p>
                        </w:tc>
                      </w:tr>
                      <w:tr w:rsidR="00337FCA" w:rsidRPr="000A0AD8" w14:paraId="2890BDD0" w14:textId="77777777" w:rsidTr="007A59CA">
                        <w:tc>
                          <w:tcPr>
                            <w:tcW w:w="2547" w:type="dxa"/>
                            <w:gridSpan w:val="2"/>
                          </w:tcPr>
                          <w:p w14:paraId="05C09778"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w:t>
                            </w:r>
                          </w:p>
                        </w:tc>
                        <w:tc>
                          <w:tcPr>
                            <w:tcW w:w="3969" w:type="dxa"/>
                          </w:tcPr>
                          <w:p w14:paraId="487F947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de rapprochement au 30/0</w:t>
                            </w:r>
                            <w:r>
                              <w:rPr>
                                <w:rFonts w:asciiTheme="minorHAnsi" w:hAnsiTheme="minorHAnsi" w:cstheme="minorHAnsi"/>
                                <w:sz w:val="22"/>
                                <w:szCs w:val="22"/>
                              </w:rPr>
                              <w:t>6</w:t>
                            </w:r>
                            <w:r w:rsidRPr="000A0AD8">
                              <w:rPr>
                                <w:rFonts w:asciiTheme="minorHAnsi" w:hAnsiTheme="minorHAnsi" w:cstheme="minorHAnsi"/>
                                <w:sz w:val="22"/>
                                <w:szCs w:val="22"/>
                              </w:rPr>
                              <w:t>/</w:t>
                            </w:r>
                            <w:r>
                              <w:rPr>
                                <w:rFonts w:asciiTheme="minorHAnsi" w:hAnsiTheme="minorHAnsi" w:cstheme="minorHAnsi"/>
                                <w:sz w:val="22"/>
                                <w:szCs w:val="22"/>
                              </w:rPr>
                              <w:t>N</w:t>
                            </w:r>
                          </w:p>
                        </w:tc>
                        <w:tc>
                          <w:tcPr>
                            <w:tcW w:w="2551" w:type="dxa"/>
                            <w:gridSpan w:val="2"/>
                          </w:tcPr>
                          <w:p w14:paraId="6170343C" w14:textId="77777777" w:rsidR="00337FCA" w:rsidRPr="000A0AD8" w:rsidRDefault="00337FCA">
                            <w:pPr>
                              <w:rPr>
                                <w:rFonts w:asciiTheme="minorHAnsi" w:hAnsiTheme="minorHAnsi" w:cstheme="minorHAnsi"/>
                                <w:sz w:val="22"/>
                                <w:szCs w:val="22"/>
                              </w:rPr>
                            </w:pPr>
                            <w:r w:rsidRPr="000A0AD8">
                              <w:rPr>
                                <w:rFonts w:asciiTheme="minorHAnsi" w:hAnsiTheme="minorHAnsi" w:cstheme="minorHAnsi"/>
                                <w:sz w:val="22"/>
                                <w:szCs w:val="22"/>
                              </w:rPr>
                              <w:t>Solde :</w:t>
                            </w:r>
                          </w:p>
                        </w:tc>
                      </w:tr>
                    </w:tbl>
                    <w:p w14:paraId="53CE8A23" w14:textId="77777777" w:rsidR="00337FCA" w:rsidRDefault="00337FCA" w:rsidP="00337FCA"/>
                  </w:txbxContent>
                </v:textbox>
              </v:shape>
            </w:pict>
          </mc:Fallback>
        </mc:AlternateContent>
      </w:r>
    </w:p>
    <w:p w14:paraId="6DCBCFE3" w14:textId="77777777" w:rsidR="00337FCA" w:rsidRPr="00E82C50" w:rsidRDefault="00337FCA" w:rsidP="00337FCA">
      <w:pPr>
        <w:tabs>
          <w:tab w:val="left" w:pos="3119"/>
        </w:tabs>
        <w:rPr>
          <w:rFonts w:asciiTheme="minorHAnsi" w:hAnsiTheme="minorHAnsi" w:cstheme="minorHAnsi"/>
          <w:b/>
        </w:rPr>
      </w:pPr>
    </w:p>
    <w:p w14:paraId="3EF31EB7" w14:textId="77777777" w:rsidR="00337FCA" w:rsidRPr="00E82C50" w:rsidRDefault="00337FCA" w:rsidP="00337FCA">
      <w:pPr>
        <w:tabs>
          <w:tab w:val="left" w:pos="3119"/>
        </w:tabs>
        <w:rPr>
          <w:rFonts w:asciiTheme="minorHAnsi" w:hAnsiTheme="minorHAnsi" w:cstheme="minorHAnsi"/>
          <w:b/>
        </w:rPr>
      </w:pPr>
    </w:p>
    <w:p w14:paraId="0FEE3803" w14:textId="77777777" w:rsidR="00337FCA" w:rsidRPr="00E82C50" w:rsidRDefault="00337FCA" w:rsidP="00337FCA">
      <w:pPr>
        <w:tabs>
          <w:tab w:val="left" w:pos="3119"/>
        </w:tabs>
        <w:rPr>
          <w:rFonts w:asciiTheme="minorHAnsi" w:hAnsiTheme="minorHAnsi" w:cstheme="minorHAnsi"/>
          <w:b/>
        </w:rPr>
      </w:pPr>
    </w:p>
    <w:p w14:paraId="40E78349" w14:textId="77777777" w:rsidR="00337FCA" w:rsidRPr="00E82C50" w:rsidRDefault="00337FCA" w:rsidP="00337FCA">
      <w:pPr>
        <w:tabs>
          <w:tab w:val="left" w:pos="3119"/>
        </w:tabs>
        <w:rPr>
          <w:rFonts w:asciiTheme="minorHAnsi" w:hAnsiTheme="minorHAnsi" w:cstheme="minorHAnsi"/>
          <w:b/>
        </w:rPr>
      </w:pPr>
    </w:p>
    <w:p w14:paraId="0CA46A34" w14:textId="77777777" w:rsidR="00337FCA" w:rsidRPr="00E82C50" w:rsidRDefault="00337FCA" w:rsidP="00337FCA">
      <w:pPr>
        <w:tabs>
          <w:tab w:val="left" w:pos="3119"/>
        </w:tabs>
        <w:rPr>
          <w:rFonts w:asciiTheme="minorHAnsi" w:hAnsiTheme="minorHAnsi" w:cstheme="minorHAnsi"/>
          <w:b/>
        </w:rPr>
      </w:pPr>
    </w:p>
    <w:p w14:paraId="1A8B08D6" w14:textId="77777777" w:rsidR="00337FCA" w:rsidRPr="00E82C50" w:rsidRDefault="00337FCA" w:rsidP="00337FCA">
      <w:pPr>
        <w:tabs>
          <w:tab w:val="left" w:pos="3119"/>
        </w:tabs>
        <w:rPr>
          <w:rFonts w:asciiTheme="minorHAnsi" w:hAnsiTheme="minorHAnsi" w:cstheme="minorHAnsi"/>
          <w:b/>
        </w:rPr>
      </w:pPr>
    </w:p>
    <w:p w14:paraId="62DEB934" w14:textId="77777777" w:rsidR="00337FCA" w:rsidRPr="00E82C50" w:rsidRDefault="00337FCA" w:rsidP="00337FCA">
      <w:pPr>
        <w:tabs>
          <w:tab w:val="left" w:pos="3119"/>
        </w:tabs>
        <w:rPr>
          <w:rFonts w:asciiTheme="minorHAnsi" w:hAnsiTheme="minorHAnsi" w:cstheme="minorHAnsi"/>
          <w:b/>
        </w:rPr>
      </w:pPr>
    </w:p>
    <w:p w14:paraId="1573FA54" w14:textId="77777777" w:rsidR="00337FCA" w:rsidRPr="00E82C50" w:rsidRDefault="00337FCA" w:rsidP="00337FCA">
      <w:pPr>
        <w:tabs>
          <w:tab w:val="left" w:pos="3119"/>
        </w:tabs>
        <w:rPr>
          <w:rFonts w:asciiTheme="minorHAnsi" w:hAnsiTheme="minorHAnsi" w:cstheme="minorHAnsi"/>
          <w:b/>
        </w:rPr>
      </w:pPr>
    </w:p>
    <w:p w14:paraId="1D57145A" w14:textId="77777777" w:rsidR="00337FCA" w:rsidRPr="00E82C50" w:rsidRDefault="00337FCA" w:rsidP="00337FCA">
      <w:pPr>
        <w:tabs>
          <w:tab w:val="left" w:pos="3119"/>
        </w:tabs>
        <w:rPr>
          <w:rFonts w:asciiTheme="minorHAnsi" w:hAnsiTheme="minorHAnsi" w:cstheme="minorHAnsi"/>
          <w:b/>
        </w:rPr>
      </w:pPr>
    </w:p>
    <w:p w14:paraId="30B47E23" w14:textId="77777777" w:rsidR="00337FCA" w:rsidRPr="00E82C50" w:rsidRDefault="00337FCA" w:rsidP="00337FCA">
      <w:pPr>
        <w:rPr>
          <w:rFonts w:asciiTheme="minorHAnsi" w:hAnsiTheme="minorHAnsi" w:cstheme="minorHAnsi"/>
          <w:i/>
          <w:sz w:val="16"/>
          <w:szCs w:val="16"/>
        </w:rPr>
      </w:pPr>
    </w:p>
    <w:p w14:paraId="1757DC75"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20B142E2" w14:textId="77777777" w:rsidR="00337FCA" w:rsidRPr="00D15AF2"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4B5F8B6D" w14:textId="77777777" w:rsidR="00337FCA" w:rsidRDefault="00337FCA" w:rsidP="00337FCA"/>
    <w:p w14:paraId="2B74BEB3" w14:textId="77777777" w:rsidR="00337FCA" w:rsidRDefault="00337FCA" w:rsidP="00337FCA"/>
    <w:p w14:paraId="38C4944C" w14:textId="77777777" w:rsidR="00337FCA" w:rsidRPr="00E82C50" w:rsidRDefault="00337FCA" w:rsidP="00337FCA">
      <w:pPr>
        <w:pStyle w:val="5"/>
        <w:rPr>
          <w:rFonts w:cstheme="minorHAnsi"/>
        </w:rPr>
      </w:pPr>
      <w:bookmarkStart w:id="106" w:name="_Toc204839925"/>
      <w:r w:rsidRPr="00E82C50">
        <w:rPr>
          <w:rFonts w:cstheme="minorHAnsi"/>
        </w:rPr>
        <w:t>Annexe 11</w:t>
      </w:r>
      <w:r>
        <w:rPr>
          <w:rFonts w:cstheme="minorHAnsi"/>
        </w:rPr>
        <w:t>3</w:t>
      </w:r>
      <w:r w:rsidRPr="00E82C50">
        <w:rPr>
          <w:rFonts w:cstheme="minorHAnsi"/>
        </w:rPr>
        <w:t xml:space="preserve"> : Différencier charges et immobilisations</w:t>
      </w:r>
      <w:bookmarkEnd w:id="106"/>
    </w:p>
    <w:p w14:paraId="6879F515" w14:textId="77777777" w:rsidR="00337FCA" w:rsidRPr="00E82C50" w:rsidRDefault="00337FCA" w:rsidP="00337FCA">
      <w:pPr>
        <w:jc w:val="both"/>
        <w:rPr>
          <w:rFonts w:asciiTheme="minorHAnsi" w:hAnsiTheme="minorHAnsi" w:cstheme="minorHAnsi"/>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1023"/>
        <w:gridCol w:w="1445"/>
        <w:gridCol w:w="1219"/>
        <w:gridCol w:w="1277"/>
      </w:tblGrid>
      <w:tr w:rsidR="00337FCA" w:rsidRPr="00E82C50" w14:paraId="6CB9F2B3" w14:textId="77777777" w:rsidTr="006A283D">
        <w:trPr>
          <w:trHeight w:val="249"/>
        </w:trPr>
        <w:tc>
          <w:tcPr>
            <w:tcW w:w="4304" w:type="dxa"/>
            <w:vMerge w:val="restart"/>
            <w:shd w:val="clear" w:color="auto" w:fill="F2F2F2"/>
          </w:tcPr>
          <w:p w14:paraId="29BC1FCA" w14:textId="77777777" w:rsidR="00337FCA" w:rsidRPr="00E82C50" w:rsidRDefault="00337FCA" w:rsidP="006A283D">
            <w:pPr>
              <w:pStyle w:val="TableParagraph"/>
              <w:spacing w:before="3"/>
              <w:jc w:val="both"/>
              <w:rPr>
                <w:rFonts w:asciiTheme="minorHAnsi" w:hAnsiTheme="minorHAnsi" w:cstheme="minorHAnsi"/>
                <w:i/>
                <w:sz w:val="20"/>
                <w:lang w:val="fr-FR"/>
              </w:rPr>
            </w:pPr>
          </w:p>
          <w:p w14:paraId="311C5735" w14:textId="77777777" w:rsidR="00337FCA" w:rsidRPr="00E82C50" w:rsidRDefault="00337FCA" w:rsidP="006A283D">
            <w:pPr>
              <w:pStyle w:val="TableParagraph"/>
              <w:spacing w:before="1"/>
              <w:ind w:left="110"/>
              <w:jc w:val="both"/>
              <w:rPr>
                <w:rFonts w:asciiTheme="minorHAnsi" w:hAnsiTheme="minorHAnsi" w:cstheme="minorHAnsi"/>
              </w:rPr>
            </w:pPr>
            <w:r w:rsidRPr="00E82C50">
              <w:rPr>
                <w:rFonts w:asciiTheme="minorHAnsi" w:hAnsiTheme="minorHAnsi" w:cstheme="minorHAnsi"/>
                <w:spacing w:val="-2"/>
              </w:rPr>
              <w:t>Situation</w:t>
            </w:r>
          </w:p>
        </w:tc>
        <w:tc>
          <w:tcPr>
            <w:tcW w:w="4964" w:type="dxa"/>
            <w:gridSpan w:val="4"/>
            <w:shd w:val="clear" w:color="auto" w:fill="F2F2F2"/>
          </w:tcPr>
          <w:p w14:paraId="274A6964" w14:textId="77777777" w:rsidR="00337FCA" w:rsidRPr="00E82C50" w:rsidRDefault="00337FCA" w:rsidP="006A283D">
            <w:pPr>
              <w:pStyle w:val="TableParagraph"/>
              <w:spacing w:line="229" w:lineRule="exact"/>
              <w:ind w:left="1896" w:right="1882"/>
              <w:jc w:val="both"/>
              <w:rPr>
                <w:rFonts w:asciiTheme="minorHAnsi" w:hAnsiTheme="minorHAnsi" w:cstheme="minorHAnsi"/>
              </w:rPr>
            </w:pPr>
            <w:r w:rsidRPr="00E82C50">
              <w:rPr>
                <w:rFonts w:asciiTheme="minorHAnsi" w:hAnsiTheme="minorHAnsi" w:cstheme="minorHAnsi"/>
                <w:spacing w:val="-2"/>
              </w:rPr>
              <w:t>Qualification</w:t>
            </w:r>
          </w:p>
        </w:tc>
      </w:tr>
      <w:tr w:rsidR="00337FCA" w:rsidRPr="00E82C50" w14:paraId="3C6002FF" w14:textId="77777777" w:rsidTr="006A283D">
        <w:trPr>
          <w:trHeight w:val="254"/>
        </w:trPr>
        <w:tc>
          <w:tcPr>
            <w:tcW w:w="4304" w:type="dxa"/>
            <w:vMerge/>
            <w:tcBorders>
              <w:top w:val="nil"/>
            </w:tcBorders>
            <w:shd w:val="clear" w:color="auto" w:fill="F2F2F2"/>
          </w:tcPr>
          <w:p w14:paraId="34A0A0E8" w14:textId="77777777" w:rsidR="00337FCA" w:rsidRPr="00E82C50" w:rsidRDefault="00337FCA" w:rsidP="006A283D">
            <w:pPr>
              <w:jc w:val="both"/>
              <w:rPr>
                <w:rFonts w:asciiTheme="minorHAnsi" w:hAnsiTheme="minorHAnsi" w:cstheme="minorHAnsi"/>
                <w:sz w:val="2"/>
                <w:szCs w:val="2"/>
              </w:rPr>
            </w:pPr>
          </w:p>
        </w:tc>
        <w:tc>
          <w:tcPr>
            <w:tcW w:w="1023" w:type="dxa"/>
            <w:vMerge w:val="restart"/>
            <w:shd w:val="clear" w:color="auto" w:fill="F2F2F2"/>
          </w:tcPr>
          <w:p w14:paraId="1149C312" w14:textId="77777777" w:rsidR="00337FCA" w:rsidRPr="00E82C50" w:rsidRDefault="00337FCA" w:rsidP="006A283D">
            <w:pPr>
              <w:pStyle w:val="TableParagraph"/>
              <w:spacing w:before="111"/>
              <w:ind w:left="181"/>
              <w:jc w:val="both"/>
              <w:rPr>
                <w:rFonts w:asciiTheme="minorHAnsi" w:hAnsiTheme="minorHAnsi" w:cstheme="minorHAnsi"/>
              </w:rPr>
            </w:pPr>
            <w:r w:rsidRPr="00E82C50">
              <w:rPr>
                <w:rFonts w:asciiTheme="minorHAnsi" w:hAnsiTheme="minorHAnsi" w:cstheme="minorHAnsi"/>
                <w:spacing w:val="-2"/>
                <w:w w:val="105"/>
              </w:rPr>
              <w:t>Charge</w:t>
            </w:r>
          </w:p>
        </w:tc>
        <w:tc>
          <w:tcPr>
            <w:tcW w:w="3941" w:type="dxa"/>
            <w:gridSpan w:val="3"/>
            <w:shd w:val="clear" w:color="auto" w:fill="F2F2F2"/>
          </w:tcPr>
          <w:p w14:paraId="55CD3466" w14:textId="77777777" w:rsidR="00337FCA" w:rsidRPr="00E82C50" w:rsidRDefault="00337FCA" w:rsidP="006A283D">
            <w:pPr>
              <w:pStyle w:val="TableParagraph"/>
              <w:spacing w:line="234" w:lineRule="exact"/>
              <w:ind w:left="1299"/>
              <w:jc w:val="both"/>
              <w:rPr>
                <w:rFonts w:asciiTheme="minorHAnsi" w:hAnsiTheme="minorHAnsi" w:cstheme="minorHAnsi"/>
              </w:rPr>
            </w:pPr>
            <w:r w:rsidRPr="00E82C50">
              <w:rPr>
                <w:rFonts w:asciiTheme="minorHAnsi" w:hAnsiTheme="minorHAnsi" w:cstheme="minorHAnsi"/>
                <w:spacing w:val="-2"/>
              </w:rPr>
              <w:t>Immobilisation</w:t>
            </w:r>
          </w:p>
        </w:tc>
      </w:tr>
      <w:tr w:rsidR="00337FCA" w:rsidRPr="00E82C50" w14:paraId="278FBCBB" w14:textId="77777777" w:rsidTr="006A283D">
        <w:trPr>
          <w:trHeight w:val="249"/>
        </w:trPr>
        <w:tc>
          <w:tcPr>
            <w:tcW w:w="4304" w:type="dxa"/>
            <w:vMerge/>
            <w:tcBorders>
              <w:top w:val="nil"/>
            </w:tcBorders>
            <w:shd w:val="clear" w:color="auto" w:fill="F2F2F2"/>
          </w:tcPr>
          <w:p w14:paraId="4A5FD796" w14:textId="77777777" w:rsidR="00337FCA" w:rsidRPr="00E82C50" w:rsidRDefault="00337FCA" w:rsidP="006A283D">
            <w:pPr>
              <w:jc w:val="both"/>
              <w:rPr>
                <w:rFonts w:asciiTheme="minorHAnsi" w:hAnsiTheme="minorHAnsi" w:cstheme="minorHAnsi"/>
                <w:sz w:val="2"/>
                <w:szCs w:val="2"/>
              </w:rPr>
            </w:pPr>
          </w:p>
        </w:tc>
        <w:tc>
          <w:tcPr>
            <w:tcW w:w="1023" w:type="dxa"/>
            <w:vMerge/>
            <w:tcBorders>
              <w:top w:val="nil"/>
            </w:tcBorders>
            <w:shd w:val="clear" w:color="auto" w:fill="F2F2F2"/>
          </w:tcPr>
          <w:p w14:paraId="59DE855C" w14:textId="77777777" w:rsidR="00337FCA" w:rsidRPr="00E82C50" w:rsidRDefault="00337FCA" w:rsidP="006A283D">
            <w:pPr>
              <w:jc w:val="both"/>
              <w:rPr>
                <w:rFonts w:asciiTheme="minorHAnsi" w:hAnsiTheme="minorHAnsi" w:cstheme="minorHAnsi"/>
                <w:sz w:val="2"/>
                <w:szCs w:val="2"/>
              </w:rPr>
            </w:pPr>
          </w:p>
        </w:tc>
        <w:tc>
          <w:tcPr>
            <w:tcW w:w="1445" w:type="dxa"/>
            <w:shd w:val="clear" w:color="auto" w:fill="F2F2F2"/>
          </w:tcPr>
          <w:p w14:paraId="48AEFB87" w14:textId="77777777" w:rsidR="00337FCA" w:rsidRPr="00E82C50" w:rsidRDefault="00337FCA" w:rsidP="006A283D">
            <w:pPr>
              <w:pStyle w:val="TableParagraph"/>
              <w:spacing w:line="229" w:lineRule="exact"/>
              <w:ind w:left="181"/>
              <w:jc w:val="both"/>
              <w:rPr>
                <w:rFonts w:asciiTheme="minorHAnsi" w:hAnsiTheme="minorHAnsi" w:cstheme="minorHAnsi"/>
              </w:rPr>
            </w:pPr>
            <w:r w:rsidRPr="00E82C50">
              <w:rPr>
                <w:rFonts w:asciiTheme="minorHAnsi" w:hAnsiTheme="minorHAnsi" w:cstheme="minorHAnsi"/>
                <w:spacing w:val="-2"/>
              </w:rPr>
              <w:t>Incorporelle</w:t>
            </w:r>
          </w:p>
        </w:tc>
        <w:tc>
          <w:tcPr>
            <w:tcW w:w="1219" w:type="dxa"/>
            <w:shd w:val="clear" w:color="auto" w:fill="F2F2F2"/>
          </w:tcPr>
          <w:p w14:paraId="7BF45377" w14:textId="77777777" w:rsidR="00337FCA" w:rsidRPr="00E82C50" w:rsidRDefault="00337FCA" w:rsidP="006A283D">
            <w:pPr>
              <w:pStyle w:val="TableParagraph"/>
              <w:spacing w:line="229" w:lineRule="exact"/>
              <w:ind w:left="130" w:right="118"/>
              <w:jc w:val="both"/>
              <w:rPr>
                <w:rFonts w:asciiTheme="minorHAnsi" w:hAnsiTheme="minorHAnsi" w:cstheme="minorHAnsi"/>
              </w:rPr>
            </w:pPr>
            <w:r w:rsidRPr="00E82C50">
              <w:rPr>
                <w:rFonts w:asciiTheme="minorHAnsi" w:hAnsiTheme="minorHAnsi" w:cstheme="minorHAnsi"/>
                <w:spacing w:val="-2"/>
              </w:rPr>
              <w:t>Corporelle</w:t>
            </w:r>
          </w:p>
        </w:tc>
        <w:tc>
          <w:tcPr>
            <w:tcW w:w="1277" w:type="dxa"/>
            <w:shd w:val="clear" w:color="auto" w:fill="F2F2F2"/>
          </w:tcPr>
          <w:p w14:paraId="6732EBDF" w14:textId="77777777" w:rsidR="00337FCA" w:rsidRPr="00E82C50" w:rsidRDefault="00337FCA" w:rsidP="006A283D">
            <w:pPr>
              <w:pStyle w:val="TableParagraph"/>
              <w:spacing w:line="229" w:lineRule="exact"/>
              <w:ind w:left="171"/>
              <w:jc w:val="both"/>
              <w:rPr>
                <w:rFonts w:asciiTheme="minorHAnsi" w:hAnsiTheme="minorHAnsi" w:cstheme="minorHAnsi"/>
              </w:rPr>
            </w:pPr>
            <w:r w:rsidRPr="00E82C50">
              <w:rPr>
                <w:rFonts w:asciiTheme="minorHAnsi" w:hAnsiTheme="minorHAnsi" w:cstheme="minorHAnsi"/>
                <w:spacing w:val="-2"/>
              </w:rPr>
              <w:t>Financière</w:t>
            </w:r>
          </w:p>
        </w:tc>
      </w:tr>
      <w:tr w:rsidR="00337FCA" w:rsidRPr="00E82C50" w14:paraId="35265BD1" w14:textId="77777777" w:rsidTr="006A283D">
        <w:trPr>
          <w:trHeight w:val="253"/>
        </w:trPr>
        <w:tc>
          <w:tcPr>
            <w:tcW w:w="4304" w:type="dxa"/>
          </w:tcPr>
          <w:p w14:paraId="504808EE" w14:textId="77777777" w:rsidR="00337FCA" w:rsidRPr="00E82C50" w:rsidRDefault="00337FCA" w:rsidP="006A283D">
            <w:pPr>
              <w:pStyle w:val="TableParagraph"/>
              <w:spacing w:line="225" w:lineRule="exact"/>
              <w:ind w:left="110"/>
              <w:jc w:val="both"/>
              <w:rPr>
                <w:rFonts w:asciiTheme="minorHAnsi" w:hAnsiTheme="minorHAnsi" w:cstheme="minorHAnsi"/>
                <w:sz w:val="20"/>
              </w:rPr>
            </w:pPr>
            <w:r w:rsidRPr="00E82C50">
              <w:rPr>
                <w:rFonts w:asciiTheme="minorHAnsi" w:hAnsiTheme="minorHAnsi" w:cstheme="minorHAnsi"/>
                <w:sz w:val="20"/>
              </w:rPr>
              <w:t>Acquisition</w:t>
            </w:r>
            <w:r w:rsidRPr="00E82C50">
              <w:rPr>
                <w:rFonts w:asciiTheme="minorHAnsi" w:hAnsiTheme="minorHAnsi" w:cstheme="minorHAnsi"/>
                <w:spacing w:val="-8"/>
                <w:sz w:val="20"/>
              </w:rPr>
              <w:t xml:space="preserve"> </w:t>
            </w:r>
            <w:r w:rsidRPr="00E82C50">
              <w:rPr>
                <w:rFonts w:asciiTheme="minorHAnsi" w:hAnsiTheme="minorHAnsi" w:cstheme="minorHAnsi"/>
                <w:sz w:val="20"/>
              </w:rPr>
              <w:t>d’un</w:t>
            </w:r>
            <w:r w:rsidRPr="00E82C50">
              <w:rPr>
                <w:rFonts w:asciiTheme="minorHAnsi" w:hAnsiTheme="minorHAnsi" w:cstheme="minorHAnsi"/>
                <w:spacing w:val="-7"/>
                <w:sz w:val="20"/>
              </w:rPr>
              <w:t xml:space="preserve"> </w:t>
            </w:r>
            <w:r w:rsidRPr="00E82C50">
              <w:rPr>
                <w:rFonts w:asciiTheme="minorHAnsi" w:hAnsiTheme="minorHAnsi" w:cstheme="minorHAnsi"/>
                <w:sz w:val="20"/>
              </w:rPr>
              <w:t>ordinateur</w:t>
            </w:r>
            <w:r w:rsidRPr="00E82C50">
              <w:rPr>
                <w:rFonts w:asciiTheme="minorHAnsi" w:hAnsiTheme="minorHAnsi" w:cstheme="minorHAnsi"/>
                <w:spacing w:val="-7"/>
                <w:sz w:val="20"/>
              </w:rPr>
              <w:t xml:space="preserve"> </w:t>
            </w:r>
            <w:r w:rsidRPr="00E82C50">
              <w:rPr>
                <w:rFonts w:asciiTheme="minorHAnsi" w:hAnsiTheme="minorHAnsi" w:cstheme="minorHAnsi"/>
                <w:sz w:val="20"/>
              </w:rPr>
              <w:t>:</w:t>
            </w:r>
            <w:r w:rsidRPr="00E82C50">
              <w:rPr>
                <w:rFonts w:asciiTheme="minorHAnsi" w:hAnsiTheme="minorHAnsi" w:cstheme="minorHAnsi"/>
                <w:spacing w:val="1"/>
                <w:sz w:val="20"/>
              </w:rPr>
              <w:t xml:space="preserve"> </w:t>
            </w:r>
            <w:r w:rsidRPr="00E82C50">
              <w:rPr>
                <w:rFonts w:asciiTheme="minorHAnsi" w:hAnsiTheme="minorHAnsi" w:cstheme="minorHAnsi"/>
                <w:sz w:val="20"/>
              </w:rPr>
              <w:t>749</w:t>
            </w:r>
            <w:r w:rsidRPr="00E82C50">
              <w:rPr>
                <w:rFonts w:asciiTheme="minorHAnsi" w:hAnsiTheme="minorHAnsi" w:cstheme="minorHAnsi"/>
                <w:spacing w:val="-5"/>
                <w:sz w:val="20"/>
              </w:rPr>
              <w:t xml:space="preserve"> </w:t>
            </w:r>
            <w:r w:rsidRPr="00E82C50">
              <w:rPr>
                <w:rFonts w:asciiTheme="minorHAnsi" w:hAnsiTheme="minorHAnsi" w:cstheme="minorHAnsi"/>
                <w:spacing w:val="-10"/>
                <w:sz w:val="20"/>
              </w:rPr>
              <w:t>€</w:t>
            </w:r>
          </w:p>
        </w:tc>
        <w:tc>
          <w:tcPr>
            <w:tcW w:w="1023" w:type="dxa"/>
          </w:tcPr>
          <w:p w14:paraId="768B78BC" w14:textId="77777777" w:rsidR="00337FCA" w:rsidRPr="00E82C50" w:rsidRDefault="00337FCA" w:rsidP="006A283D">
            <w:pPr>
              <w:pStyle w:val="TableParagraph"/>
              <w:jc w:val="both"/>
              <w:rPr>
                <w:rFonts w:asciiTheme="minorHAnsi" w:hAnsiTheme="minorHAnsi" w:cstheme="minorHAnsi"/>
                <w:sz w:val="18"/>
              </w:rPr>
            </w:pPr>
          </w:p>
        </w:tc>
        <w:tc>
          <w:tcPr>
            <w:tcW w:w="1445" w:type="dxa"/>
          </w:tcPr>
          <w:p w14:paraId="5FA3C22D" w14:textId="77777777" w:rsidR="00337FCA" w:rsidRPr="00E82C50" w:rsidRDefault="00337FCA" w:rsidP="006A283D">
            <w:pPr>
              <w:pStyle w:val="TableParagraph"/>
              <w:jc w:val="both"/>
              <w:rPr>
                <w:rFonts w:asciiTheme="minorHAnsi" w:hAnsiTheme="minorHAnsi" w:cstheme="minorHAnsi"/>
                <w:sz w:val="18"/>
              </w:rPr>
            </w:pPr>
          </w:p>
        </w:tc>
        <w:tc>
          <w:tcPr>
            <w:tcW w:w="1219" w:type="dxa"/>
          </w:tcPr>
          <w:p w14:paraId="285D182F" w14:textId="77777777" w:rsidR="00337FCA" w:rsidRPr="00E82C50" w:rsidRDefault="00337FCA" w:rsidP="006A283D">
            <w:pPr>
              <w:pStyle w:val="TableParagraph"/>
              <w:spacing w:line="234" w:lineRule="exact"/>
              <w:ind w:left="14"/>
              <w:jc w:val="both"/>
              <w:rPr>
                <w:rFonts w:asciiTheme="minorHAnsi" w:hAnsiTheme="minorHAnsi" w:cstheme="minorHAnsi"/>
              </w:rPr>
            </w:pPr>
          </w:p>
        </w:tc>
        <w:tc>
          <w:tcPr>
            <w:tcW w:w="1277" w:type="dxa"/>
          </w:tcPr>
          <w:p w14:paraId="167582C4" w14:textId="77777777" w:rsidR="00337FCA" w:rsidRPr="00E82C50" w:rsidRDefault="00337FCA" w:rsidP="006A283D">
            <w:pPr>
              <w:pStyle w:val="TableParagraph"/>
              <w:jc w:val="both"/>
              <w:rPr>
                <w:rFonts w:asciiTheme="minorHAnsi" w:hAnsiTheme="minorHAnsi" w:cstheme="minorHAnsi"/>
                <w:sz w:val="18"/>
              </w:rPr>
            </w:pPr>
          </w:p>
        </w:tc>
      </w:tr>
      <w:tr w:rsidR="00337FCA" w:rsidRPr="00E82C50" w14:paraId="74305837" w14:textId="77777777" w:rsidTr="006A283D">
        <w:trPr>
          <w:trHeight w:val="253"/>
        </w:trPr>
        <w:tc>
          <w:tcPr>
            <w:tcW w:w="4304" w:type="dxa"/>
          </w:tcPr>
          <w:p w14:paraId="1B9D26C3" w14:textId="77777777" w:rsidR="00337FCA" w:rsidRPr="00E82C50" w:rsidRDefault="00337FCA" w:rsidP="006A283D">
            <w:pPr>
              <w:pStyle w:val="TableParagraph"/>
              <w:spacing w:line="225" w:lineRule="exact"/>
              <w:ind w:left="110"/>
              <w:jc w:val="both"/>
              <w:rPr>
                <w:rFonts w:asciiTheme="minorHAnsi" w:hAnsiTheme="minorHAnsi" w:cstheme="minorHAnsi"/>
                <w:sz w:val="20"/>
              </w:rPr>
            </w:pPr>
            <w:r w:rsidRPr="00E82C50">
              <w:rPr>
                <w:rFonts w:asciiTheme="minorHAnsi" w:hAnsiTheme="minorHAnsi" w:cstheme="minorHAnsi"/>
                <w:sz w:val="20"/>
              </w:rPr>
              <w:t>Achat</w:t>
            </w:r>
            <w:r w:rsidRPr="00E82C50">
              <w:rPr>
                <w:rFonts w:asciiTheme="minorHAnsi" w:hAnsiTheme="minorHAnsi" w:cstheme="minorHAnsi"/>
                <w:spacing w:val="1"/>
                <w:sz w:val="20"/>
              </w:rPr>
              <w:t xml:space="preserve"> d’un </w:t>
            </w:r>
            <w:r w:rsidRPr="00E82C50">
              <w:rPr>
                <w:rFonts w:asciiTheme="minorHAnsi" w:hAnsiTheme="minorHAnsi" w:cstheme="minorHAnsi"/>
                <w:sz w:val="20"/>
              </w:rPr>
              <w:t>photocopieur</w:t>
            </w:r>
            <w:r w:rsidRPr="00E82C50">
              <w:rPr>
                <w:rFonts w:asciiTheme="minorHAnsi" w:hAnsiTheme="minorHAnsi" w:cstheme="minorHAnsi"/>
                <w:spacing w:val="-4"/>
                <w:sz w:val="20"/>
              </w:rPr>
              <w:t xml:space="preserve"> </w:t>
            </w:r>
            <w:r w:rsidRPr="00E82C50">
              <w:rPr>
                <w:rFonts w:asciiTheme="minorHAnsi" w:hAnsiTheme="minorHAnsi" w:cstheme="minorHAnsi"/>
                <w:sz w:val="20"/>
              </w:rPr>
              <w:t>: 9 495</w:t>
            </w:r>
            <w:r w:rsidRPr="00E82C50">
              <w:rPr>
                <w:rFonts w:asciiTheme="minorHAnsi" w:hAnsiTheme="minorHAnsi" w:cstheme="minorHAnsi"/>
                <w:spacing w:val="-2"/>
                <w:sz w:val="20"/>
              </w:rPr>
              <w:t xml:space="preserve"> </w:t>
            </w:r>
            <w:r w:rsidRPr="00E82C50">
              <w:rPr>
                <w:rFonts w:asciiTheme="minorHAnsi" w:hAnsiTheme="minorHAnsi" w:cstheme="minorHAnsi"/>
                <w:spacing w:val="-10"/>
                <w:sz w:val="20"/>
              </w:rPr>
              <w:t>€</w:t>
            </w:r>
          </w:p>
        </w:tc>
        <w:tc>
          <w:tcPr>
            <w:tcW w:w="1023" w:type="dxa"/>
          </w:tcPr>
          <w:p w14:paraId="76E4C567" w14:textId="77777777" w:rsidR="00337FCA" w:rsidRPr="00E82C50" w:rsidRDefault="00337FCA" w:rsidP="006A283D">
            <w:pPr>
              <w:pStyle w:val="TableParagraph"/>
              <w:spacing w:line="234" w:lineRule="exact"/>
              <w:ind w:right="414"/>
              <w:jc w:val="both"/>
              <w:rPr>
                <w:rFonts w:asciiTheme="minorHAnsi" w:hAnsiTheme="minorHAnsi" w:cstheme="minorHAnsi"/>
              </w:rPr>
            </w:pPr>
          </w:p>
        </w:tc>
        <w:tc>
          <w:tcPr>
            <w:tcW w:w="1445" w:type="dxa"/>
          </w:tcPr>
          <w:p w14:paraId="4175F3F5" w14:textId="77777777" w:rsidR="00337FCA" w:rsidRPr="00E82C50" w:rsidRDefault="00337FCA" w:rsidP="006A283D">
            <w:pPr>
              <w:pStyle w:val="TableParagraph"/>
              <w:jc w:val="both"/>
              <w:rPr>
                <w:rFonts w:asciiTheme="minorHAnsi" w:hAnsiTheme="minorHAnsi" w:cstheme="minorHAnsi"/>
                <w:sz w:val="18"/>
              </w:rPr>
            </w:pPr>
          </w:p>
        </w:tc>
        <w:tc>
          <w:tcPr>
            <w:tcW w:w="1219" w:type="dxa"/>
          </w:tcPr>
          <w:p w14:paraId="651CDB70" w14:textId="77777777" w:rsidR="00337FCA" w:rsidRPr="00E82C50" w:rsidRDefault="00337FCA" w:rsidP="006A283D">
            <w:pPr>
              <w:pStyle w:val="TableParagraph"/>
              <w:jc w:val="both"/>
              <w:rPr>
                <w:rFonts w:asciiTheme="minorHAnsi" w:hAnsiTheme="minorHAnsi" w:cstheme="minorHAnsi"/>
                <w:sz w:val="18"/>
              </w:rPr>
            </w:pPr>
          </w:p>
        </w:tc>
        <w:tc>
          <w:tcPr>
            <w:tcW w:w="1277" w:type="dxa"/>
          </w:tcPr>
          <w:p w14:paraId="1F1B44EF" w14:textId="77777777" w:rsidR="00337FCA" w:rsidRPr="00E82C50" w:rsidRDefault="00337FCA" w:rsidP="006A283D">
            <w:pPr>
              <w:pStyle w:val="TableParagraph"/>
              <w:jc w:val="both"/>
              <w:rPr>
                <w:rFonts w:asciiTheme="minorHAnsi" w:hAnsiTheme="minorHAnsi" w:cstheme="minorHAnsi"/>
                <w:sz w:val="18"/>
              </w:rPr>
            </w:pPr>
          </w:p>
        </w:tc>
      </w:tr>
      <w:tr w:rsidR="00337FCA" w:rsidRPr="00E82C50" w14:paraId="221C29C5" w14:textId="77777777" w:rsidTr="006A283D">
        <w:trPr>
          <w:trHeight w:val="253"/>
        </w:trPr>
        <w:tc>
          <w:tcPr>
            <w:tcW w:w="4304" w:type="dxa"/>
          </w:tcPr>
          <w:p w14:paraId="7DB53C8C" w14:textId="77777777" w:rsidR="00337FCA" w:rsidRPr="00E82C50" w:rsidRDefault="00337FCA" w:rsidP="006A283D">
            <w:pPr>
              <w:pStyle w:val="TableParagraph"/>
              <w:spacing w:line="225" w:lineRule="exact"/>
              <w:ind w:left="110"/>
              <w:jc w:val="both"/>
              <w:rPr>
                <w:rFonts w:asciiTheme="minorHAnsi" w:hAnsiTheme="minorHAnsi" w:cstheme="minorHAnsi"/>
                <w:sz w:val="20"/>
              </w:rPr>
            </w:pPr>
            <w:r w:rsidRPr="00E82C50">
              <w:rPr>
                <w:rFonts w:asciiTheme="minorHAnsi" w:hAnsiTheme="minorHAnsi" w:cstheme="minorHAnsi"/>
                <w:sz w:val="20"/>
              </w:rPr>
              <w:t>Achat d’un véhicule frigorifique : 9 000 €</w:t>
            </w:r>
          </w:p>
        </w:tc>
        <w:tc>
          <w:tcPr>
            <w:tcW w:w="1023" w:type="dxa"/>
          </w:tcPr>
          <w:p w14:paraId="2CE0CFC1" w14:textId="77777777" w:rsidR="00337FCA" w:rsidRPr="00E82C50" w:rsidRDefault="00337FCA" w:rsidP="006A283D">
            <w:pPr>
              <w:pStyle w:val="TableParagraph"/>
              <w:spacing w:line="234" w:lineRule="exact"/>
              <w:ind w:right="414"/>
              <w:jc w:val="both"/>
              <w:rPr>
                <w:rFonts w:asciiTheme="minorHAnsi" w:hAnsiTheme="minorHAnsi" w:cstheme="minorHAnsi"/>
              </w:rPr>
            </w:pPr>
          </w:p>
        </w:tc>
        <w:tc>
          <w:tcPr>
            <w:tcW w:w="1445" w:type="dxa"/>
          </w:tcPr>
          <w:p w14:paraId="478EF38F" w14:textId="77777777" w:rsidR="00337FCA" w:rsidRPr="00E82C50" w:rsidRDefault="00337FCA" w:rsidP="006A283D">
            <w:pPr>
              <w:pStyle w:val="TableParagraph"/>
              <w:jc w:val="both"/>
              <w:rPr>
                <w:rFonts w:asciiTheme="minorHAnsi" w:hAnsiTheme="minorHAnsi" w:cstheme="minorHAnsi"/>
                <w:sz w:val="18"/>
              </w:rPr>
            </w:pPr>
          </w:p>
        </w:tc>
        <w:tc>
          <w:tcPr>
            <w:tcW w:w="1219" w:type="dxa"/>
          </w:tcPr>
          <w:p w14:paraId="522283A0" w14:textId="77777777" w:rsidR="00337FCA" w:rsidRPr="00E82C50" w:rsidRDefault="00337FCA" w:rsidP="006A283D">
            <w:pPr>
              <w:pStyle w:val="TableParagraph"/>
              <w:jc w:val="both"/>
              <w:rPr>
                <w:rFonts w:asciiTheme="minorHAnsi" w:hAnsiTheme="minorHAnsi" w:cstheme="minorHAnsi"/>
                <w:sz w:val="18"/>
              </w:rPr>
            </w:pPr>
          </w:p>
        </w:tc>
        <w:tc>
          <w:tcPr>
            <w:tcW w:w="1277" w:type="dxa"/>
          </w:tcPr>
          <w:p w14:paraId="11206054" w14:textId="77777777" w:rsidR="00337FCA" w:rsidRPr="00E82C50" w:rsidRDefault="00337FCA" w:rsidP="006A283D">
            <w:pPr>
              <w:pStyle w:val="TableParagraph"/>
              <w:jc w:val="both"/>
              <w:rPr>
                <w:rFonts w:asciiTheme="minorHAnsi" w:hAnsiTheme="minorHAnsi" w:cstheme="minorHAnsi"/>
                <w:sz w:val="18"/>
              </w:rPr>
            </w:pPr>
          </w:p>
        </w:tc>
      </w:tr>
      <w:tr w:rsidR="00337FCA" w:rsidRPr="00E82C50" w14:paraId="2A694197" w14:textId="77777777" w:rsidTr="006A283D">
        <w:trPr>
          <w:trHeight w:val="249"/>
        </w:trPr>
        <w:tc>
          <w:tcPr>
            <w:tcW w:w="4304" w:type="dxa"/>
          </w:tcPr>
          <w:p w14:paraId="2D7B2756" w14:textId="77777777" w:rsidR="00337FCA" w:rsidRPr="00E82C50" w:rsidRDefault="00337FCA" w:rsidP="006A283D">
            <w:pPr>
              <w:pStyle w:val="TableParagraph"/>
              <w:spacing w:line="202" w:lineRule="exact"/>
              <w:ind w:left="110"/>
              <w:jc w:val="both"/>
              <w:rPr>
                <w:rFonts w:asciiTheme="minorHAnsi" w:hAnsiTheme="minorHAnsi" w:cstheme="minorHAnsi"/>
                <w:sz w:val="20"/>
                <w:szCs w:val="20"/>
                <w:lang w:val="fr-FR"/>
              </w:rPr>
            </w:pPr>
            <w:r w:rsidRPr="00E82C50">
              <w:rPr>
                <w:rFonts w:asciiTheme="minorHAnsi" w:hAnsiTheme="minorHAnsi" w:cstheme="minorHAnsi"/>
                <w:sz w:val="20"/>
                <w:szCs w:val="20"/>
                <w:lang w:val="fr-FR"/>
              </w:rPr>
              <w:t>Paiement</w:t>
            </w:r>
            <w:r w:rsidRPr="00E82C50">
              <w:rPr>
                <w:rFonts w:asciiTheme="minorHAnsi" w:hAnsiTheme="minorHAnsi" w:cstheme="minorHAnsi"/>
                <w:spacing w:val="-5"/>
                <w:sz w:val="20"/>
                <w:szCs w:val="20"/>
                <w:lang w:val="fr-FR"/>
              </w:rPr>
              <w:t xml:space="preserve"> </w:t>
            </w:r>
            <w:r w:rsidRPr="00E82C50">
              <w:rPr>
                <w:rFonts w:asciiTheme="minorHAnsi" w:hAnsiTheme="minorHAnsi" w:cstheme="minorHAnsi"/>
                <w:sz w:val="20"/>
                <w:szCs w:val="20"/>
                <w:lang w:val="fr-FR"/>
              </w:rPr>
              <w:t>du</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forfait</w:t>
            </w:r>
            <w:r w:rsidRPr="00E82C50">
              <w:rPr>
                <w:rFonts w:asciiTheme="minorHAnsi" w:hAnsiTheme="minorHAnsi" w:cstheme="minorHAnsi"/>
                <w:spacing w:val="-4"/>
                <w:sz w:val="20"/>
                <w:szCs w:val="20"/>
                <w:lang w:val="fr-FR"/>
              </w:rPr>
              <w:t xml:space="preserve"> </w:t>
            </w:r>
            <w:r w:rsidRPr="00E82C50">
              <w:rPr>
                <w:rFonts w:asciiTheme="minorHAnsi" w:hAnsiTheme="minorHAnsi" w:cstheme="minorHAnsi"/>
                <w:sz w:val="20"/>
                <w:szCs w:val="20"/>
                <w:lang w:val="fr-FR"/>
              </w:rPr>
              <w:t>du</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téléphone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mobile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25</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pacing w:val="-10"/>
                <w:sz w:val="20"/>
                <w:szCs w:val="20"/>
                <w:lang w:val="fr-FR"/>
              </w:rPr>
              <w:t>€</w:t>
            </w:r>
          </w:p>
        </w:tc>
        <w:tc>
          <w:tcPr>
            <w:tcW w:w="1023" w:type="dxa"/>
          </w:tcPr>
          <w:p w14:paraId="68A0CDA1" w14:textId="77777777" w:rsidR="00337FCA" w:rsidRPr="00E82C50" w:rsidRDefault="00337FCA" w:rsidP="006A283D">
            <w:pPr>
              <w:pStyle w:val="TableParagraph"/>
              <w:spacing w:line="229" w:lineRule="exact"/>
              <w:ind w:right="414"/>
              <w:jc w:val="both"/>
              <w:rPr>
                <w:rFonts w:asciiTheme="minorHAnsi" w:hAnsiTheme="minorHAnsi" w:cstheme="minorHAnsi"/>
                <w:lang w:val="fr-FR"/>
              </w:rPr>
            </w:pPr>
          </w:p>
        </w:tc>
        <w:tc>
          <w:tcPr>
            <w:tcW w:w="1445" w:type="dxa"/>
          </w:tcPr>
          <w:p w14:paraId="7BFD8CF3" w14:textId="77777777" w:rsidR="00337FCA" w:rsidRPr="00E82C50" w:rsidRDefault="00337FCA" w:rsidP="006A283D">
            <w:pPr>
              <w:pStyle w:val="TableParagraph"/>
              <w:jc w:val="both"/>
              <w:rPr>
                <w:rFonts w:asciiTheme="minorHAnsi" w:hAnsiTheme="minorHAnsi" w:cstheme="minorHAnsi"/>
                <w:sz w:val="18"/>
                <w:lang w:val="fr-FR"/>
              </w:rPr>
            </w:pPr>
          </w:p>
        </w:tc>
        <w:tc>
          <w:tcPr>
            <w:tcW w:w="1219" w:type="dxa"/>
          </w:tcPr>
          <w:p w14:paraId="491542F5" w14:textId="77777777" w:rsidR="00337FCA" w:rsidRPr="00E82C50" w:rsidRDefault="00337FCA" w:rsidP="006A283D">
            <w:pPr>
              <w:pStyle w:val="TableParagraph"/>
              <w:jc w:val="both"/>
              <w:rPr>
                <w:rFonts w:asciiTheme="minorHAnsi" w:hAnsiTheme="minorHAnsi" w:cstheme="minorHAnsi"/>
                <w:sz w:val="18"/>
                <w:lang w:val="fr-FR"/>
              </w:rPr>
            </w:pPr>
          </w:p>
        </w:tc>
        <w:tc>
          <w:tcPr>
            <w:tcW w:w="1277" w:type="dxa"/>
          </w:tcPr>
          <w:p w14:paraId="4FB6946F" w14:textId="77777777" w:rsidR="00337FCA" w:rsidRPr="00E82C50" w:rsidRDefault="00337FCA" w:rsidP="006A283D">
            <w:pPr>
              <w:pStyle w:val="TableParagraph"/>
              <w:jc w:val="both"/>
              <w:rPr>
                <w:rFonts w:asciiTheme="minorHAnsi" w:hAnsiTheme="minorHAnsi" w:cstheme="minorHAnsi"/>
                <w:sz w:val="18"/>
                <w:lang w:val="fr-FR"/>
              </w:rPr>
            </w:pPr>
          </w:p>
        </w:tc>
      </w:tr>
      <w:tr w:rsidR="00337FCA" w:rsidRPr="00E82C50" w14:paraId="449E6F06" w14:textId="77777777" w:rsidTr="006A283D">
        <w:trPr>
          <w:trHeight w:val="268"/>
        </w:trPr>
        <w:tc>
          <w:tcPr>
            <w:tcW w:w="4304" w:type="dxa"/>
          </w:tcPr>
          <w:p w14:paraId="2305FA79" w14:textId="77777777" w:rsidR="00337FCA" w:rsidRPr="00E82C50" w:rsidRDefault="00337FCA" w:rsidP="006A283D">
            <w:pPr>
              <w:pStyle w:val="TableParagraph"/>
              <w:spacing w:line="201" w:lineRule="exact"/>
              <w:ind w:left="110"/>
              <w:jc w:val="both"/>
              <w:rPr>
                <w:rFonts w:asciiTheme="minorHAnsi" w:hAnsiTheme="minorHAnsi" w:cstheme="minorHAnsi"/>
                <w:sz w:val="20"/>
                <w:szCs w:val="20"/>
                <w:lang w:val="fr-FR"/>
              </w:rPr>
            </w:pPr>
            <w:r w:rsidRPr="00E82C50">
              <w:rPr>
                <w:rFonts w:asciiTheme="minorHAnsi" w:hAnsiTheme="minorHAnsi" w:cstheme="minorHAnsi"/>
                <w:sz w:val="20"/>
                <w:szCs w:val="20"/>
                <w:lang w:val="fr-FR"/>
              </w:rPr>
              <w:t>Location</w:t>
            </w:r>
            <w:r w:rsidRPr="00E82C50">
              <w:rPr>
                <w:rFonts w:asciiTheme="minorHAnsi" w:hAnsiTheme="minorHAnsi" w:cstheme="minorHAnsi"/>
                <w:spacing w:val="-5"/>
                <w:sz w:val="20"/>
                <w:szCs w:val="20"/>
                <w:lang w:val="fr-FR"/>
              </w:rPr>
              <w:t xml:space="preserve"> </w:t>
            </w:r>
            <w:r w:rsidRPr="00E82C50">
              <w:rPr>
                <w:rFonts w:asciiTheme="minorHAnsi" w:hAnsiTheme="minorHAnsi" w:cstheme="minorHAnsi"/>
                <w:sz w:val="20"/>
                <w:szCs w:val="20"/>
                <w:lang w:val="fr-FR"/>
              </w:rPr>
              <w:t>de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véhicule</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pour</w:t>
            </w:r>
            <w:r w:rsidRPr="00E82C50">
              <w:rPr>
                <w:rFonts w:asciiTheme="minorHAnsi" w:hAnsiTheme="minorHAnsi" w:cstheme="minorHAnsi"/>
                <w:spacing w:val="-4"/>
                <w:sz w:val="20"/>
                <w:szCs w:val="20"/>
                <w:lang w:val="fr-FR"/>
              </w:rPr>
              <w:t xml:space="preserve"> </w:t>
            </w:r>
            <w:r w:rsidRPr="00E82C50">
              <w:rPr>
                <w:rFonts w:asciiTheme="minorHAnsi" w:hAnsiTheme="minorHAnsi" w:cstheme="minorHAnsi"/>
                <w:sz w:val="20"/>
                <w:szCs w:val="20"/>
                <w:lang w:val="fr-FR"/>
              </w:rPr>
              <w:t>déplacement</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z w:val="20"/>
                <w:szCs w:val="20"/>
                <w:lang w:val="fr-FR"/>
              </w:rPr>
              <w:t>:</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pacing w:val="-5"/>
                <w:sz w:val="20"/>
                <w:szCs w:val="20"/>
                <w:lang w:val="fr-FR"/>
              </w:rPr>
              <w:t>400</w:t>
            </w:r>
            <w:r w:rsidRPr="00E82C50">
              <w:rPr>
                <w:rFonts w:asciiTheme="minorHAnsi" w:hAnsiTheme="minorHAnsi" w:cstheme="minorHAnsi"/>
                <w:sz w:val="20"/>
                <w:szCs w:val="20"/>
                <w:lang w:val="fr-FR"/>
              </w:rPr>
              <w:t xml:space="preserve"> </w:t>
            </w:r>
            <w:r w:rsidRPr="00E82C50">
              <w:rPr>
                <w:rFonts w:asciiTheme="minorHAnsi" w:hAnsiTheme="minorHAnsi" w:cstheme="minorHAnsi"/>
                <w:w w:val="89"/>
                <w:sz w:val="20"/>
                <w:szCs w:val="20"/>
                <w:lang w:val="fr-FR"/>
              </w:rPr>
              <w:t>€</w:t>
            </w:r>
          </w:p>
        </w:tc>
        <w:tc>
          <w:tcPr>
            <w:tcW w:w="1023" w:type="dxa"/>
          </w:tcPr>
          <w:p w14:paraId="3766CBC6" w14:textId="77777777" w:rsidR="00337FCA" w:rsidRPr="00E82C50" w:rsidRDefault="00337FCA" w:rsidP="006A283D">
            <w:pPr>
              <w:pStyle w:val="TableParagraph"/>
              <w:spacing w:line="244" w:lineRule="exact"/>
              <w:ind w:right="414"/>
              <w:jc w:val="both"/>
              <w:rPr>
                <w:rFonts w:asciiTheme="minorHAnsi" w:hAnsiTheme="minorHAnsi" w:cstheme="minorHAnsi"/>
                <w:lang w:val="fr-FR"/>
              </w:rPr>
            </w:pPr>
          </w:p>
        </w:tc>
        <w:tc>
          <w:tcPr>
            <w:tcW w:w="1445" w:type="dxa"/>
          </w:tcPr>
          <w:p w14:paraId="7DA44045" w14:textId="77777777" w:rsidR="00337FCA" w:rsidRPr="00E82C50" w:rsidRDefault="00337FCA" w:rsidP="006A283D">
            <w:pPr>
              <w:pStyle w:val="TableParagraph"/>
              <w:jc w:val="both"/>
              <w:rPr>
                <w:rFonts w:asciiTheme="minorHAnsi" w:hAnsiTheme="minorHAnsi" w:cstheme="minorHAnsi"/>
                <w:sz w:val="20"/>
                <w:lang w:val="fr-FR"/>
              </w:rPr>
            </w:pPr>
          </w:p>
        </w:tc>
        <w:tc>
          <w:tcPr>
            <w:tcW w:w="1219" w:type="dxa"/>
          </w:tcPr>
          <w:p w14:paraId="21429300" w14:textId="77777777" w:rsidR="00337FCA" w:rsidRPr="00E82C50" w:rsidRDefault="00337FCA" w:rsidP="006A283D">
            <w:pPr>
              <w:pStyle w:val="TableParagraph"/>
              <w:jc w:val="both"/>
              <w:rPr>
                <w:rFonts w:asciiTheme="minorHAnsi" w:hAnsiTheme="minorHAnsi" w:cstheme="minorHAnsi"/>
                <w:sz w:val="20"/>
                <w:lang w:val="fr-FR"/>
              </w:rPr>
            </w:pPr>
          </w:p>
        </w:tc>
        <w:tc>
          <w:tcPr>
            <w:tcW w:w="1277" w:type="dxa"/>
          </w:tcPr>
          <w:p w14:paraId="120E2B43" w14:textId="77777777" w:rsidR="00337FCA" w:rsidRPr="00E82C50" w:rsidRDefault="00337FCA" w:rsidP="006A283D">
            <w:pPr>
              <w:pStyle w:val="TableParagraph"/>
              <w:jc w:val="both"/>
              <w:rPr>
                <w:rFonts w:asciiTheme="minorHAnsi" w:hAnsiTheme="minorHAnsi" w:cstheme="minorHAnsi"/>
                <w:sz w:val="20"/>
                <w:lang w:val="fr-FR"/>
              </w:rPr>
            </w:pPr>
          </w:p>
        </w:tc>
      </w:tr>
      <w:tr w:rsidR="00337FCA" w:rsidRPr="00E82C50" w14:paraId="23FB4E31" w14:textId="77777777" w:rsidTr="006A283D">
        <w:trPr>
          <w:trHeight w:val="253"/>
        </w:trPr>
        <w:tc>
          <w:tcPr>
            <w:tcW w:w="4304" w:type="dxa"/>
          </w:tcPr>
          <w:p w14:paraId="0D16102D" w14:textId="77777777" w:rsidR="00337FCA" w:rsidRPr="00E82C50" w:rsidRDefault="00337FCA" w:rsidP="006A283D">
            <w:pPr>
              <w:pStyle w:val="TableParagraph"/>
              <w:spacing w:line="225" w:lineRule="exact"/>
              <w:ind w:left="110"/>
              <w:jc w:val="both"/>
              <w:rPr>
                <w:rFonts w:asciiTheme="minorHAnsi" w:hAnsiTheme="minorHAnsi" w:cstheme="minorHAnsi"/>
                <w:sz w:val="20"/>
                <w:lang w:val="fr-FR"/>
              </w:rPr>
            </w:pPr>
            <w:r w:rsidRPr="00E82C50">
              <w:rPr>
                <w:rFonts w:asciiTheme="minorHAnsi" w:hAnsiTheme="minorHAnsi" w:cstheme="minorHAnsi"/>
                <w:sz w:val="20"/>
                <w:lang w:val="fr-FR"/>
              </w:rPr>
              <w:t>Achat</w:t>
            </w:r>
            <w:r w:rsidRPr="00E82C50">
              <w:rPr>
                <w:rFonts w:asciiTheme="minorHAnsi" w:hAnsiTheme="minorHAnsi" w:cstheme="minorHAnsi"/>
                <w:spacing w:val="-9"/>
                <w:sz w:val="20"/>
                <w:lang w:val="fr-FR"/>
              </w:rPr>
              <w:t xml:space="preserve"> </w:t>
            </w:r>
            <w:r w:rsidRPr="00E82C50">
              <w:rPr>
                <w:rFonts w:asciiTheme="minorHAnsi" w:hAnsiTheme="minorHAnsi" w:cstheme="minorHAnsi"/>
                <w:sz w:val="20"/>
                <w:lang w:val="fr-FR"/>
              </w:rPr>
              <w:t>de</w:t>
            </w:r>
            <w:r w:rsidRPr="00E82C50">
              <w:rPr>
                <w:rFonts w:asciiTheme="minorHAnsi" w:hAnsiTheme="minorHAnsi" w:cstheme="minorHAnsi"/>
                <w:spacing w:val="-9"/>
                <w:sz w:val="20"/>
                <w:lang w:val="fr-FR"/>
              </w:rPr>
              <w:t xml:space="preserve"> </w:t>
            </w:r>
            <w:r w:rsidRPr="00E82C50">
              <w:rPr>
                <w:rFonts w:asciiTheme="minorHAnsi" w:hAnsiTheme="minorHAnsi" w:cstheme="minorHAnsi"/>
                <w:sz w:val="20"/>
                <w:lang w:val="fr-FR"/>
              </w:rPr>
              <w:t>PGI</w:t>
            </w:r>
            <w:r w:rsidRPr="00E82C50">
              <w:rPr>
                <w:rFonts w:asciiTheme="minorHAnsi" w:hAnsiTheme="minorHAnsi" w:cstheme="minorHAnsi"/>
                <w:spacing w:val="-12"/>
                <w:sz w:val="20"/>
                <w:lang w:val="fr-FR"/>
              </w:rPr>
              <w:t xml:space="preserve"> </w:t>
            </w:r>
            <w:r w:rsidRPr="00E82C50">
              <w:rPr>
                <w:rFonts w:asciiTheme="minorHAnsi" w:hAnsiTheme="minorHAnsi" w:cstheme="minorHAnsi"/>
                <w:sz w:val="20"/>
                <w:lang w:val="fr-FR"/>
              </w:rPr>
              <w:t>:</w:t>
            </w:r>
            <w:r w:rsidRPr="00E82C50">
              <w:rPr>
                <w:rFonts w:asciiTheme="minorHAnsi" w:hAnsiTheme="minorHAnsi" w:cstheme="minorHAnsi"/>
                <w:spacing w:val="-9"/>
                <w:sz w:val="20"/>
                <w:lang w:val="fr-FR"/>
              </w:rPr>
              <w:t xml:space="preserve"> </w:t>
            </w:r>
            <w:r w:rsidRPr="00E82C50">
              <w:rPr>
                <w:rFonts w:asciiTheme="minorHAnsi" w:hAnsiTheme="minorHAnsi" w:cstheme="minorHAnsi"/>
                <w:sz w:val="20"/>
                <w:lang w:val="fr-FR"/>
              </w:rPr>
              <w:t xml:space="preserve">3 400 </w:t>
            </w:r>
            <w:r w:rsidRPr="00E82C50">
              <w:rPr>
                <w:rFonts w:asciiTheme="minorHAnsi" w:hAnsiTheme="minorHAnsi" w:cstheme="minorHAnsi"/>
                <w:spacing w:val="-10"/>
                <w:sz w:val="20"/>
                <w:lang w:val="fr-FR"/>
              </w:rPr>
              <w:t>€</w:t>
            </w:r>
          </w:p>
        </w:tc>
        <w:tc>
          <w:tcPr>
            <w:tcW w:w="1023" w:type="dxa"/>
          </w:tcPr>
          <w:p w14:paraId="22773D68" w14:textId="77777777" w:rsidR="00337FCA" w:rsidRPr="00E82C50" w:rsidRDefault="00337FCA" w:rsidP="006A283D">
            <w:pPr>
              <w:pStyle w:val="TableParagraph"/>
              <w:spacing w:line="234" w:lineRule="exact"/>
              <w:ind w:right="414"/>
              <w:jc w:val="both"/>
              <w:rPr>
                <w:rFonts w:asciiTheme="minorHAnsi" w:hAnsiTheme="minorHAnsi" w:cstheme="minorHAnsi"/>
                <w:lang w:val="fr-FR"/>
              </w:rPr>
            </w:pPr>
          </w:p>
        </w:tc>
        <w:tc>
          <w:tcPr>
            <w:tcW w:w="1445" w:type="dxa"/>
          </w:tcPr>
          <w:p w14:paraId="537B74F4" w14:textId="77777777" w:rsidR="00337FCA" w:rsidRPr="00E82C50" w:rsidRDefault="00337FCA" w:rsidP="006A283D">
            <w:pPr>
              <w:pStyle w:val="TableParagraph"/>
              <w:jc w:val="both"/>
              <w:rPr>
                <w:rFonts w:asciiTheme="minorHAnsi" w:hAnsiTheme="minorHAnsi" w:cstheme="minorHAnsi"/>
                <w:sz w:val="18"/>
                <w:lang w:val="fr-FR"/>
              </w:rPr>
            </w:pPr>
          </w:p>
        </w:tc>
        <w:tc>
          <w:tcPr>
            <w:tcW w:w="1219" w:type="dxa"/>
          </w:tcPr>
          <w:p w14:paraId="42429AFE" w14:textId="77777777" w:rsidR="00337FCA" w:rsidRPr="00E82C50" w:rsidRDefault="00337FCA" w:rsidP="006A283D">
            <w:pPr>
              <w:pStyle w:val="TableParagraph"/>
              <w:jc w:val="both"/>
              <w:rPr>
                <w:rFonts w:asciiTheme="minorHAnsi" w:hAnsiTheme="minorHAnsi" w:cstheme="minorHAnsi"/>
                <w:sz w:val="18"/>
                <w:lang w:val="fr-FR"/>
              </w:rPr>
            </w:pPr>
          </w:p>
        </w:tc>
        <w:tc>
          <w:tcPr>
            <w:tcW w:w="1277" w:type="dxa"/>
          </w:tcPr>
          <w:p w14:paraId="1040E0C3" w14:textId="77777777" w:rsidR="00337FCA" w:rsidRPr="00E82C50" w:rsidRDefault="00337FCA" w:rsidP="006A283D">
            <w:pPr>
              <w:pStyle w:val="TableParagraph"/>
              <w:jc w:val="both"/>
              <w:rPr>
                <w:rFonts w:asciiTheme="minorHAnsi" w:hAnsiTheme="minorHAnsi" w:cstheme="minorHAnsi"/>
                <w:sz w:val="18"/>
                <w:lang w:val="fr-FR"/>
              </w:rPr>
            </w:pPr>
          </w:p>
        </w:tc>
      </w:tr>
      <w:tr w:rsidR="00337FCA" w:rsidRPr="00E82C50" w14:paraId="1B13B06D" w14:textId="77777777" w:rsidTr="006A283D">
        <w:trPr>
          <w:trHeight w:val="249"/>
        </w:trPr>
        <w:tc>
          <w:tcPr>
            <w:tcW w:w="4304" w:type="dxa"/>
          </w:tcPr>
          <w:p w14:paraId="7AF36DDC" w14:textId="77777777" w:rsidR="00337FCA" w:rsidRPr="00E82C50" w:rsidRDefault="00337FCA" w:rsidP="006A283D">
            <w:pPr>
              <w:pStyle w:val="TableParagraph"/>
              <w:spacing w:line="221" w:lineRule="exact"/>
              <w:ind w:left="110"/>
              <w:jc w:val="both"/>
              <w:rPr>
                <w:rFonts w:asciiTheme="minorHAnsi" w:hAnsiTheme="minorHAnsi" w:cstheme="minorHAnsi"/>
                <w:sz w:val="20"/>
                <w:lang w:val="fr-FR"/>
              </w:rPr>
            </w:pPr>
            <w:r w:rsidRPr="00E82C50">
              <w:rPr>
                <w:rFonts w:asciiTheme="minorHAnsi" w:hAnsiTheme="minorHAnsi" w:cstheme="minorHAnsi"/>
                <w:sz w:val="20"/>
                <w:lang w:val="fr-FR"/>
              </w:rPr>
              <w:t>Achat</w:t>
            </w:r>
            <w:r w:rsidRPr="00E82C50">
              <w:rPr>
                <w:rFonts w:asciiTheme="minorHAnsi" w:hAnsiTheme="minorHAnsi" w:cstheme="minorHAnsi"/>
                <w:spacing w:val="-1"/>
                <w:sz w:val="20"/>
                <w:lang w:val="fr-FR"/>
              </w:rPr>
              <w:t xml:space="preserve"> </w:t>
            </w:r>
            <w:r w:rsidRPr="00E82C50">
              <w:rPr>
                <w:rFonts w:asciiTheme="minorHAnsi" w:hAnsiTheme="minorHAnsi" w:cstheme="minorHAnsi"/>
                <w:sz w:val="20"/>
                <w:lang w:val="fr-FR"/>
              </w:rPr>
              <w:t>de</w:t>
            </w:r>
            <w:r w:rsidRPr="00E82C50">
              <w:rPr>
                <w:rFonts w:asciiTheme="minorHAnsi" w:hAnsiTheme="minorHAnsi" w:cstheme="minorHAnsi"/>
                <w:spacing w:val="-5"/>
                <w:sz w:val="20"/>
                <w:lang w:val="fr-FR"/>
              </w:rPr>
              <w:t xml:space="preserve"> </w:t>
            </w:r>
            <w:r w:rsidRPr="00E82C50">
              <w:rPr>
                <w:rFonts w:asciiTheme="minorHAnsi" w:hAnsiTheme="minorHAnsi" w:cstheme="minorHAnsi"/>
                <w:sz w:val="20"/>
                <w:lang w:val="fr-FR"/>
              </w:rPr>
              <w:t>casiers de</w:t>
            </w:r>
            <w:r w:rsidRPr="00E82C50">
              <w:rPr>
                <w:rFonts w:asciiTheme="minorHAnsi" w:hAnsiTheme="minorHAnsi" w:cstheme="minorHAnsi"/>
                <w:spacing w:val="-5"/>
                <w:sz w:val="20"/>
                <w:lang w:val="fr-FR"/>
              </w:rPr>
              <w:t xml:space="preserve"> </w:t>
            </w:r>
            <w:r w:rsidRPr="00E82C50">
              <w:rPr>
                <w:rFonts w:asciiTheme="minorHAnsi" w:hAnsiTheme="minorHAnsi" w:cstheme="minorHAnsi"/>
                <w:sz w:val="20"/>
                <w:lang w:val="fr-FR"/>
              </w:rPr>
              <w:t>rangement</w:t>
            </w:r>
            <w:r w:rsidRPr="00E82C50">
              <w:rPr>
                <w:rFonts w:asciiTheme="minorHAnsi" w:hAnsiTheme="minorHAnsi" w:cstheme="minorHAnsi"/>
                <w:spacing w:val="-1"/>
                <w:sz w:val="20"/>
                <w:lang w:val="fr-FR"/>
              </w:rPr>
              <w:t xml:space="preserve"> </w:t>
            </w:r>
            <w:r w:rsidRPr="00E82C50">
              <w:rPr>
                <w:rFonts w:asciiTheme="minorHAnsi" w:hAnsiTheme="minorHAnsi" w:cstheme="minorHAnsi"/>
                <w:sz w:val="20"/>
                <w:lang w:val="fr-FR"/>
              </w:rPr>
              <w:t>:</w:t>
            </w:r>
            <w:r w:rsidRPr="00E82C50">
              <w:rPr>
                <w:rFonts w:asciiTheme="minorHAnsi" w:hAnsiTheme="minorHAnsi" w:cstheme="minorHAnsi"/>
                <w:spacing w:val="-1"/>
                <w:sz w:val="20"/>
                <w:lang w:val="fr-FR"/>
              </w:rPr>
              <w:t xml:space="preserve"> </w:t>
            </w:r>
            <w:r w:rsidRPr="00E82C50">
              <w:rPr>
                <w:rFonts w:asciiTheme="minorHAnsi" w:hAnsiTheme="minorHAnsi" w:cstheme="minorHAnsi"/>
                <w:sz w:val="20"/>
                <w:lang w:val="fr-FR"/>
              </w:rPr>
              <w:t>200</w:t>
            </w:r>
            <w:r w:rsidRPr="00E82C50">
              <w:rPr>
                <w:rFonts w:asciiTheme="minorHAnsi" w:hAnsiTheme="minorHAnsi" w:cstheme="minorHAnsi"/>
                <w:spacing w:val="-9"/>
                <w:sz w:val="20"/>
                <w:lang w:val="fr-FR"/>
              </w:rPr>
              <w:t xml:space="preserve"> </w:t>
            </w:r>
            <w:r w:rsidRPr="00E82C50">
              <w:rPr>
                <w:rFonts w:asciiTheme="minorHAnsi" w:hAnsiTheme="minorHAnsi" w:cstheme="minorHAnsi"/>
                <w:spacing w:val="-10"/>
                <w:sz w:val="20"/>
                <w:lang w:val="fr-FR"/>
              </w:rPr>
              <w:t>€</w:t>
            </w:r>
          </w:p>
        </w:tc>
        <w:tc>
          <w:tcPr>
            <w:tcW w:w="1023" w:type="dxa"/>
          </w:tcPr>
          <w:p w14:paraId="67CA9CBC" w14:textId="77777777" w:rsidR="00337FCA" w:rsidRPr="00E82C50" w:rsidRDefault="00337FCA" w:rsidP="006A283D">
            <w:pPr>
              <w:pStyle w:val="TableParagraph"/>
              <w:spacing w:line="229" w:lineRule="exact"/>
              <w:ind w:right="414"/>
              <w:jc w:val="both"/>
              <w:rPr>
                <w:rFonts w:asciiTheme="minorHAnsi" w:hAnsiTheme="minorHAnsi" w:cstheme="minorHAnsi"/>
                <w:lang w:val="fr-FR"/>
              </w:rPr>
            </w:pPr>
          </w:p>
        </w:tc>
        <w:tc>
          <w:tcPr>
            <w:tcW w:w="1445" w:type="dxa"/>
          </w:tcPr>
          <w:p w14:paraId="62EBD666" w14:textId="77777777" w:rsidR="00337FCA" w:rsidRPr="00E82C50" w:rsidRDefault="00337FCA" w:rsidP="006A283D">
            <w:pPr>
              <w:pStyle w:val="TableParagraph"/>
              <w:jc w:val="both"/>
              <w:rPr>
                <w:rFonts w:asciiTheme="minorHAnsi" w:hAnsiTheme="minorHAnsi" w:cstheme="minorHAnsi"/>
                <w:sz w:val="18"/>
                <w:lang w:val="fr-FR"/>
              </w:rPr>
            </w:pPr>
          </w:p>
        </w:tc>
        <w:tc>
          <w:tcPr>
            <w:tcW w:w="1219" w:type="dxa"/>
          </w:tcPr>
          <w:p w14:paraId="0C8CFBCC" w14:textId="77777777" w:rsidR="00337FCA" w:rsidRPr="00E82C50" w:rsidRDefault="00337FCA" w:rsidP="006A283D">
            <w:pPr>
              <w:pStyle w:val="TableParagraph"/>
              <w:jc w:val="both"/>
              <w:rPr>
                <w:rFonts w:asciiTheme="minorHAnsi" w:hAnsiTheme="minorHAnsi" w:cstheme="minorHAnsi"/>
                <w:sz w:val="18"/>
                <w:lang w:val="fr-FR"/>
              </w:rPr>
            </w:pPr>
          </w:p>
        </w:tc>
        <w:tc>
          <w:tcPr>
            <w:tcW w:w="1277" w:type="dxa"/>
          </w:tcPr>
          <w:p w14:paraId="17A47470" w14:textId="77777777" w:rsidR="00337FCA" w:rsidRPr="00E82C50" w:rsidRDefault="00337FCA" w:rsidP="006A283D">
            <w:pPr>
              <w:pStyle w:val="TableParagraph"/>
              <w:jc w:val="both"/>
              <w:rPr>
                <w:rFonts w:asciiTheme="minorHAnsi" w:hAnsiTheme="minorHAnsi" w:cstheme="minorHAnsi"/>
                <w:sz w:val="18"/>
                <w:lang w:val="fr-FR"/>
              </w:rPr>
            </w:pPr>
          </w:p>
        </w:tc>
      </w:tr>
      <w:tr w:rsidR="00337FCA" w:rsidRPr="00E82C50" w14:paraId="4548ADDD" w14:textId="77777777" w:rsidTr="006A283D">
        <w:trPr>
          <w:trHeight w:val="342"/>
        </w:trPr>
        <w:tc>
          <w:tcPr>
            <w:tcW w:w="4304" w:type="dxa"/>
          </w:tcPr>
          <w:p w14:paraId="5D6400DD" w14:textId="77777777" w:rsidR="00337FCA" w:rsidRPr="00E82C50" w:rsidRDefault="00337FCA" w:rsidP="006A283D">
            <w:pPr>
              <w:pStyle w:val="TableParagraph"/>
              <w:spacing w:line="226" w:lineRule="exact"/>
              <w:ind w:left="110" w:right="109"/>
              <w:jc w:val="both"/>
              <w:rPr>
                <w:rFonts w:asciiTheme="minorHAnsi" w:hAnsiTheme="minorHAnsi" w:cstheme="minorHAnsi"/>
                <w:sz w:val="20"/>
                <w:lang w:val="fr-FR"/>
              </w:rPr>
            </w:pPr>
            <w:r w:rsidRPr="00E82C50">
              <w:rPr>
                <w:rFonts w:asciiTheme="minorHAnsi" w:hAnsiTheme="minorHAnsi" w:cstheme="minorHAnsi"/>
                <w:sz w:val="20"/>
                <w:lang w:val="fr-FR"/>
              </w:rPr>
              <w:t>Ensemble</w:t>
            </w:r>
            <w:r w:rsidRPr="00E82C50">
              <w:rPr>
                <w:rFonts w:asciiTheme="minorHAnsi" w:hAnsiTheme="minorHAnsi" w:cstheme="minorHAnsi"/>
                <w:spacing w:val="-5"/>
                <w:sz w:val="20"/>
                <w:lang w:val="fr-FR"/>
              </w:rPr>
              <w:t xml:space="preserve"> </w:t>
            </w:r>
            <w:r w:rsidRPr="00E82C50">
              <w:rPr>
                <w:rFonts w:asciiTheme="minorHAnsi" w:hAnsiTheme="minorHAnsi" w:cstheme="minorHAnsi"/>
                <w:sz w:val="20"/>
                <w:lang w:val="fr-FR"/>
              </w:rPr>
              <w:t>mobilier</w:t>
            </w:r>
            <w:r w:rsidRPr="00E82C50">
              <w:rPr>
                <w:rFonts w:asciiTheme="minorHAnsi" w:hAnsiTheme="minorHAnsi" w:cstheme="minorHAnsi"/>
                <w:spacing w:val="-5"/>
                <w:sz w:val="20"/>
                <w:lang w:val="fr-FR"/>
              </w:rPr>
              <w:t xml:space="preserve"> </w:t>
            </w:r>
            <w:r w:rsidRPr="00E82C50">
              <w:rPr>
                <w:rFonts w:asciiTheme="minorHAnsi" w:hAnsiTheme="minorHAnsi" w:cstheme="minorHAnsi"/>
                <w:sz w:val="20"/>
                <w:lang w:val="fr-FR"/>
              </w:rPr>
              <w:t>pour</w:t>
            </w:r>
            <w:r w:rsidRPr="00E82C50">
              <w:rPr>
                <w:rFonts w:asciiTheme="minorHAnsi" w:hAnsiTheme="minorHAnsi" w:cstheme="minorHAnsi"/>
                <w:spacing w:val="-5"/>
                <w:sz w:val="20"/>
                <w:lang w:val="fr-FR"/>
              </w:rPr>
              <w:t xml:space="preserve"> </w:t>
            </w:r>
            <w:r w:rsidRPr="00E82C50">
              <w:rPr>
                <w:rFonts w:asciiTheme="minorHAnsi" w:hAnsiTheme="minorHAnsi" w:cstheme="minorHAnsi"/>
                <w:sz w:val="20"/>
                <w:lang w:val="fr-FR"/>
              </w:rPr>
              <w:t>aménager le local : 800 €</w:t>
            </w:r>
          </w:p>
        </w:tc>
        <w:tc>
          <w:tcPr>
            <w:tcW w:w="1023" w:type="dxa"/>
          </w:tcPr>
          <w:p w14:paraId="6082121F" w14:textId="77777777" w:rsidR="00337FCA" w:rsidRPr="00E82C50" w:rsidRDefault="00337FCA" w:rsidP="006A283D">
            <w:pPr>
              <w:pStyle w:val="TableParagraph"/>
              <w:jc w:val="both"/>
              <w:rPr>
                <w:rFonts w:asciiTheme="minorHAnsi" w:hAnsiTheme="minorHAnsi" w:cstheme="minorHAnsi"/>
                <w:sz w:val="20"/>
                <w:lang w:val="fr-FR"/>
              </w:rPr>
            </w:pPr>
          </w:p>
        </w:tc>
        <w:tc>
          <w:tcPr>
            <w:tcW w:w="1445" w:type="dxa"/>
          </w:tcPr>
          <w:p w14:paraId="78FE286B" w14:textId="77777777" w:rsidR="00337FCA" w:rsidRPr="00E82C50" w:rsidRDefault="00337FCA" w:rsidP="006A283D">
            <w:pPr>
              <w:pStyle w:val="TableParagraph"/>
              <w:jc w:val="both"/>
              <w:rPr>
                <w:rFonts w:asciiTheme="minorHAnsi" w:hAnsiTheme="minorHAnsi" w:cstheme="minorHAnsi"/>
                <w:sz w:val="20"/>
                <w:lang w:val="fr-FR"/>
              </w:rPr>
            </w:pPr>
          </w:p>
        </w:tc>
        <w:tc>
          <w:tcPr>
            <w:tcW w:w="1219" w:type="dxa"/>
          </w:tcPr>
          <w:p w14:paraId="4961860F" w14:textId="77777777" w:rsidR="00337FCA" w:rsidRPr="00E82C50" w:rsidRDefault="00337FCA" w:rsidP="006A283D">
            <w:pPr>
              <w:pStyle w:val="TableParagraph"/>
              <w:spacing w:line="244" w:lineRule="exact"/>
              <w:ind w:left="14"/>
              <w:jc w:val="both"/>
              <w:rPr>
                <w:rFonts w:asciiTheme="minorHAnsi" w:hAnsiTheme="minorHAnsi" w:cstheme="minorHAnsi"/>
                <w:lang w:val="fr-FR"/>
              </w:rPr>
            </w:pPr>
          </w:p>
        </w:tc>
        <w:tc>
          <w:tcPr>
            <w:tcW w:w="1277" w:type="dxa"/>
          </w:tcPr>
          <w:p w14:paraId="3D60CA96" w14:textId="77777777" w:rsidR="00337FCA" w:rsidRPr="00E82C50" w:rsidRDefault="00337FCA" w:rsidP="006A283D">
            <w:pPr>
              <w:pStyle w:val="TableParagraph"/>
              <w:jc w:val="both"/>
              <w:rPr>
                <w:rFonts w:asciiTheme="minorHAnsi" w:hAnsiTheme="minorHAnsi" w:cstheme="minorHAnsi"/>
                <w:sz w:val="20"/>
                <w:lang w:val="fr-FR"/>
              </w:rPr>
            </w:pPr>
          </w:p>
        </w:tc>
      </w:tr>
    </w:tbl>
    <w:p w14:paraId="1042DB2B" w14:textId="77777777" w:rsidR="00337FCA" w:rsidRPr="00E82C50" w:rsidRDefault="00337FCA" w:rsidP="00337FCA">
      <w:pPr>
        <w:jc w:val="right"/>
        <w:rPr>
          <w:rFonts w:asciiTheme="minorHAnsi" w:hAnsiTheme="minorHAnsi" w:cstheme="minorHAnsi"/>
          <w:i/>
          <w:sz w:val="16"/>
          <w:szCs w:val="16"/>
        </w:rPr>
      </w:pPr>
    </w:p>
    <w:p w14:paraId="6FDEB8F7"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4E6ACC59"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722E4C78" w14:textId="77777777" w:rsidR="00337FCA" w:rsidRDefault="00337FCA" w:rsidP="00337FCA"/>
    <w:p w14:paraId="75388523" w14:textId="77777777" w:rsidR="00337FCA" w:rsidRPr="00E82C50" w:rsidRDefault="00337FCA" w:rsidP="00337FCA"/>
    <w:p w14:paraId="14587F23" w14:textId="77777777" w:rsidR="00337FCA" w:rsidRPr="00E82C50" w:rsidRDefault="00337FCA" w:rsidP="00337FCA">
      <w:pPr>
        <w:pStyle w:val="5"/>
        <w:rPr>
          <w:rFonts w:cstheme="minorHAnsi"/>
        </w:rPr>
      </w:pPr>
      <w:bookmarkStart w:id="107" w:name="_Toc204839926"/>
      <w:r w:rsidRPr="00E82C50">
        <w:rPr>
          <w:rFonts w:cstheme="minorHAnsi"/>
        </w:rPr>
        <w:lastRenderedPageBreak/>
        <w:t>Annexe 11</w:t>
      </w:r>
      <w:r>
        <w:rPr>
          <w:rFonts w:cstheme="minorHAnsi"/>
        </w:rPr>
        <w:t>4</w:t>
      </w:r>
      <w:r w:rsidRPr="00E82C50">
        <w:rPr>
          <w:rFonts w:cstheme="minorHAnsi"/>
        </w:rPr>
        <w:t xml:space="preserve"> : Enregistrement comptable de l’acquisition d’un </w:t>
      </w:r>
      <w:r w:rsidRPr="00E82C50">
        <w:rPr>
          <w:rFonts w:cstheme="minorHAnsi"/>
          <w:color w:val="595959" w:themeColor="text1" w:themeTint="A6"/>
        </w:rPr>
        <w:t xml:space="preserve">véhicule Berlingo frigorifique </w:t>
      </w:r>
      <w:r w:rsidRPr="00E82C50">
        <w:rPr>
          <w:rFonts w:cstheme="minorHAnsi"/>
        </w:rPr>
        <w:t>SOCODIA – Concessionnaire Citroën</w:t>
      </w:r>
      <w:bookmarkEnd w:id="107"/>
    </w:p>
    <w:p w14:paraId="22121917" w14:textId="77777777" w:rsidR="00337FCA" w:rsidRPr="00E82C50" w:rsidRDefault="00337FCA" w:rsidP="00337FCA">
      <w:pPr>
        <w:pStyle w:val="Corpsdetexte"/>
        <w:spacing w:before="3"/>
        <w:jc w:val="both"/>
        <w:rPr>
          <w:rFonts w:asciiTheme="minorHAnsi" w:hAnsiTheme="minorHAnsi" w:cstheme="minorHAnsi"/>
          <w:b/>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50"/>
        <w:gridCol w:w="3236"/>
        <w:gridCol w:w="1268"/>
        <w:gridCol w:w="1124"/>
      </w:tblGrid>
      <w:tr w:rsidR="00337FCA" w:rsidRPr="00E82C50" w14:paraId="46072D0F" w14:textId="77777777" w:rsidTr="006A283D">
        <w:trPr>
          <w:trHeight w:val="1209"/>
        </w:trPr>
        <w:tc>
          <w:tcPr>
            <w:tcW w:w="984" w:type="dxa"/>
          </w:tcPr>
          <w:p w14:paraId="2B5943C0" w14:textId="77777777" w:rsidR="00337FCA" w:rsidRPr="00E82C50" w:rsidRDefault="00337FCA" w:rsidP="006A283D">
            <w:pPr>
              <w:pStyle w:val="TableParagraph"/>
              <w:spacing w:line="242" w:lineRule="exact"/>
              <w:ind w:left="110"/>
              <w:jc w:val="both"/>
              <w:rPr>
                <w:rFonts w:asciiTheme="minorHAnsi" w:hAnsiTheme="minorHAnsi" w:cstheme="minorHAnsi"/>
              </w:rPr>
            </w:pPr>
            <w:r w:rsidRPr="00E82C50">
              <w:rPr>
                <w:rFonts w:asciiTheme="minorHAnsi" w:hAnsiTheme="minorHAnsi" w:cstheme="minorHAnsi"/>
                <w:spacing w:val="-4"/>
              </w:rPr>
              <w:t>2182</w:t>
            </w:r>
          </w:p>
          <w:p w14:paraId="1A88DFAA" w14:textId="77777777" w:rsidR="00337FCA" w:rsidRPr="00E82C50" w:rsidRDefault="00337FCA" w:rsidP="006A283D">
            <w:pPr>
              <w:pStyle w:val="TableParagraph"/>
              <w:spacing w:line="251" w:lineRule="exact"/>
              <w:ind w:left="110"/>
              <w:jc w:val="both"/>
              <w:rPr>
                <w:rFonts w:asciiTheme="minorHAnsi" w:hAnsiTheme="minorHAnsi" w:cstheme="minorHAnsi"/>
              </w:rPr>
            </w:pPr>
            <w:r w:rsidRPr="00E82C50">
              <w:rPr>
                <w:rFonts w:asciiTheme="minorHAnsi" w:hAnsiTheme="minorHAnsi" w:cstheme="minorHAnsi"/>
                <w:spacing w:val="-2"/>
              </w:rPr>
              <w:t>44562</w:t>
            </w:r>
          </w:p>
        </w:tc>
        <w:tc>
          <w:tcPr>
            <w:tcW w:w="850" w:type="dxa"/>
          </w:tcPr>
          <w:p w14:paraId="0FF9381B" w14:textId="77777777" w:rsidR="00337FCA" w:rsidRPr="00E82C50" w:rsidRDefault="00337FCA" w:rsidP="006A283D">
            <w:pPr>
              <w:pStyle w:val="TableParagraph"/>
              <w:jc w:val="both"/>
              <w:rPr>
                <w:rFonts w:asciiTheme="minorHAnsi" w:hAnsiTheme="minorHAnsi" w:cstheme="minorHAnsi"/>
                <w:b/>
              </w:rPr>
            </w:pPr>
          </w:p>
          <w:p w14:paraId="66EA11E3" w14:textId="77777777" w:rsidR="00337FCA" w:rsidRPr="00E82C50" w:rsidRDefault="00337FCA" w:rsidP="006A283D">
            <w:pPr>
              <w:pStyle w:val="TableParagraph"/>
              <w:jc w:val="both"/>
              <w:rPr>
                <w:rFonts w:asciiTheme="minorHAnsi" w:hAnsiTheme="minorHAnsi" w:cstheme="minorHAnsi"/>
                <w:b/>
              </w:rPr>
            </w:pPr>
          </w:p>
          <w:p w14:paraId="3CBD2681" w14:textId="77777777" w:rsidR="00337FCA" w:rsidRPr="00E82C50" w:rsidRDefault="00337FCA" w:rsidP="006A283D">
            <w:pPr>
              <w:pStyle w:val="TableParagraph"/>
              <w:spacing w:before="193"/>
              <w:ind w:left="407"/>
              <w:jc w:val="both"/>
              <w:rPr>
                <w:rFonts w:asciiTheme="minorHAnsi" w:hAnsiTheme="minorHAnsi" w:cstheme="minorHAnsi"/>
              </w:rPr>
            </w:pPr>
            <w:r w:rsidRPr="00E82C50">
              <w:rPr>
                <w:rFonts w:asciiTheme="minorHAnsi" w:hAnsiTheme="minorHAnsi" w:cstheme="minorHAnsi"/>
                <w:spacing w:val="-5"/>
              </w:rPr>
              <w:t>404</w:t>
            </w:r>
          </w:p>
        </w:tc>
        <w:tc>
          <w:tcPr>
            <w:tcW w:w="3236" w:type="dxa"/>
          </w:tcPr>
          <w:p w14:paraId="3F7AF210" w14:textId="77777777" w:rsidR="00337FCA" w:rsidRPr="00E82C50" w:rsidRDefault="00337FCA" w:rsidP="006A283D">
            <w:pPr>
              <w:pStyle w:val="TableParagraph"/>
              <w:spacing w:line="237" w:lineRule="auto"/>
              <w:ind w:left="105" w:right="856"/>
              <w:jc w:val="both"/>
              <w:rPr>
                <w:rFonts w:asciiTheme="minorHAnsi" w:hAnsiTheme="minorHAnsi" w:cstheme="minorHAnsi"/>
                <w:lang w:val="fr-FR"/>
              </w:rPr>
            </w:pPr>
            <w:r w:rsidRPr="00E82C50">
              <w:rPr>
                <w:rFonts w:asciiTheme="minorHAnsi" w:hAnsiTheme="minorHAnsi" w:cstheme="minorHAnsi"/>
                <w:lang w:val="fr-FR"/>
              </w:rPr>
              <w:t xml:space="preserve">Matériel de transport </w:t>
            </w:r>
            <w:r w:rsidRPr="00E82C50">
              <w:rPr>
                <w:rFonts w:asciiTheme="minorHAnsi" w:hAnsiTheme="minorHAnsi" w:cstheme="minorHAnsi"/>
                <w:spacing w:val="-4"/>
                <w:lang w:val="fr-FR"/>
              </w:rPr>
              <w:t>TVA</w:t>
            </w:r>
          </w:p>
          <w:p w14:paraId="6AA5296D" w14:textId="77777777" w:rsidR="00337FCA" w:rsidRPr="00E82C50" w:rsidRDefault="00337FCA" w:rsidP="006A283D">
            <w:pPr>
              <w:pStyle w:val="TableParagraph"/>
              <w:spacing w:before="2"/>
              <w:jc w:val="both"/>
              <w:rPr>
                <w:rFonts w:asciiTheme="minorHAnsi" w:hAnsiTheme="minorHAnsi" w:cstheme="minorHAnsi"/>
                <w:b/>
                <w:lang w:val="fr-FR"/>
              </w:rPr>
            </w:pPr>
          </w:p>
          <w:p w14:paraId="5D331DBA" w14:textId="77777777" w:rsidR="00337FCA" w:rsidRPr="00E82C50" w:rsidRDefault="00337FCA" w:rsidP="006A283D">
            <w:pPr>
              <w:pStyle w:val="TableParagraph"/>
              <w:ind w:left="551"/>
              <w:jc w:val="both"/>
              <w:rPr>
                <w:rFonts w:asciiTheme="minorHAnsi" w:hAnsiTheme="minorHAnsi" w:cstheme="minorHAnsi"/>
                <w:lang w:val="fr-FR"/>
              </w:rPr>
            </w:pPr>
            <w:r w:rsidRPr="00E82C50">
              <w:rPr>
                <w:rFonts w:asciiTheme="minorHAnsi" w:hAnsiTheme="minorHAnsi" w:cstheme="minorHAnsi"/>
                <w:lang w:val="fr-FR"/>
              </w:rPr>
              <w:t>Fournisseur</w:t>
            </w:r>
            <w:r w:rsidRPr="00E82C50">
              <w:rPr>
                <w:rFonts w:asciiTheme="minorHAnsi" w:hAnsiTheme="minorHAnsi" w:cstheme="minorHAnsi"/>
                <w:spacing w:val="-9"/>
                <w:lang w:val="fr-FR"/>
              </w:rPr>
              <w:t xml:space="preserve"> </w:t>
            </w:r>
            <w:r w:rsidRPr="00E82C50">
              <w:rPr>
                <w:rFonts w:asciiTheme="minorHAnsi" w:hAnsiTheme="minorHAnsi" w:cstheme="minorHAnsi"/>
                <w:spacing w:val="-2"/>
                <w:lang w:val="fr-FR"/>
              </w:rPr>
              <w:t>d’immobilisation</w:t>
            </w:r>
          </w:p>
          <w:p w14:paraId="0D084E54" w14:textId="77777777" w:rsidR="00337FCA" w:rsidRPr="00E82C50" w:rsidRDefault="00337FCA" w:rsidP="006A283D">
            <w:pPr>
              <w:pStyle w:val="TableParagraph"/>
              <w:spacing w:before="3" w:line="188" w:lineRule="exact"/>
              <w:ind w:left="105"/>
              <w:jc w:val="both"/>
              <w:rPr>
                <w:rFonts w:asciiTheme="minorHAnsi" w:hAnsiTheme="minorHAnsi" w:cstheme="minorHAnsi"/>
                <w:i/>
              </w:rPr>
            </w:pPr>
            <w:r w:rsidRPr="00E82C50">
              <w:rPr>
                <w:rFonts w:asciiTheme="minorHAnsi" w:hAnsiTheme="minorHAnsi" w:cstheme="minorHAnsi"/>
                <w:i/>
                <w:w w:val="75"/>
              </w:rPr>
              <w:t>Facture</w:t>
            </w:r>
            <w:r w:rsidRPr="00E82C50">
              <w:rPr>
                <w:rFonts w:asciiTheme="minorHAnsi" w:hAnsiTheme="minorHAnsi" w:cstheme="minorHAnsi"/>
                <w:i/>
                <w:spacing w:val="2"/>
              </w:rPr>
              <w:t xml:space="preserve"> </w:t>
            </w:r>
            <w:r w:rsidRPr="00E82C50">
              <w:rPr>
                <w:rFonts w:asciiTheme="minorHAnsi" w:hAnsiTheme="minorHAnsi" w:cstheme="minorHAnsi"/>
                <w:i/>
                <w:w w:val="75"/>
              </w:rPr>
              <w:t>n°</w:t>
            </w:r>
            <w:r w:rsidRPr="00E82C50">
              <w:rPr>
                <w:rFonts w:asciiTheme="minorHAnsi" w:hAnsiTheme="minorHAnsi" w:cstheme="minorHAnsi"/>
                <w:i/>
                <w:spacing w:val="-9"/>
              </w:rPr>
              <w:t xml:space="preserve"> </w:t>
            </w:r>
            <w:r w:rsidRPr="00E82C50">
              <w:rPr>
                <w:rFonts w:asciiTheme="minorHAnsi" w:hAnsiTheme="minorHAnsi" w:cstheme="minorHAnsi"/>
                <w:i/>
                <w:spacing w:val="-2"/>
                <w:w w:val="75"/>
              </w:rPr>
              <w:t>F19120041</w:t>
            </w:r>
          </w:p>
        </w:tc>
        <w:tc>
          <w:tcPr>
            <w:tcW w:w="1268" w:type="dxa"/>
          </w:tcPr>
          <w:p w14:paraId="12B19342" w14:textId="77777777" w:rsidR="00337FCA" w:rsidRPr="00E82C50" w:rsidRDefault="00337FCA" w:rsidP="006A283D">
            <w:pPr>
              <w:pStyle w:val="TableParagraph"/>
              <w:spacing w:line="242" w:lineRule="exact"/>
              <w:ind w:left="387"/>
              <w:jc w:val="both"/>
              <w:rPr>
                <w:rFonts w:asciiTheme="minorHAnsi" w:hAnsiTheme="minorHAnsi" w:cstheme="minorHAnsi"/>
              </w:rPr>
            </w:pPr>
            <w:r w:rsidRPr="00E82C50">
              <w:rPr>
                <w:rFonts w:asciiTheme="minorHAnsi" w:hAnsiTheme="minorHAnsi" w:cstheme="minorHAnsi"/>
              </w:rPr>
              <w:t>9</w:t>
            </w:r>
            <w:r w:rsidRPr="00E82C50">
              <w:rPr>
                <w:rFonts w:asciiTheme="minorHAnsi" w:hAnsiTheme="minorHAnsi" w:cstheme="minorHAnsi"/>
                <w:spacing w:val="2"/>
              </w:rPr>
              <w:t xml:space="preserve"> </w:t>
            </w:r>
            <w:r w:rsidRPr="00E82C50">
              <w:rPr>
                <w:rFonts w:asciiTheme="minorHAnsi" w:hAnsiTheme="minorHAnsi" w:cstheme="minorHAnsi"/>
                <w:spacing w:val="-5"/>
              </w:rPr>
              <w:t>000</w:t>
            </w:r>
          </w:p>
          <w:p w14:paraId="416AFAEE" w14:textId="77777777" w:rsidR="00337FCA" w:rsidRPr="00E82C50" w:rsidRDefault="00337FCA" w:rsidP="006A283D">
            <w:pPr>
              <w:pStyle w:val="TableParagraph"/>
              <w:spacing w:line="251" w:lineRule="exact"/>
              <w:ind w:left="387"/>
              <w:jc w:val="both"/>
              <w:rPr>
                <w:rFonts w:asciiTheme="minorHAnsi" w:hAnsiTheme="minorHAnsi" w:cstheme="minorHAnsi"/>
              </w:rPr>
            </w:pPr>
            <w:r w:rsidRPr="00E82C50">
              <w:rPr>
                <w:rFonts w:asciiTheme="minorHAnsi" w:hAnsiTheme="minorHAnsi" w:cstheme="minorHAnsi"/>
              </w:rPr>
              <w:t>1</w:t>
            </w:r>
            <w:r w:rsidRPr="00E82C50">
              <w:rPr>
                <w:rFonts w:asciiTheme="minorHAnsi" w:hAnsiTheme="minorHAnsi" w:cstheme="minorHAnsi"/>
                <w:spacing w:val="2"/>
              </w:rPr>
              <w:t xml:space="preserve"> </w:t>
            </w:r>
            <w:r w:rsidRPr="00E82C50">
              <w:rPr>
                <w:rFonts w:asciiTheme="minorHAnsi" w:hAnsiTheme="minorHAnsi" w:cstheme="minorHAnsi"/>
                <w:spacing w:val="-5"/>
              </w:rPr>
              <w:t>800</w:t>
            </w:r>
          </w:p>
        </w:tc>
        <w:tc>
          <w:tcPr>
            <w:tcW w:w="1124" w:type="dxa"/>
          </w:tcPr>
          <w:p w14:paraId="40295FE4" w14:textId="77777777" w:rsidR="00337FCA" w:rsidRPr="00E82C50" w:rsidRDefault="00337FCA" w:rsidP="006A283D">
            <w:pPr>
              <w:pStyle w:val="TableParagraph"/>
              <w:jc w:val="both"/>
              <w:rPr>
                <w:rFonts w:asciiTheme="minorHAnsi" w:hAnsiTheme="minorHAnsi" w:cstheme="minorHAnsi"/>
                <w:b/>
              </w:rPr>
            </w:pPr>
          </w:p>
          <w:p w14:paraId="0E508918" w14:textId="77777777" w:rsidR="00337FCA" w:rsidRPr="00E82C50" w:rsidRDefault="00337FCA" w:rsidP="006A283D">
            <w:pPr>
              <w:pStyle w:val="TableParagraph"/>
              <w:jc w:val="both"/>
              <w:rPr>
                <w:rFonts w:asciiTheme="minorHAnsi" w:hAnsiTheme="minorHAnsi" w:cstheme="minorHAnsi"/>
                <w:b/>
              </w:rPr>
            </w:pPr>
          </w:p>
          <w:p w14:paraId="42A81A56" w14:textId="77777777" w:rsidR="00337FCA" w:rsidRPr="00E82C50" w:rsidRDefault="00337FCA" w:rsidP="006A283D">
            <w:pPr>
              <w:pStyle w:val="TableParagraph"/>
              <w:spacing w:before="193"/>
              <w:ind w:left="257"/>
              <w:jc w:val="both"/>
              <w:rPr>
                <w:rFonts w:asciiTheme="minorHAnsi" w:hAnsiTheme="minorHAnsi" w:cstheme="minorHAnsi"/>
              </w:rPr>
            </w:pPr>
            <w:r w:rsidRPr="00E82C50">
              <w:rPr>
                <w:rFonts w:asciiTheme="minorHAnsi" w:hAnsiTheme="minorHAnsi" w:cstheme="minorHAnsi"/>
              </w:rPr>
              <w:t>10</w:t>
            </w:r>
            <w:r w:rsidRPr="00E82C50">
              <w:rPr>
                <w:rFonts w:asciiTheme="minorHAnsi" w:hAnsiTheme="minorHAnsi" w:cstheme="minorHAnsi"/>
                <w:spacing w:val="2"/>
              </w:rPr>
              <w:t xml:space="preserve"> </w:t>
            </w:r>
            <w:r w:rsidRPr="00E82C50">
              <w:rPr>
                <w:rFonts w:asciiTheme="minorHAnsi" w:hAnsiTheme="minorHAnsi" w:cstheme="minorHAnsi"/>
                <w:spacing w:val="-5"/>
              </w:rPr>
              <w:t>800</w:t>
            </w:r>
          </w:p>
        </w:tc>
      </w:tr>
    </w:tbl>
    <w:p w14:paraId="1C586DCC" w14:textId="77777777" w:rsidR="00337FCA" w:rsidRPr="002E171C"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br w:type="textWrapping" w:clear="all"/>
        <w:t xml:space="preserve"> Source : auteure</w:t>
      </w:r>
    </w:p>
    <w:p w14:paraId="0778DA51" w14:textId="77777777" w:rsidR="00337FCA" w:rsidRDefault="00337FCA" w:rsidP="00337FCA">
      <w:pPr>
        <w:rPr>
          <w:highlight w:val="yellow"/>
        </w:rPr>
      </w:pPr>
    </w:p>
    <w:p w14:paraId="425C1989" w14:textId="77777777" w:rsidR="00337FCA" w:rsidRPr="00E82C50" w:rsidRDefault="00337FCA" w:rsidP="00337FCA">
      <w:pPr>
        <w:rPr>
          <w:highlight w:val="yellow"/>
        </w:rPr>
      </w:pPr>
    </w:p>
    <w:p w14:paraId="624C7AE1" w14:textId="77777777" w:rsidR="00337FCA" w:rsidRPr="00E82C50" w:rsidRDefault="00337FCA" w:rsidP="00337FCA">
      <w:pPr>
        <w:pStyle w:val="5"/>
        <w:rPr>
          <w:rFonts w:cstheme="minorHAnsi"/>
        </w:rPr>
      </w:pPr>
      <w:bookmarkStart w:id="108" w:name="_Toc204839927"/>
      <w:r w:rsidRPr="00E82C50">
        <w:rPr>
          <w:rFonts w:cstheme="minorHAnsi"/>
        </w:rPr>
        <w:t>Annexe 11</w:t>
      </w:r>
      <w:r>
        <w:rPr>
          <w:rFonts w:cstheme="minorHAnsi"/>
        </w:rPr>
        <w:t>5</w:t>
      </w:r>
      <w:r w:rsidRPr="00E82C50">
        <w:rPr>
          <w:rFonts w:cstheme="minorHAnsi"/>
        </w:rPr>
        <w:t xml:space="preserve"> : Dates des règlements par chèque adressé au fournisseur SOCODDIA - Citroën.</w:t>
      </w:r>
      <w:bookmarkEnd w:id="108"/>
    </w:p>
    <w:p w14:paraId="2B12E8F9" w14:textId="77777777" w:rsidR="00337FCA" w:rsidRPr="00E82C50" w:rsidRDefault="00337FCA" w:rsidP="00337FCA">
      <w:pPr>
        <w:jc w:val="both"/>
        <w:rPr>
          <w:rFonts w:asciiTheme="minorHAnsi" w:hAnsiTheme="minorHAnsi" w:cstheme="minorHAnsi"/>
        </w:rPr>
      </w:pPr>
    </w:p>
    <w:p w14:paraId="0F806D21"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En date du 30/04/N, l’entreprise Raugi adresse un chèque bancaire N° 22587438 d’un montant de 10 800 € au fournisseur SOCODIA, en règlement de la facture n° F19120041.</w:t>
      </w:r>
    </w:p>
    <w:p w14:paraId="4CE74834" w14:textId="77777777" w:rsidR="00337FCA" w:rsidRPr="00E82C50" w:rsidRDefault="00337FCA" w:rsidP="00337FCA">
      <w:pPr>
        <w:jc w:val="both"/>
        <w:rPr>
          <w:rFonts w:asciiTheme="minorHAnsi" w:hAnsiTheme="minorHAnsi" w:cstheme="minorHAnsi"/>
        </w:rPr>
      </w:pPr>
    </w:p>
    <w:p w14:paraId="5FC9DC17"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5E0D3918" w14:textId="77777777" w:rsidR="00337FCA" w:rsidRPr="00E82C50" w:rsidRDefault="00337FCA" w:rsidP="00337FCA">
      <w:pPr>
        <w:jc w:val="both"/>
        <w:rPr>
          <w:rFonts w:asciiTheme="minorHAnsi" w:hAnsiTheme="minorHAnsi" w:cstheme="minorHAnsi"/>
        </w:rPr>
      </w:pPr>
    </w:p>
    <w:p w14:paraId="3C542649" w14:textId="77777777" w:rsidR="00337FCA" w:rsidRDefault="00337FCA" w:rsidP="00337FCA">
      <w:pPr>
        <w:rPr>
          <w:rFonts w:asciiTheme="minorHAnsi" w:eastAsiaTheme="minorHAnsi" w:hAnsiTheme="minorHAnsi" w:cstheme="minorHAnsi"/>
          <w:b/>
          <w:bCs/>
          <w:i/>
          <w:iCs/>
          <w:u w:color="0000FF"/>
          <w:lang w:eastAsia="en-US"/>
        </w:rPr>
      </w:pPr>
      <w:r>
        <w:rPr>
          <w:rFonts w:cstheme="minorHAnsi"/>
        </w:rPr>
        <w:br w:type="page"/>
      </w:r>
    </w:p>
    <w:p w14:paraId="034D8CD3" w14:textId="77777777" w:rsidR="00337FCA" w:rsidRPr="00E82C50" w:rsidRDefault="00337FCA" w:rsidP="00337FCA">
      <w:pPr>
        <w:pStyle w:val="5"/>
        <w:rPr>
          <w:rFonts w:cstheme="minorHAnsi"/>
        </w:rPr>
      </w:pPr>
      <w:bookmarkStart w:id="109" w:name="_Toc204839928"/>
      <w:r w:rsidRPr="00E82C50">
        <w:rPr>
          <w:rFonts w:cstheme="minorHAnsi"/>
        </w:rPr>
        <w:lastRenderedPageBreak/>
        <w:t>Annexe 11</w:t>
      </w:r>
      <w:r>
        <w:rPr>
          <w:rFonts w:cstheme="minorHAnsi"/>
        </w:rPr>
        <w:t>6</w:t>
      </w:r>
      <w:r w:rsidRPr="00E82C50">
        <w:rPr>
          <w:rFonts w:cstheme="minorHAnsi"/>
        </w:rPr>
        <w:t xml:space="preserve"> : Tableau d’amortissement du </w:t>
      </w:r>
      <w:r w:rsidRPr="00E82C50">
        <w:rPr>
          <w:rFonts w:cstheme="minorHAnsi"/>
          <w:color w:val="595959" w:themeColor="text1" w:themeTint="A6"/>
        </w:rPr>
        <w:t>PGI</w:t>
      </w:r>
      <w:bookmarkEnd w:id="109"/>
      <w:r w:rsidRPr="00E82C50">
        <w:rPr>
          <w:rFonts w:cstheme="minorHAnsi"/>
        </w:rPr>
        <w:t xml:space="preserve"> </w:t>
      </w:r>
    </w:p>
    <w:p w14:paraId="51202702"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598565F2" w14:textId="77777777" w:rsidR="00337FCA" w:rsidRPr="00E82C50" w:rsidRDefault="00337FCA" w:rsidP="00337FCA">
      <w:pPr>
        <w:pStyle w:val="NormalWeb"/>
        <w:tabs>
          <w:tab w:val="left" w:pos="5387"/>
        </w:tabs>
        <w:spacing w:before="0" w:beforeAutospacing="0" w:after="0" w:afterAutospacing="0"/>
        <w:ind w:left="284"/>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 xml:space="preserve">Immobilisation : </w:t>
      </w:r>
      <w:r w:rsidRPr="00E82C50">
        <w:rPr>
          <w:rFonts w:asciiTheme="minorHAnsi" w:hAnsiTheme="minorHAnsi" w:cstheme="minorHAnsi"/>
          <w:b/>
          <w:i/>
          <w:color w:val="595959" w:themeColor="text1" w:themeTint="A6"/>
          <w:sz w:val="22"/>
          <w:szCs w:val="22"/>
        </w:rPr>
        <w:t>Progiciel de Gestion Intégré</w:t>
      </w:r>
      <w:r w:rsidRPr="00E82C50">
        <w:rPr>
          <w:rFonts w:asciiTheme="minorHAnsi" w:hAnsiTheme="minorHAnsi" w:cstheme="minorHAnsi"/>
          <w:color w:val="000000" w:themeColor="text1"/>
          <w:sz w:val="22"/>
          <w:szCs w:val="22"/>
        </w:rPr>
        <w:tab/>
        <w:t>Durée d’utilisation : 4 ans</w:t>
      </w:r>
    </w:p>
    <w:p w14:paraId="6DA4ED2C" w14:textId="77777777" w:rsidR="00337FCA" w:rsidRPr="00E82C50" w:rsidRDefault="00337FCA" w:rsidP="00337FCA">
      <w:pPr>
        <w:pStyle w:val="NormalWeb"/>
        <w:tabs>
          <w:tab w:val="left" w:pos="5387"/>
        </w:tabs>
        <w:spacing w:before="0" w:beforeAutospacing="0" w:after="0" w:afterAutospacing="0"/>
        <w:ind w:left="284"/>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Valeur d’achat : 3 400 €</w:t>
      </w:r>
      <w:r w:rsidRPr="00E82C50">
        <w:rPr>
          <w:rFonts w:asciiTheme="minorHAnsi" w:hAnsiTheme="minorHAnsi" w:cstheme="minorHAnsi"/>
          <w:color w:val="000000" w:themeColor="text1"/>
          <w:sz w:val="22"/>
          <w:szCs w:val="22"/>
        </w:rPr>
        <w:tab/>
        <w:t>Date d’acquisition : 13/11/N</w:t>
      </w:r>
    </w:p>
    <w:p w14:paraId="6B2B9F47" w14:textId="77777777" w:rsidR="00337FCA" w:rsidRPr="00E82C50" w:rsidRDefault="00337FCA" w:rsidP="00337FCA">
      <w:pPr>
        <w:pStyle w:val="NormalWeb"/>
        <w:tabs>
          <w:tab w:val="left" w:pos="5387"/>
        </w:tabs>
        <w:spacing w:before="0" w:beforeAutospacing="0" w:after="0" w:afterAutospacing="0"/>
        <w:ind w:left="284"/>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 xml:space="preserve">Taux d’amortissement : </w:t>
      </w:r>
      <w:r w:rsidRPr="00E82C50">
        <w:rPr>
          <w:rFonts w:asciiTheme="minorHAnsi" w:hAnsiTheme="minorHAnsi" w:cstheme="minorHAnsi"/>
          <w:color w:val="000000" w:themeColor="text1"/>
          <w:sz w:val="22"/>
          <w:szCs w:val="22"/>
        </w:rPr>
        <w:tab/>
        <w:t>Date de mise en service : 15/11/N</w:t>
      </w:r>
    </w:p>
    <w:p w14:paraId="038A4F06" w14:textId="77777777" w:rsidR="00337FCA" w:rsidRPr="00E82C50" w:rsidRDefault="00337FCA" w:rsidP="00337FCA">
      <w:pPr>
        <w:pStyle w:val="NormalWeb"/>
        <w:tabs>
          <w:tab w:val="left" w:pos="5670"/>
        </w:tabs>
        <w:spacing w:before="0" w:beforeAutospacing="0" w:after="0" w:afterAutospacing="0"/>
        <w:ind w:left="284"/>
        <w:rPr>
          <w:rFonts w:asciiTheme="minorHAnsi" w:hAnsiTheme="minorHAnsi" w:cstheme="minorHAnsi"/>
          <w:color w:val="000000" w:themeColor="text1"/>
          <w:sz w:val="22"/>
          <w:szCs w:val="22"/>
        </w:rPr>
      </w:pPr>
      <w:r w:rsidRPr="00E82C50">
        <w:rPr>
          <w:rFonts w:asciiTheme="minorHAnsi" w:hAnsiTheme="minorHAnsi" w:cstheme="minorHAnsi"/>
          <w:noProof/>
          <w:color w:val="000000" w:themeColor="text1"/>
          <w:sz w:val="22"/>
          <w:szCs w:val="22"/>
        </w:rPr>
        <mc:AlternateContent>
          <mc:Choice Requires="wps">
            <w:drawing>
              <wp:anchor distT="0" distB="0" distL="114300" distR="114300" simplePos="0" relativeHeight="251751424" behindDoc="0" locked="0" layoutInCell="1" allowOverlap="1" wp14:anchorId="35F91A81" wp14:editId="307A85BB">
                <wp:simplePos x="0" y="0"/>
                <wp:positionH relativeFrom="column">
                  <wp:posOffset>178904</wp:posOffset>
                </wp:positionH>
                <wp:positionV relativeFrom="paragraph">
                  <wp:posOffset>87878</wp:posOffset>
                </wp:positionV>
                <wp:extent cx="5404207" cy="1411357"/>
                <wp:effectExtent l="0" t="0" r="6350" b="0"/>
                <wp:wrapNone/>
                <wp:docPr id="1674450870" name="Zone de texte 1674450870"/>
                <wp:cNvGraphicFramePr/>
                <a:graphic xmlns:a="http://schemas.openxmlformats.org/drawingml/2006/main">
                  <a:graphicData uri="http://schemas.microsoft.com/office/word/2010/wordprocessingShape">
                    <wps:wsp>
                      <wps:cNvSpPr txBox="1"/>
                      <wps:spPr>
                        <a:xfrm>
                          <a:off x="0" y="0"/>
                          <a:ext cx="5404207" cy="1411357"/>
                        </a:xfrm>
                        <a:prstGeom prst="rect">
                          <a:avLst/>
                        </a:prstGeom>
                        <a:solidFill>
                          <a:schemeClr val="lt1"/>
                        </a:solidFill>
                        <a:ln w="6350">
                          <a:noFill/>
                        </a:ln>
                      </wps:spPr>
                      <wps:txbx>
                        <w:txbxContent>
                          <w:tbl>
                            <w:tblPr>
                              <w:tblStyle w:val="Grilledutableau"/>
                              <w:tblW w:w="0" w:type="auto"/>
                              <w:tblInd w:w="284" w:type="dxa"/>
                              <w:tblLook w:val="04A0" w:firstRow="1" w:lastRow="0" w:firstColumn="1" w:lastColumn="0" w:noHBand="0" w:noVBand="1"/>
                            </w:tblPr>
                            <w:tblGrid>
                              <w:gridCol w:w="938"/>
                              <w:gridCol w:w="1842"/>
                              <w:gridCol w:w="1843"/>
                              <w:gridCol w:w="1559"/>
                              <w:gridCol w:w="1533"/>
                            </w:tblGrid>
                            <w:tr w:rsidR="00337FCA" w:rsidRPr="00454865" w14:paraId="4A935613" w14:textId="77777777" w:rsidTr="00BE01DB">
                              <w:tc>
                                <w:tcPr>
                                  <w:tcW w:w="938" w:type="dxa"/>
                                </w:tcPr>
                                <w:p w14:paraId="5E9653AA"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Année</w:t>
                                  </w:r>
                                </w:p>
                              </w:tc>
                              <w:tc>
                                <w:tcPr>
                                  <w:tcW w:w="1842" w:type="dxa"/>
                                </w:tcPr>
                                <w:p w14:paraId="48147979"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Base Amortissable</w:t>
                                  </w:r>
                                </w:p>
                              </w:tc>
                              <w:tc>
                                <w:tcPr>
                                  <w:tcW w:w="1843" w:type="dxa"/>
                                </w:tcPr>
                                <w:p w14:paraId="5484F331"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Annuité d’amortissement</w:t>
                                  </w:r>
                                </w:p>
                              </w:tc>
                              <w:tc>
                                <w:tcPr>
                                  <w:tcW w:w="1559" w:type="dxa"/>
                                </w:tcPr>
                                <w:p w14:paraId="0B728FA5"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Cumul des annuités</w:t>
                                  </w:r>
                                </w:p>
                              </w:tc>
                              <w:tc>
                                <w:tcPr>
                                  <w:tcW w:w="1533" w:type="dxa"/>
                                </w:tcPr>
                                <w:p w14:paraId="44FD758C"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Valeur nette comptable</w:t>
                                  </w:r>
                                </w:p>
                              </w:tc>
                            </w:tr>
                            <w:tr w:rsidR="00337FCA" w:rsidRPr="00454865" w14:paraId="3B3E9780" w14:textId="77777777" w:rsidTr="00BE01DB">
                              <w:tc>
                                <w:tcPr>
                                  <w:tcW w:w="938" w:type="dxa"/>
                                </w:tcPr>
                                <w:p w14:paraId="1159E50E"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p>
                              </w:tc>
                              <w:tc>
                                <w:tcPr>
                                  <w:tcW w:w="1842" w:type="dxa"/>
                                </w:tcPr>
                                <w:p w14:paraId="40B50EDF"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3 400</w:t>
                                  </w:r>
                                </w:p>
                              </w:tc>
                              <w:tc>
                                <w:tcPr>
                                  <w:tcW w:w="1843" w:type="dxa"/>
                                </w:tcPr>
                                <w:p w14:paraId="7D08511B"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106,25</w:t>
                                  </w:r>
                                </w:p>
                              </w:tc>
                              <w:tc>
                                <w:tcPr>
                                  <w:tcW w:w="1559" w:type="dxa"/>
                                </w:tcPr>
                                <w:p w14:paraId="431C7FA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106,25</w:t>
                                  </w:r>
                                </w:p>
                              </w:tc>
                              <w:tc>
                                <w:tcPr>
                                  <w:tcW w:w="1533" w:type="dxa"/>
                                </w:tcPr>
                                <w:p w14:paraId="375B0E41"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3 293,75</w:t>
                                  </w:r>
                                </w:p>
                              </w:tc>
                            </w:tr>
                            <w:tr w:rsidR="00337FCA" w:rsidRPr="00454865" w14:paraId="10644B52" w14:textId="77777777" w:rsidTr="00BE01DB">
                              <w:tc>
                                <w:tcPr>
                                  <w:tcW w:w="938" w:type="dxa"/>
                                </w:tcPr>
                                <w:p w14:paraId="6B46D2B4"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N+1</w:t>
                                  </w:r>
                                </w:p>
                              </w:tc>
                              <w:tc>
                                <w:tcPr>
                                  <w:tcW w:w="1842" w:type="dxa"/>
                                </w:tcPr>
                                <w:p w14:paraId="170E2EF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3 400</w:t>
                                  </w:r>
                                </w:p>
                              </w:tc>
                              <w:tc>
                                <w:tcPr>
                                  <w:tcW w:w="1843" w:type="dxa"/>
                                </w:tcPr>
                                <w:p w14:paraId="162D7375"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68B31748"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956,25</w:t>
                                  </w:r>
                                </w:p>
                              </w:tc>
                              <w:tc>
                                <w:tcPr>
                                  <w:tcW w:w="1533" w:type="dxa"/>
                                </w:tcPr>
                                <w:p w14:paraId="399125CF"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2 443,75</w:t>
                                  </w:r>
                                </w:p>
                              </w:tc>
                            </w:tr>
                            <w:tr w:rsidR="00337FCA" w:rsidRPr="00454865" w14:paraId="10564FE6" w14:textId="77777777" w:rsidTr="00BE01DB">
                              <w:tc>
                                <w:tcPr>
                                  <w:tcW w:w="938" w:type="dxa"/>
                                </w:tcPr>
                                <w:p w14:paraId="72AA4973"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N+2</w:t>
                                  </w:r>
                                </w:p>
                              </w:tc>
                              <w:tc>
                                <w:tcPr>
                                  <w:tcW w:w="1842" w:type="dxa"/>
                                </w:tcPr>
                                <w:p w14:paraId="09D0B79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2720DF2C"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331E6C5C"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312FC2F0"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454865" w14:paraId="1E643FDD" w14:textId="77777777" w:rsidTr="00BE01DB">
                              <w:tc>
                                <w:tcPr>
                                  <w:tcW w:w="938" w:type="dxa"/>
                                </w:tcPr>
                                <w:p w14:paraId="5A43F4CF"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N+3</w:t>
                                  </w:r>
                                </w:p>
                              </w:tc>
                              <w:tc>
                                <w:tcPr>
                                  <w:tcW w:w="1842" w:type="dxa"/>
                                </w:tcPr>
                                <w:p w14:paraId="7C138342"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139F87EB"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6A2E0F78"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04146B47"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454865" w14:paraId="47ED78E7" w14:textId="77777777" w:rsidTr="00BE01DB">
                              <w:tc>
                                <w:tcPr>
                                  <w:tcW w:w="938" w:type="dxa"/>
                                </w:tcPr>
                                <w:p w14:paraId="06F2B630"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N+4</w:t>
                                  </w:r>
                                </w:p>
                              </w:tc>
                              <w:tc>
                                <w:tcPr>
                                  <w:tcW w:w="1842" w:type="dxa"/>
                                </w:tcPr>
                                <w:p w14:paraId="28440C0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558F4CE7"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75860F42"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330452E9"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bl>
                          <w:p w14:paraId="7C4421F6" w14:textId="77777777" w:rsidR="00337FCA" w:rsidRPr="00454865" w:rsidRDefault="00337FCA" w:rsidP="00337FC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1A81" id="Zone de texte 1674450870" o:spid="_x0000_s1133" type="#_x0000_t202" style="position:absolute;left:0;text-align:left;margin-left:14.1pt;margin-top:6.9pt;width:425.55pt;height:11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AIAAF4EAAAOAAAAZHJzL2Uyb0RvYy54bWysVMtu2zAQvBfoPxC815IcO0kFy4HrwEUB&#10;IwngFDnTFGURoLgsSVtyv75LSn407anohV5yV8PdmaFnD12jyEFYJ0EXNBullAjNoZR6V9Dvr6tP&#10;95Q4z3TJFGhR0KNw9GH+8cOsNbkYQw2qFJYgiHZ5awpae2/yJHG8Fg1zIzBCY7IC2zCPW7tLSsta&#10;RG9UMk7T26QFWxoLXDiHp499ks4jflUJ7p+ryglPVEGxNx9XG9dtWJP5jOU7y0wt+dAG+4cuGiY1&#10;XnqGemSekb2Vf0A1kltwUPkRhyaBqpJcxBlwmix9N82mZkbEWZAcZ840uf8Hy58OG/Niie++QIcC&#10;BkJa43KHh2GerrJN+MVOCeaRwuOZNtF5wvFwOkkn4/SOEo65bJJlN9O7gJNcPjfW+a8CGhKCglrU&#10;JdLFDmvn+9JTSbjNgZLlSioVN8ELYqksOTBUUfnYJIL/VqU0aQt6ezNNI7CG8HmPrDT2chkqRL7b&#10;dkSW2C72PYy8hfKITFjoTeIMX0nsds2cf2EWXYHDo9P9My6VArwNhoiSGuzPv52HehQLs5S06LKC&#10;uh97ZgUl6ptGGT9nk0mwZdxMpndj3NjrzPY6o/fNEpCCDN+U4TEM9V6dwspC84YPYhFuxRTTHO8u&#10;qD+FS997Hx8UF4tFLEIjGubXemN4gA6UBy1euzdmzSCYR62f4ORHlr/Tra8NX2pY7D1UMooamO5Z&#10;HQRAE0dbDA8uvJLrfay6/C3MfwEAAP//AwBQSwMEFAAGAAgAAAAhAHmQ/c7gAAAACQEAAA8AAABk&#10;cnMvZG93bnJldi54bWxMj81OwzAQhO9IvIO1SFwQdZqINoQ4FUL8SL3RtCBubrwkEfE6it0kvD3L&#10;CY4732h2Jt/MthMjDr51pGC5iEAgVc60VCvYl0/XKQgfNBndOUIF3+hhU5yf5TozbqJXHHehFhxC&#10;PtMKmhD6TEpfNWi1X7geidmnG6wOfA61NIOeONx2Mo6ilbS6Jf7Q6B4fGqy+dier4OOqft/6+fkw&#10;JTdJ//gylus3Uyp1eTHf34EIOIc/M/zW5+pQcKejO5HxolMQpzE7WU94AfN0fZuAODJIVkuQRS7/&#10;Lyh+AAAA//8DAFBLAQItABQABgAIAAAAIQC2gziS/gAAAOEBAAATAAAAAAAAAAAAAAAAAAAAAABb&#10;Q29udGVudF9UeXBlc10ueG1sUEsBAi0AFAAGAAgAAAAhADj9If/WAAAAlAEAAAsAAAAAAAAAAAAA&#10;AAAALwEAAF9yZWxzLy5yZWxzUEsBAi0AFAAGAAgAAAAhAEaX79U0AgAAXgQAAA4AAAAAAAAAAAAA&#10;AAAALgIAAGRycy9lMm9Eb2MueG1sUEsBAi0AFAAGAAgAAAAhAHmQ/c7gAAAACQEAAA8AAAAAAAAA&#10;AAAAAAAAjgQAAGRycy9kb3ducmV2LnhtbFBLBQYAAAAABAAEAPMAAACbBQAAAAA=&#10;" fillcolor="white [3201]" stroked="f" strokeweight=".5pt">
                <v:textbox>
                  <w:txbxContent>
                    <w:tbl>
                      <w:tblPr>
                        <w:tblStyle w:val="Grilledutableau"/>
                        <w:tblW w:w="0" w:type="auto"/>
                        <w:tblInd w:w="284" w:type="dxa"/>
                        <w:tblLook w:val="04A0" w:firstRow="1" w:lastRow="0" w:firstColumn="1" w:lastColumn="0" w:noHBand="0" w:noVBand="1"/>
                      </w:tblPr>
                      <w:tblGrid>
                        <w:gridCol w:w="938"/>
                        <w:gridCol w:w="1842"/>
                        <w:gridCol w:w="1843"/>
                        <w:gridCol w:w="1559"/>
                        <w:gridCol w:w="1533"/>
                      </w:tblGrid>
                      <w:tr w:rsidR="00337FCA" w:rsidRPr="00454865" w14:paraId="4A935613" w14:textId="77777777" w:rsidTr="00BE01DB">
                        <w:tc>
                          <w:tcPr>
                            <w:tcW w:w="938" w:type="dxa"/>
                          </w:tcPr>
                          <w:p w14:paraId="5E9653AA"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Année</w:t>
                            </w:r>
                          </w:p>
                        </w:tc>
                        <w:tc>
                          <w:tcPr>
                            <w:tcW w:w="1842" w:type="dxa"/>
                          </w:tcPr>
                          <w:p w14:paraId="48147979"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Base Amortissable</w:t>
                            </w:r>
                          </w:p>
                        </w:tc>
                        <w:tc>
                          <w:tcPr>
                            <w:tcW w:w="1843" w:type="dxa"/>
                          </w:tcPr>
                          <w:p w14:paraId="5484F331"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Annuité d’amortissement</w:t>
                            </w:r>
                          </w:p>
                        </w:tc>
                        <w:tc>
                          <w:tcPr>
                            <w:tcW w:w="1559" w:type="dxa"/>
                          </w:tcPr>
                          <w:p w14:paraId="0B728FA5"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Cumul des annuités</w:t>
                            </w:r>
                          </w:p>
                        </w:tc>
                        <w:tc>
                          <w:tcPr>
                            <w:tcW w:w="1533" w:type="dxa"/>
                          </w:tcPr>
                          <w:p w14:paraId="44FD758C" w14:textId="77777777" w:rsidR="00337FCA" w:rsidRPr="00454865" w:rsidRDefault="00337FCA" w:rsidP="00BE01DB">
                            <w:pPr>
                              <w:pStyle w:val="NormalWeb"/>
                              <w:tabs>
                                <w:tab w:val="left" w:pos="7655"/>
                              </w:tabs>
                              <w:spacing w:before="60" w:beforeAutospacing="0" w:after="6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Valeur nette comptable</w:t>
                            </w:r>
                          </w:p>
                        </w:tc>
                      </w:tr>
                      <w:tr w:rsidR="00337FCA" w:rsidRPr="00454865" w14:paraId="3B3E9780" w14:textId="77777777" w:rsidTr="00BE01DB">
                        <w:tc>
                          <w:tcPr>
                            <w:tcW w:w="938" w:type="dxa"/>
                          </w:tcPr>
                          <w:p w14:paraId="1159E50E"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p>
                        </w:tc>
                        <w:tc>
                          <w:tcPr>
                            <w:tcW w:w="1842" w:type="dxa"/>
                          </w:tcPr>
                          <w:p w14:paraId="40B50EDF"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3 400</w:t>
                            </w:r>
                          </w:p>
                        </w:tc>
                        <w:tc>
                          <w:tcPr>
                            <w:tcW w:w="1843" w:type="dxa"/>
                          </w:tcPr>
                          <w:p w14:paraId="7D08511B"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106,25</w:t>
                            </w:r>
                          </w:p>
                        </w:tc>
                        <w:tc>
                          <w:tcPr>
                            <w:tcW w:w="1559" w:type="dxa"/>
                          </w:tcPr>
                          <w:p w14:paraId="431C7FA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106,25</w:t>
                            </w:r>
                          </w:p>
                        </w:tc>
                        <w:tc>
                          <w:tcPr>
                            <w:tcW w:w="1533" w:type="dxa"/>
                          </w:tcPr>
                          <w:p w14:paraId="375B0E41"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3 293,75</w:t>
                            </w:r>
                          </w:p>
                        </w:tc>
                      </w:tr>
                      <w:tr w:rsidR="00337FCA" w:rsidRPr="00454865" w14:paraId="10644B52" w14:textId="77777777" w:rsidTr="00BE01DB">
                        <w:tc>
                          <w:tcPr>
                            <w:tcW w:w="938" w:type="dxa"/>
                          </w:tcPr>
                          <w:p w14:paraId="6B46D2B4"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N+1</w:t>
                            </w:r>
                          </w:p>
                        </w:tc>
                        <w:tc>
                          <w:tcPr>
                            <w:tcW w:w="1842" w:type="dxa"/>
                          </w:tcPr>
                          <w:p w14:paraId="170E2EF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3 400</w:t>
                            </w:r>
                          </w:p>
                        </w:tc>
                        <w:tc>
                          <w:tcPr>
                            <w:tcW w:w="1843" w:type="dxa"/>
                          </w:tcPr>
                          <w:p w14:paraId="162D7375"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68B31748"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956,25</w:t>
                            </w:r>
                          </w:p>
                        </w:tc>
                        <w:tc>
                          <w:tcPr>
                            <w:tcW w:w="1533" w:type="dxa"/>
                          </w:tcPr>
                          <w:p w14:paraId="399125CF"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454865">
                              <w:rPr>
                                <w:rFonts w:asciiTheme="minorHAnsi" w:hAnsiTheme="minorHAnsi" w:cstheme="minorHAnsi"/>
                                <w:color w:val="000000" w:themeColor="text1"/>
                                <w:sz w:val="22"/>
                                <w:szCs w:val="22"/>
                              </w:rPr>
                              <w:t>2 443,75</w:t>
                            </w:r>
                          </w:p>
                        </w:tc>
                      </w:tr>
                      <w:tr w:rsidR="00337FCA" w:rsidRPr="00454865" w14:paraId="10564FE6" w14:textId="77777777" w:rsidTr="00BE01DB">
                        <w:tc>
                          <w:tcPr>
                            <w:tcW w:w="938" w:type="dxa"/>
                          </w:tcPr>
                          <w:p w14:paraId="72AA4973"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N+2</w:t>
                            </w:r>
                          </w:p>
                        </w:tc>
                        <w:tc>
                          <w:tcPr>
                            <w:tcW w:w="1842" w:type="dxa"/>
                          </w:tcPr>
                          <w:p w14:paraId="09D0B79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2720DF2C"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331E6C5C"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312FC2F0"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454865" w14:paraId="1E643FDD" w14:textId="77777777" w:rsidTr="00BE01DB">
                        <w:tc>
                          <w:tcPr>
                            <w:tcW w:w="938" w:type="dxa"/>
                          </w:tcPr>
                          <w:p w14:paraId="5A43F4CF"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N+3</w:t>
                            </w:r>
                          </w:p>
                        </w:tc>
                        <w:tc>
                          <w:tcPr>
                            <w:tcW w:w="1842" w:type="dxa"/>
                          </w:tcPr>
                          <w:p w14:paraId="7C138342"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139F87EB"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6A2E0F78"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04146B47"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454865" w14:paraId="47ED78E7" w14:textId="77777777" w:rsidTr="00BE01DB">
                        <w:tc>
                          <w:tcPr>
                            <w:tcW w:w="938" w:type="dxa"/>
                          </w:tcPr>
                          <w:p w14:paraId="06F2B630" w14:textId="77777777" w:rsidR="00337FCA" w:rsidRPr="00454865" w:rsidRDefault="00337FCA" w:rsidP="00BE01DB">
                            <w:pPr>
                              <w:pStyle w:val="NormalWeb"/>
                              <w:tabs>
                                <w:tab w:val="left" w:pos="7655"/>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N+4</w:t>
                            </w:r>
                          </w:p>
                        </w:tc>
                        <w:tc>
                          <w:tcPr>
                            <w:tcW w:w="1842" w:type="dxa"/>
                          </w:tcPr>
                          <w:p w14:paraId="28440C0E"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843" w:type="dxa"/>
                          </w:tcPr>
                          <w:p w14:paraId="558F4CE7"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59" w:type="dxa"/>
                          </w:tcPr>
                          <w:p w14:paraId="75860F42"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533" w:type="dxa"/>
                          </w:tcPr>
                          <w:p w14:paraId="330452E9" w14:textId="77777777" w:rsidR="00337FCA" w:rsidRPr="00454865" w:rsidRDefault="00337FCA" w:rsidP="00BE01DB">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bl>
                    <w:p w14:paraId="7C4421F6" w14:textId="77777777" w:rsidR="00337FCA" w:rsidRPr="00454865" w:rsidRDefault="00337FCA" w:rsidP="00337FCA">
                      <w:pPr>
                        <w:rPr>
                          <w:rFonts w:cstheme="minorHAnsi"/>
                        </w:rPr>
                      </w:pPr>
                    </w:p>
                  </w:txbxContent>
                </v:textbox>
              </v:shape>
            </w:pict>
          </mc:Fallback>
        </mc:AlternateContent>
      </w:r>
    </w:p>
    <w:p w14:paraId="6C063FC4"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46C930F2"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2F679FBD"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3567D7BF"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6BCC9C2A"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238FF909"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655198D2"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0660A63B" w14:textId="77777777" w:rsidR="00337FCA" w:rsidRPr="00E82C50" w:rsidRDefault="00337FCA" w:rsidP="00337FCA">
      <w:pPr>
        <w:rPr>
          <w:rFonts w:asciiTheme="minorHAnsi" w:hAnsiTheme="minorHAnsi" w:cstheme="minorHAnsi"/>
          <w:i/>
          <w:sz w:val="16"/>
          <w:szCs w:val="16"/>
        </w:rPr>
      </w:pPr>
    </w:p>
    <w:p w14:paraId="44D5D52A"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5A5F7AC8"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1BF63249" w14:textId="77777777" w:rsidR="00337FCA" w:rsidRPr="00E82C50" w:rsidRDefault="00337FCA" w:rsidP="00337FCA">
      <w:pPr>
        <w:jc w:val="both"/>
        <w:rPr>
          <w:rFonts w:asciiTheme="minorHAnsi" w:hAnsiTheme="minorHAnsi" w:cstheme="minorHAnsi"/>
        </w:rPr>
      </w:pPr>
    </w:p>
    <w:p w14:paraId="4EF3D603" w14:textId="77777777" w:rsidR="00337FCA" w:rsidRPr="00E82C50" w:rsidRDefault="00337FCA" w:rsidP="00337FCA">
      <w:pPr>
        <w:jc w:val="both"/>
        <w:rPr>
          <w:rFonts w:asciiTheme="minorHAnsi" w:hAnsiTheme="minorHAnsi" w:cstheme="minorHAnsi"/>
        </w:rPr>
      </w:pPr>
    </w:p>
    <w:p w14:paraId="7B661378" w14:textId="77777777" w:rsidR="00337FCA" w:rsidRPr="00E82C50" w:rsidRDefault="00337FCA" w:rsidP="00337FCA">
      <w:pPr>
        <w:pStyle w:val="5"/>
        <w:rPr>
          <w:rFonts w:cstheme="minorHAnsi"/>
        </w:rPr>
      </w:pPr>
      <w:bookmarkStart w:id="110" w:name="_Toc204839929"/>
      <w:r w:rsidRPr="00E82C50">
        <w:rPr>
          <w:rFonts w:cstheme="minorHAnsi"/>
        </w:rPr>
        <w:t>Annexe 11</w:t>
      </w:r>
      <w:r>
        <w:rPr>
          <w:rFonts w:cstheme="minorHAnsi"/>
        </w:rPr>
        <w:t>7</w:t>
      </w:r>
      <w:r w:rsidRPr="00E82C50">
        <w:rPr>
          <w:rFonts w:cstheme="minorHAnsi"/>
        </w:rPr>
        <w:t xml:space="preserve"> : Cession et règlement d’une ancienne </w:t>
      </w:r>
      <w:r w:rsidRPr="00E82C50">
        <w:rPr>
          <w:rFonts w:cstheme="minorHAnsi"/>
          <w:color w:val="595959" w:themeColor="text1" w:themeTint="A6"/>
        </w:rPr>
        <w:t>machine à glace italienne</w:t>
      </w:r>
      <w:bookmarkEnd w:id="110"/>
    </w:p>
    <w:p w14:paraId="1605CF64" w14:textId="77777777" w:rsidR="00337FCA" w:rsidRPr="00E82C50" w:rsidRDefault="00337FCA" w:rsidP="00337FCA">
      <w:pPr>
        <w:jc w:val="both"/>
        <w:rPr>
          <w:rFonts w:asciiTheme="minorHAnsi" w:hAnsiTheme="minorHAnsi" w:cstheme="minorHAnsi"/>
        </w:rPr>
      </w:pPr>
    </w:p>
    <w:p w14:paraId="77F1FF46"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L’entreprise Raugi cède une machine à glace italienne sur roulette à une entreprise locale au prix de 2 000 € (HT).</w:t>
      </w:r>
    </w:p>
    <w:p w14:paraId="19DB195E" w14:textId="77777777" w:rsidR="00337FCA" w:rsidRPr="00E82C50" w:rsidRDefault="00337FCA" w:rsidP="00337FCA">
      <w:pPr>
        <w:jc w:val="both"/>
        <w:rPr>
          <w:rFonts w:asciiTheme="minorHAnsi" w:hAnsiTheme="minorHAnsi" w:cstheme="minorHAnsi"/>
        </w:rPr>
      </w:pPr>
    </w:p>
    <w:p w14:paraId="0568E539"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Ce produit exceptionnel a été enregistré le 19/11/N et payé le 23/11/N par chèque N°14.</w:t>
      </w:r>
    </w:p>
    <w:p w14:paraId="242E666B"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231BDEE1" w14:textId="77777777" w:rsidR="00337FCA" w:rsidRPr="002E171C" w:rsidRDefault="00337FCA" w:rsidP="00337FCA">
      <w:pPr>
        <w:jc w:val="both"/>
        <w:rPr>
          <w:rFonts w:asciiTheme="minorHAnsi" w:hAnsiTheme="minorHAnsi" w:cstheme="minorHAnsi"/>
        </w:rPr>
      </w:pPr>
    </w:p>
    <w:p w14:paraId="7F422691" w14:textId="77777777" w:rsidR="00337FCA" w:rsidRPr="002E171C" w:rsidRDefault="00337FCA" w:rsidP="00337FCA">
      <w:pPr>
        <w:jc w:val="both"/>
        <w:rPr>
          <w:rFonts w:asciiTheme="minorHAnsi" w:hAnsiTheme="minorHAnsi" w:cstheme="minorHAnsi"/>
        </w:rPr>
      </w:pPr>
    </w:p>
    <w:p w14:paraId="27CE77CC" w14:textId="77777777" w:rsidR="00337FCA" w:rsidRPr="00E82C50" w:rsidRDefault="00337FCA" w:rsidP="00337FCA">
      <w:pPr>
        <w:pStyle w:val="5"/>
        <w:rPr>
          <w:rFonts w:cstheme="minorHAnsi"/>
          <w:color w:val="595959" w:themeColor="text1" w:themeTint="A6"/>
        </w:rPr>
      </w:pPr>
      <w:bookmarkStart w:id="111" w:name="_Toc204839930"/>
      <w:r w:rsidRPr="00E82C50">
        <w:rPr>
          <w:rFonts w:cstheme="minorHAnsi"/>
        </w:rPr>
        <w:t>Annexe 11</w:t>
      </w:r>
      <w:r>
        <w:rPr>
          <w:rFonts w:cstheme="minorHAnsi"/>
        </w:rPr>
        <w:t>8</w:t>
      </w:r>
      <w:r w:rsidRPr="00E82C50">
        <w:rPr>
          <w:rFonts w:cstheme="minorHAnsi"/>
        </w:rPr>
        <w:t xml:space="preserve"> : Plan d’amortissement non linéaire – </w:t>
      </w:r>
      <w:r w:rsidRPr="002E171C">
        <w:rPr>
          <w:rFonts w:cstheme="minorHAnsi"/>
        </w:rPr>
        <w:t>Photocopieur</w:t>
      </w:r>
      <w:bookmarkEnd w:id="111"/>
    </w:p>
    <w:p w14:paraId="36D68EF9" w14:textId="77777777" w:rsidR="00337FCA" w:rsidRPr="00E82C50" w:rsidRDefault="00337FCA" w:rsidP="00337FCA">
      <w:pPr>
        <w:jc w:val="both"/>
        <w:rPr>
          <w:rFonts w:asciiTheme="minorHAnsi" w:hAnsiTheme="minorHAnsi" w:cstheme="minorHAnsi"/>
        </w:rPr>
      </w:pPr>
    </w:p>
    <w:p w14:paraId="6037B355" w14:textId="77777777" w:rsidR="00337FCA" w:rsidRPr="00E82C50" w:rsidRDefault="00337FCA" w:rsidP="00337FCA">
      <w:pPr>
        <w:jc w:val="both"/>
        <w:rPr>
          <w:rFonts w:asciiTheme="minorHAnsi" w:hAnsiTheme="minorHAnsi" w:cstheme="minorHAnsi"/>
        </w:rPr>
      </w:pPr>
      <w:r w:rsidRPr="00E82C50">
        <w:rPr>
          <w:rFonts w:asciiTheme="minorHAnsi" w:hAnsiTheme="minorHAnsi" w:cstheme="minorHAnsi"/>
        </w:rPr>
        <w:t>Afin de répondre à de nouveaux enjeux, l’entreprise qui clôture son exercice le 31 décembre, fait l’acquisition le 15/11/N d’une photocopieuse pour une valeur de 9 495 €. Ce nouveau matériel sera amorti en mode non linéaire sur une durée de cinq ans. L’immobilisation est mise en service le jour de sa date d’acquisition.</w:t>
      </w:r>
    </w:p>
    <w:p w14:paraId="53E7ABA7" w14:textId="77777777" w:rsidR="00337FCA" w:rsidRPr="00E82C50" w:rsidRDefault="00337FCA" w:rsidP="00337FCA">
      <w:pPr>
        <w:jc w:val="both"/>
        <w:rPr>
          <w:rFonts w:asciiTheme="minorHAnsi" w:hAnsiTheme="minorHAnsi" w:cstheme="minorHAnsi"/>
        </w:rPr>
      </w:pPr>
    </w:p>
    <w:p w14:paraId="79B11575" w14:textId="77777777" w:rsidR="00337FCA" w:rsidRPr="00E82C50" w:rsidRDefault="00337FCA" w:rsidP="00337FCA">
      <w:r w:rsidRPr="00E82C50">
        <w:rPr>
          <w:noProof/>
        </w:rPr>
        <mc:AlternateContent>
          <mc:Choice Requires="wps">
            <w:drawing>
              <wp:anchor distT="0" distB="0" distL="114300" distR="114300" simplePos="0" relativeHeight="251746304" behindDoc="0" locked="0" layoutInCell="1" allowOverlap="1" wp14:anchorId="6769199E" wp14:editId="4608B590">
                <wp:simplePos x="0" y="0"/>
                <wp:positionH relativeFrom="column">
                  <wp:posOffset>-88054</wp:posOffset>
                </wp:positionH>
                <wp:positionV relativeFrom="paragraph">
                  <wp:posOffset>80645</wp:posOffset>
                </wp:positionV>
                <wp:extent cx="5859780" cy="1753386"/>
                <wp:effectExtent l="0" t="0" r="0" b="0"/>
                <wp:wrapNone/>
                <wp:docPr id="1674450848" name="Zone de texte 1674450848"/>
                <wp:cNvGraphicFramePr/>
                <a:graphic xmlns:a="http://schemas.openxmlformats.org/drawingml/2006/main">
                  <a:graphicData uri="http://schemas.microsoft.com/office/word/2010/wordprocessingShape">
                    <wps:wsp>
                      <wps:cNvSpPr txBox="1"/>
                      <wps:spPr>
                        <a:xfrm>
                          <a:off x="0" y="0"/>
                          <a:ext cx="5859780" cy="1753386"/>
                        </a:xfrm>
                        <a:prstGeom prst="rect">
                          <a:avLst/>
                        </a:prstGeom>
                        <a:solidFill>
                          <a:schemeClr val="lt1"/>
                        </a:solidFill>
                        <a:ln w="6350">
                          <a:noFill/>
                        </a:ln>
                      </wps:spPr>
                      <wps:txbx>
                        <w:txbxContent>
                          <w:tbl>
                            <w:tblPr>
                              <w:tblStyle w:val="Grilledutableau"/>
                              <w:tblW w:w="0" w:type="auto"/>
                              <w:tblInd w:w="284" w:type="dxa"/>
                              <w:tblLook w:val="04A0" w:firstRow="1" w:lastRow="0" w:firstColumn="1" w:lastColumn="0" w:noHBand="0" w:noVBand="1"/>
                            </w:tblPr>
                            <w:tblGrid>
                              <w:gridCol w:w="987"/>
                              <w:gridCol w:w="1474"/>
                              <w:gridCol w:w="1503"/>
                              <w:gridCol w:w="1726"/>
                              <w:gridCol w:w="1250"/>
                              <w:gridCol w:w="1333"/>
                            </w:tblGrid>
                            <w:tr w:rsidR="00337FCA" w:rsidRPr="000A0AD8" w14:paraId="15D93E76" w14:textId="77777777" w:rsidTr="00BE01DB">
                              <w:tc>
                                <w:tcPr>
                                  <w:tcW w:w="987" w:type="dxa"/>
                                  <w:shd w:val="clear" w:color="auto" w:fill="F2F2F2" w:themeFill="background1" w:themeFillShade="F2"/>
                                </w:tcPr>
                                <w:p w14:paraId="5F7BA9B3"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Année</w:t>
                                  </w:r>
                                </w:p>
                              </w:tc>
                              <w:tc>
                                <w:tcPr>
                                  <w:tcW w:w="1474" w:type="dxa"/>
                                  <w:shd w:val="clear" w:color="auto" w:fill="F2F2F2" w:themeFill="background1" w:themeFillShade="F2"/>
                                </w:tcPr>
                                <w:p w14:paraId="262A1B89"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Base Amortissable</w:t>
                                  </w:r>
                                </w:p>
                              </w:tc>
                              <w:tc>
                                <w:tcPr>
                                  <w:tcW w:w="1503" w:type="dxa"/>
                                  <w:shd w:val="clear" w:color="auto" w:fill="F2F2F2" w:themeFill="background1" w:themeFillShade="F2"/>
                                </w:tcPr>
                                <w:p w14:paraId="386F12A3"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Nombre d’unités d’œuvre (photocopies)</w:t>
                                  </w:r>
                                </w:p>
                              </w:tc>
                              <w:tc>
                                <w:tcPr>
                                  <w:tcW w:w="1399" w:type="dxa"/>
                                  <w:shd w:val="clear" w:color="auto" w:fill="F2F2F2" w:themeFill="background1" w:themeFillShade="F2"/>
                                </w:tcPr>
                                <w:p w14:paraId="182AD614"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Annuité d’amortissement</w:t>
                                  </w:r>
                                </w:p>
                              </w:tc>
                              <w:tc>
                                <w:tcPr>
                                  <w:tcW w:w="1250" w:type="dxa"/>
                                  <w:shd w:val="clear" w:color="auto" w:fill="F2F2F2" w:themeFill="background1" w:themeFillShade="F2"/>
                                </w:tcPr>
                                <w:p w14:paraId="3E636F18"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Cumul des annuités</w:t>
                                  </w:r>
                                </w:p>
                              </w:tc>
                              <w:tc>
                                <w:tcPr>
                                  <w:tcW w:w="1333" w:type="dxa"/>
                                  <w:shd w:val="clear" w:color="auto" w:fill="F2F2F2" w:themeFill="background1" w:themeFillShade="F2"/>
                                </w:tcPr>
                                <w:p w14:paraId="07A9BD8B"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Valeur nette comptable</w:t>
                                  </w:r>
                                </w:p>
                              </w:tc>
                            </w:tr>
                            <w:tr w:rsidR="00337FCA" w:rsidRPr="000A0AD8" w14:paraId="4F695EBB" w14:textId="77777777" w:rsidTr="00BE01DB">
                              <w:tc>
                                <w:tcPr>
                                  <w:tcW w:w="987" w:type="dxa"/>
                                </w:tcPr>
                                <w:p w14:paraId="4A3DFADA"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p>
                              </w:tc>
                              <w:tc>
                                <w:tcPr>
                                  <w:tcW w:w="1474" w:type="dxa"/>
                                </w:tcPr>
                                <w:p w14:paraId="46CD49B2"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9 495</w:t>
                                  </w:r>
                                </w:p>
                              </w:tc>
                              <w:tc>
                                <w:tcPr>
                                  <w:tcW w:w="1503" w:type="dxa"/>
                                </w:tcPr>
                                <w:p w14:paraId="4C911CF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10 000</w:t>
                                  </w:r>
                                </w:p>
                              </w:tc>
                              <w:tc>
                                <w:tcPr>
                                  <w:tcW w:w="1399" w:type="dxa"/>
                                </w:tcPr>
                                <w:p w14:paraId="7610E76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149,75</w:t>
                                  </w:r>
                                </w:p>
                              </w:tc>
                              <w:tc>
                                <w:tcPr>
                                  <w:tcW w:w="1250" w:type="dxa"/>
                                </w:tcPr>
                                <w:p w14:paraId="018A32B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149,75</w:t>
                                  </w:r>
                                </w:p>
                              </w:tc>
                              <w:tc>
                                <w:tcPr>
                                  <w:tcW w:w="1333" w:type="dxa"/>
                                </w:tcPr>
                                <w:p w14:paraId="2DC73C8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9 345,24</w:t>
                                  </w:r>
                                </w:p>
                              </w:tc>
                            </w:tr>
                            <w:tr w:rsidR="00337FCA" w:rsidRPr="000A0AD8" w14:paraId="50CD67AD" w14:textId="77777777" w:rsidTr="00BE01DB">
                              <w:tc>
                                <w:tcPr>
                                  <w:tcW w:w="987" w:type="dxa"/>
                                </w:tcPr>
                                <w:p w14:paraId="18641BEB"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N+1</w:t>
                                  </w:r>
                                </w:p>
                              </w:tc>
                              <w:tc>
                                <w:tcPr>
                                  <w:tcW w:w="1474" w:type="dxa"/>
                                </w:tcPr>
                                <w:p w14:paraId="538FB86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9 495</w:t>
                                  </w:r>
                                </w:p>
                              </w:tc>
                              <w:tc>
                                <w:tcPr>
                                  <w:tcW w:w="1503" w:type="dxa"/>
                                </w:tcPr>
                                <w:p w14:paraId="4BA2EDF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144 000</w:t>
                                  </w:r>
                                </w:p>
                              </w:tc>
                              <w:tc>
                                <w:tcPr>
                                  <w:tcW w:w="1399" w:type="dxa"/>
                                </w:tcPr>
                                <w:p w14:paraId="448FD155"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5C5E70F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2E215BD9"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535D0E09" w14:textId="77777777" w:rsidTr="00BE01DB">
                              <w:tc>
                                <w:tcPr>
                                  <w:tcW w:w="987" w:type="dxa"/>
                                </w:tcPr>
                                <w:p w14:paraId="730F3B8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N+2</w:t>
                                  </w:r>
                                </w:p>
                              </w:tc>
                              <w:tc>
                                <w:tcPr>
                                  <w:tcW w:w="1474" w:type="dxa"/>
                                </w:tcPr>
                                <w:p w14:paraId="2A6A8DAB"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54C9AFD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150 000</w:t>
                                  </w:r>
                                </w:p>
                              </w:tc>
                              <w:tc>
                                <w:tcPr>
                                  <w:tcW w:w="1399" w:type="dxa"/>
                                </w:tcPr>
                                <w:p w14:paraId="586A9E78"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0D4E4E9E"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102AC1E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546CBB94" w14:textId="77777777" w:rsidTr="00BE01DB">
                              <w:tc>
                                <w:tcPr>
                                  <w:tcW w:w="987" w:type="dxa"/>
                                </w:tcPr>
                                <w:p w14:paraId="33F050AD"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N+3</w:t>
                                  </w:r>
                                </w:p>
                              </w:tc>
                              <w:tc>
                                <w:tcPr>
                                  <w:tcW w:w="1474" w:type="dxa"/>
                                </w:tcPr>
                                <w:p w14:paraId="2553DBC9"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1D2366D1"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160 000</w:t>
                                  </w:r>
                                </w:p>
                              </w:tc>
                              <w:tc>
                                <w:tcPr>
                                  <w:tcW w:w="1399" w:type="dxa"/>
                                </w:tcPr>
                                <w:p w14:paraId="722C2DA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23DF3AD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45E0997A"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457DB53B" w14:textId="77777777" w:rsidTr="00BE01DB">
                              <w:tc>
                                <w:tcPr>
                                  <w:tcW w:w="987" w:type="dxa"/>
                                </w:tcPr>
                                <w:p w14:paraId="6A6509EF"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N+4</w:t>
                                  </w:r>
                                </w:p>
                              </w:tc>
                              <w:tc>
                                <w:tcPr>
                                  <w:tcW w:w="1474" w:type="dxa"/>
                                </w:tcPr>
                                <w:p w14:paraId="413B089D"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10C6535E"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170 000</w:t>
                                  </w:r>
                                </w:p>
                              </w:tc>
                              <w:tc>
                                <w:tcPr>
                                  <w:tcW w:w="1399" w:type="dxa"/>
                                </w:tcPr>
                                <w:p w14:paraId="2378F8F1"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72F30D7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7157845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bl>
                          <w:p w14:paraId="029E835C" w14:textId="77777777" w:rsidR="00337FCA" w:rsidRPr="000A0AD8" w:rsidRDefault="00337FCA" w:rsidP="00337FC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9199E" id="Zone de texte 1674450848" o:spid="_x0000_s1134" type="#_x0000_t202" style="position:absolute;margin-left:-6.95pt;margin-top:6.35pt;width:461.4pt;height:138.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U+MwIAAF4EAAAOAAAAZHJzL2Uyb0RvYy54bWysVMtu2zAQvBfoPxC815KfcQTLgevARQEj&#10;CeAUOdMUZRGguCxJW3K/vkvKr6Q9Fb3QS+5quDsz9OyhrRU5COsk6Jz2eyklQnMopN7l9Mfr6suU&#10;EueZLpgCLXJ6FI4+zD9/mjUmEwOoQBXCEgTRLmtMTivvTZYkjleiZq4HRmhMlmBr5nFrd0lhWYPo&#10;tUoGaTpJGrCFscCFc3j62CXpPOKXpeD+uSyd8ETlFHvzcbVx3YY1mc9YtrPMVJKf2mD/0EXNpMZL&#10;L1CPzDOyt/IPqFpyCw5K3+NQJ1CWkos4A07TTz9Ms6mYEXEWJMeZC03u/8Hyp8PGvFji26/QooCB&#10;kMa4zOFhmKctbR1+sVOCeaTweKFNtJ5wPBxPx/d3U0xxzPXvxsPhdBJwkuvnxjr/TUBNQpBTi7pE&#10;uthh7XxXei4JtzlQslhJpeImeEEslSUHhioqH5tE8HdVSpMmp5PhOI3AGsLnHbLS2Mt1qBD5dtsS&#10;WWC76fQ88haKIzJhoTOJM3wlsds1c/6FWXQFTohO98+4lArwNjhFlFRgf/3tPNSjWJilpEGX5dT9&#10;3DMrKFHfNcp43x+Ngi3jZjS+G+DG3ma2txm9r5eAFPTxTRkew1Dv1TksLdRv+CAW4VZMMc3x7pz6&#10;c7j0nffxQXGxWMQiNKJhfq03hgfoQHnQ4rV9Y9acBPOo9ROc/ciyD7p1teFLDYu9h1JGUQPTHasn&#10;AdDE0RanBxdeye0+Vl3/Fua/AQAA//8DAFBLAwQUAAYACAAAACEAUj8ZneEAAAAKAQAADwAAAGRy&#10;cy9kb3ducmV2LnhtbEyPTU+DQBCG7yb+h82YeDHtUoiWIktjjB+JN4u28bZlRyCys4TdAv57x5Me&#10;Z94n7zyTb2fbiREH3zpSsFpGIJAqZ1qqFbyVj4sUhA+ajO4coYJv9LAtzs9ynRk30SuOu1ALLiGf&#10;aQVNCH0mpa8atNovXY/E2acbrA48DrU0g5643HYyjqIbaXVLfKHRPd43WH3tTlbBx1V9ePHz0/uU&#10;XCf9w/NYrvemVOryYr67BRFwDn8w/OqzOhTsdHQnMl50CharZMMoB/EaBAObKOXFUUGcpinIIpf/&#10;Xyh+AAAA//8DAFBLAQItABQABgAIAAAAIQC2gziS/gAAAOEBAAATAAAAAAAAAAAAAAAAAAAAAABb&#10;Q29udGVudF9UeXBlc10ueG1sUEsBAi0AFAAGAAgAAAAhADj9If/WAAAAlAEAAAsAAAAAAAAAAAAA&#10;AAAALwEAAF9yZWxzLy5yZWxzUEsBAi0AFAAGAAgAAAAhAKj2tT4zAgAAXgQAAA4AAAAAAAAAAAAA&#10;AAAALgIAAGRycy9lMm9Eb2MueG1sUEsBAi0AFAAGAAgAAAAhAFI/GZ3hAAAACgEAAA8AAAAAAAAA&#10;AAAAAAAAjQQAAGRycy9kb3ducmV2LnhtbFBLBQYAAAAABAAEAPMAAACbBQAAAAA=&#10;" fillcolor="white [3201]" stroked="f" strokeweight=".5pt">
                <v:textbox>
                  <w:txbxContent>
                    <w:tbl>
                      <w:tblPr>
                        <w:tblStyle w:val="Grilledutableau"/>
                        <w:tblW w:w="0" w:type="auto"/>
                        <w:tblInd w:w="284" w:type="dxa"/>
                        <w:tblLook w:val="04A0" w:firstRow="1" w:lastRow="0" w:firstColumn="1" w:lastColumn="0" w:noHBand="0" w:noVBand="1"/>
                      </w:tblPr>
                      <w:tblGrid>
                        <w:gridCol w:w="987"/>
                        <w:gridCol w:w="1474"/>
                        <w:gridCol w:w="1503"/>
                        <w:gridCol w:w="1726"/>
                        <w:gridCol w:w="1250"/>
                        <w:gridCol w:w="1333"/>
                      </w:tblGrid>
                      <w:tr w:rsidR="00337FCA" w:rsidRPr="000A0AD8" w14:paraId="15D93E76" w14:textId="77777777" w:rsidTr="00BE01DB">
                        <w:tc>
                          <w:tcPr>
                            <w:tcW w:w="987" w:type="dxa"/>
                            <w:shd w:val="clear" w:color="auto" w:fill="F2F2F2" w:themeFill="background1" w:themeFillShade="F2"/>
                          </w:tcPr>
                          <w:p w14:paraId="5F7BA9B3"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Année</w:t>
                            </w:r>
                          </w:p>
                        </w:tc>
                        <w:tc>
                          <w:tcPr>
                            <w:tcW w:w="1474" w:type="dxa"/>
                            <w:shd w:val="clear" w:color="auto" w:fill="F2F2F2" w:themeFill="background1" w:themeFillShade="F2"/>
                          </w:tcPr>
                          <w:p w14:paraId="262A1B89"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Base Amortissable</w:t>
                            </w:r>
                          </w:p>
                        </w:tc>
                        <w:tc>
                          <w:tcPr>
                            <w:tcW w:w="1503" w:type="dxa"/>
                            <w:shd w:val="clear" w:color="auto" w:fill="F2F2F2" w:themeFill="background1" w:themeFillShade="F2"/>
                          </w:tcPr>
                          <w:p w14:paraId="386F12A3"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Nombre d’unités d’œuvre (photocopies)</w:t>
                            </w:r>
                          </w:p>
                        </w:tc>
                        <w:tc>
                          <w:tcPr>
                            <w:tcW w:w="1399" w:type="dxa"/>
                            <w:shd w:val="clear" w:color="auto" w:fill="F2F2F2" w:themeFill="background1" w:themeFillShade="F2"/>
                          </w:tcPr>
                          <w:p w14:paraId="182AD614"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Annuité d’amortissement</w:t>
                            </w:r>
                          </w:p>
                        </w:tc>
                        <w:tc>
                          <w:tcPr>
                            <w:tcW w:w="1250" w:type="dxa"/>
                            <w:shd w:val="clear" w:color="auto" w:fill="F2F2F2" w:themeFill="background1" w:themeFillShade="F2"/>
                          </w:tcPr>
                          <w:p w14:paraId="3E636F18"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Cumul des annuités</w:t>
                            </w:r>
                          </w:p>
                        </w:tc>
                        <w:tc>
                          <w:tcPr>
                            <w:tcW w:w="1333" w:type="dxa"/>
                            <w:shd w:val="clear" w:color="auto" w:fill="F2F2F2" w:themeFill="background1" w:themeFillShade="F2"/>
                          </w:tcPr>
                          <w:p w14:paraId="07A9BD8B" w14:textId="77777777" w:rsidR="00337FCA" w:rsidRPr="000A0AD8" w:rsidRDefault="00337FCA" w:rsidP="00B652C0">
                            <w:pPr>
                              <w:pStyle w:val="NormalWeb"/>
                              <w:tabs>
                                <w:tab w:val="left" w:pos="7655"/>
                              </w:tabs>
                              <w:spacing w:before="60" w:beforeAutospacing="0" w:after="60" w:afterAutospacing="0"/>
                              <w:jc w:val="center"/>
                              <w:rPr>
                                <w:rFonts w:asciiTheme="minorHAnsi" w:hAnsiTheme="minorHAnsi" w:cstheme="minorHAnsi"/>
                                <w:i/>
                                <w:color w:val="000000" w:themeColor="text1"/>
                                <w:sz w:val="22"/>
                                <w:szCs w:val="22"/>
                              </w:rPr>
                            </w:pPr>
                            <w:r w:rsidRPr="000A0AD8">
                              <w:rPr>
                                <w:rFonts w:asciiTheme="minorHAnsi" w:hAnsiTheme="minorHAnsi" w:cstheme="minorHAnsi"/>
                                <w:i/>
                                <w:color w:val="000000" w:themeColor="text1"/>
                                <w:sz w:val="22"/>
                                <w:szCs w:val="22"/>
                              </w:rPr>
                              <w:t>Valeur nette comptable</w:t>
                            </w:r>
                          </w:p>
                        </w:tc>
                      </w:tr>
                      <w:tr w:rsidR="00337FCA" w:rsidRPr="000A0AD8" w14:paraId="4F695EBB" w14:textId="77777777" w:rsidTr="00BE01DB">
                        <w:tc>
                          <w:tcPr>
                            <w:tcW w:w="987" w:type="dxa"/>
                          </w:tcPr>
                          <w:p w14:paraId="4A3DFADA"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p>
                        </w:tc>
                        <w:tc>
                          <w:tcPr>
                            <w:tcW w:w="1474" w:type="dxa"/>
                          </w:tcPr>
                          <w:p w14:paraId="46CD49B2"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9 495</w:t>
                            </w:r>
                          </w:p>
                        </w:tc>
                        <w:tc>
                          <w:tcPr>
                            <w:tcW w:w="1503" w:type="dxa"/>
                          </w:tcPr>
                          <w:p w14:paraId="4C911CF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10 000</w:t>
                            </w:r>
                          </w:p>
                        </w:tc>
                        <w:tc>
                          <w:tcPr>
                            <w:tcW w:w="1399" w:type="dxa"/>
                          </w:tcPr>
                          <w:p w14:paraId="7610E76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149,75</w:t>
                            </w:r>
                          </w:p>
                        </w:tc>
                        <w:tc>
                          <w:tcPr>
                            <w:tcW w:w="1250" w:type="dxa"/>
                          </w:tcPr>
                          <w:p w14:paraId="018A32B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149,75</w:t>
                            </w:r>
                          </w:p>
                        </w:tc>
                        <w:tc>
                          <w:tcPr>
                            <w:tcW w:w="1333" w:type="dxa"/>
                          </w:tcPr>
                          <w:p w14:paraId="2DC73C8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9 345,24</w:t>
                            </w:r>
                          </w:p>
                        </w:tc>
                      </w:tr>
                      <w:tr w:rsidR="00337FCA" w:rsidRPr="000A0AD8" w14:paraId="50CD67AD" w14:textId="77777777" w:rsidTr="00BE01DB">
                        <w:tc>
                          <w:tcPr>
                            <w:tcW w:w="987" w:type="dxa"/>
                          </w:tcPr>
                          <w:p w14:paraId="18641BEB"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N+1</w:t>
                            </w:r>
                          </w:p>
                        </w:tc>
                        <w:tc>
                          <w:tcPr>
                            <w:tcW w:w="1474" w:type="dxa"/>
                          </w:tcPr>
                          <w:p w14:paraId="538FB86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9 495</w:t>
                            </w:r>
                          </w:p>
                        </w:tc>
                        <w:tc>
                          <w:tcPr>
                            <w:tcW w:w="1503" w:type="dxa"/>
                          </w:tcPr>
                          <w:p w14:paraId="4BA2EDF6"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144 000</w:t>
                            </w:r>
                          </w:p>
                        </w:tc>
                        <w:tc>
                          <w:tcPr>
                            <w:tcW w:w="1399" w:type="dxa"/>
                          </w:tcPr>
                          <w:p w14:paraId="448FD155"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5C5E70F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2E215BD9"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535D0E09" w14:textId="77777777" w:rsidTr="00BE01DB">
                        <w:tc>
                          <w:tcPr>
                            <w:tcW w:w="987" w:type="dxa"/>
                          </w:tcPr>
                          <w:p w14:paraId="730F3B8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N+2</w:t>
                            </w:r>
                          </w:p>
                        </w:tc>
                        <w:tc>
                          <w:tcPr>
                            <w:tcW w:w="1474" w:type="dxa"/>
                          </w:tcPr>
                          <w:p w14:paraId="2A6A8DAB"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54C9AFD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150 000</w:t>
                            </w:r>
                          </w:p>
                        </w:tc>
                        <w:tc>
                          <w:tcPr>
                            <w:tcW w:w="1399" w:type="dxa"/>
                          </w:tcPr>
                          <w:p w14:paraId="586A9E78"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0D4E4E9E"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102AC1E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546CBB94" w14:textId="77777777" w:rsidTr="00BE01DB">
                        <w:tc>
                          <w:tcPr>
                            <w:tcW w:w="987" w:type="dxa"/>
                          </w:tcPr>
                          <w:p w14:paraId="33F050AD"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N+3</w:t>
                            </w:r>
                          </w:p>
                        </w:tc>
                        <w:tc>
                          <w:tcPr>
                            <w:tcW w:w="1474" w:type="dxa"/>
                          </w:tcPr>
                          <w:p w14:paraId="2553DBC9"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1D2366D1"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160 000</w:t>
                            </w:r>
                          </w:p>
                        </w:tc>
                        <w:tc>
                          <w:tcPr>
                            <w:tcW w:w="1399" w:type="dxa"/>
                          </w:tcPr>
                          <w:p w14:paraId="722C2DA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23DF3AD4"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45E0997A"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r w:rsidR="00337FCA" w:rsidRPr="000A0AD8" w14:paraId="457DB53B" w14:textId="77777777" w:rsidTr="00BE01DB">
                        <w:tc>
                          <w:tcPr>
                            <w:tcW w:w="987" w:type="dxa"/>
                          </w:tcPr>
                          <w:p w14:paraId="6A6509EF"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N+4</w:t>
                            </w:r>
                          </w:p>
                        </w:tc>
                        <w:tc>
                          <w:tcPr>
                            <w:tcW w:w="1474" w:type="dxa"/>
                          </w:tcPr>
                          <w:p w14:paraId="413B089D"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r w:rsidRPr="000A0AD8">
                              <w:rPr>
                                <w:rFonts w:asciiTheme="minorHAnsi" w:hAnsiTheme="minorHAnsi" w:cstheme="minorHAnsi"/>
                                <w:color w:val="000000" w:themeColor="text1"/>
                                <w:sz w:val="22"/>
                                <w:szCs w:val="22"/>
                              </w:rPr>
                              <w:t>9 495</w:t>
                            </w:r>
                          </w:p>
                        </w:tc>
                        <w:tc>
                          <w:tcPr>
                            <w:tcW w:w="1503" w:type="dxa"/>
                          </w:tcPr>
                          <w:p w14:paraId="10C6535E"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000000" w:themeColor="text1"/>
                                <w:sz w:val="22"/>
                                <w:szCs w:val="22"/>
                              </w:rPr>
                            </w:pPr>
                            <w:r w:rsidRPr="000A0AD8">
                              <w:rPr>
                                <w:rFonts w:asciiTheme="minorHAnsi" w:hAnsiTheme="minorHAnsi" w:cstheme="minorHAnsi"/>
                                <w:color w:val="000000" w:themeColor="text1"/>
                                <w:sz w:val="22"/>
                                <w:szCs w:val="22"/>
                              </w:rPr>
                              <w:t>170 000</w:t>
                            </w:r>
                          </w:p>
                        </w:tc>
                        <w:tc>
                          <w:tcPr>
                            <w:tcW w:w="1399" w:type="dxa"/>
                          </w:tcPr>
                          <w:p w14:paraId="2378F8F1"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250" w:type="dxa"/>
                          </w:tcPr>
                          <w:p w14:paraId="72F30D70"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c>
                          <w:tcPr>
                            <w:tcW w:w="1333" w:type="dxa"/>
                          </w:tcPr>
                          <w:p w14:paraId="7157845C" w14:textId="77777777" w:rsidR="00337FCA" w:rsidRPr="000A0AD8" w:rsidRDefault="00337FCA" w:rsidP="00B652C0">
                            <w:pPr>
                              <w:pStyle w:val="NormalWeb"/>
                              <w:tabs>
                                <w:tab w:val="left" w:pos="7655"/>
                              </w:tabs>
                              <w:spacing w:before="0" w:beforeAutospacing="0" w:after="0" w:afterAutospacing="0"/>
                              <w:jc w:val="center"/>
                              <w:rPr>
                                <w:rFonts w:asciiTheme="minorHAnsi" w:hAnsiTheme="minorHAnsi" w:cstheme="minorHAnsi"/>
                                <w:color w:val="FF0000"/>
                                <w:sz w:val="22"/>
                                <w:szCs w:val="22"/>
                              </w:rPr>
                            </w:pPr>
                          </w:p>
                        </w:tc>
                      </w:tr>
                    </w:tbl>
                    <w:p w14:paraId="029E835C" w14:textId="77777777" w:rsidR="00337FCA" w:rsidRPr="000A0AD8" w:rsidRDefault="00337FCA" w:rsidP="00337FCA">
                      <w:pPr>
                        <w:jc w:val="center"/>
                        <w:rPr>
                          <w:rFonts w:cstheme="minorHAnsi"/>
                        </w:rPr>
                      </w:pPr>
                    </w:p>
                  </w:txbxContent>
                </v:textbox>
              </v:shape>
            </w:pict>
          </mc:Fallback>
        </mc:AlternateContent>
      </w:r>
    </w:p>
    <w:p w14:paraId="19912A02" w14:textId="77777777" w:rsidR="00337FCA" w:rsidRPr="00E82C50" w:rsidRDefault="00337FCA" w:rsidP="00337FCA">
      <w:pPr>
        <w:pStyle w:val="NormalWeb"/>
        <w:tabs>
          <w:tab w:val="left" w:pos="5670"/>
        </w:tabs>
        <w:spacing w:before="0" w:beforeAutospacing="0" w:after="0" w:afterAutospacing="0"/>
        <w:ind w:left="284"/>
        <w:rPr>
          <w:rFonts w:asciiTheme="minorHAnsi" w:hAnsiTheme="minorHAnsi" w:cstheme="minorHAnsi"/>
          <w:color w:val="000000" w:themeColor="text1"/>
          <w:sz w:val="22"/>
          <w:szCs w:val="22"/>
        </w:rPr>
      </w:pPr>
    </w:p>
    <w:p w14:paraId="710555FB"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74C0746B"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163F1EFD"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0E949BF7"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76301437"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2D8478BE"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4E18E71E"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2C67386D"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0EEC6EDD" w14:textId="77777777" w:rsidR="00337FCA" w:rsidRPr="00E82C50" w:rsidRDefault="00337FCA" w:rsidP="00337FCA">
      <w:pPr>
        <w:pStyle w:val="NormalWeb"/>
        <w:tabs>
          <w:tab w:val="left" w:pos="7655"/>
        </w:tabs>
        <w:spacing w:before="0" w:beforeAutospacing="0" w:after="0" w:afterAutospacing="0"/>
        <w:ind w:left="284"/>
        <w:rPr>
          <w:rFonts w:asciiTheme="minorHAnsi" w:hAnsiTheme="minorHAnsi" w:cstheme="minorHAnsi"/>
          <w:color w:val="000000" w:themeColor="text1"/>
          <w:sz w:val="22"/>
          <w:szCs w:val="22"/>
        </w:rPr>
      </w:pPr>
    </w:p>
    <w:p w14:paraId="1F65CFC8" w14:textId="77777777" w:rsidR="00337FCA"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FE0E7AD"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12249E49" w14:textId="77777777" w:rsidR="00337FCA" w:rsidRPr="00E82C50" w:rsidRDefault="00337FCA" w:rsidP="00337FCA"/>
    <w:p w14:paraId="21D9001B" w14:textId="77777777" w:rsidR="00337FCA" w:rsidRDefault="00337FCA" w:rsidP="00337FCA">
      <w:pPr>
        <w:rPr>
          <w:rFonts w:asciiTheme="minorHAnsi" w:eastAsiaTheme="minorHAnsi" w:hAnsiTheme="minorHAnsi" w:cstheme="minorHAnsi"/>
          <w:b/>
          <w:bCs/>
          <w:i/>
          <w:iCs/>
          <w:u w:color="0000FF"/>
          <w:lang w:eastAsia="en-US"/>
        </w:rPr>
      </w:pPr>
      <w:r>
        <w:rPr>
          <w:rFonts w:cstheme="minorHAnsi"/>
        </w:rPr>
        <w:br w:type="page"/>
      </w:r>
    </w:p>
    <w:p w14:paraId="1CE5DE62" w14:textId="77777777" w:rsidR="00337FCA" w:rsidRPr="00E82C50" w:rsidRDefault="00337FCA" w:rsidP="00337FCA">
      <w:pPr>
        <w:pStyle w:val="5"/>
        <w:rPr>
          <w:rFonts w:cstheme="minorHAnsi"/>
        </w:rPr>
      </w:pPr>
      <w:bookmarkStart w:id="112" w:name="_Toc204839931"/>
      <w:r w:rsidRPr="00E82C50">
        <w:rPr>
          <w:rFonts w:cstheme="minorHAnsi"/>
        </w:rPr>
        <w:lastRenderedPageBreak/>
        <w:t>Annexe 11</w:t>
      </w:r>
      <w:r>
        <w:rPr>
          <w:rFonts w:cstheme="minorHAnsi"/>
        </w:rPr>
        <w:t>9</w:t>
      </w:r>
      <w:r w:rsidRPr="00E82C50">
        <w:rPr>
          <w:rFonts w:cstheme="minorHAnsi"/>
        </w:rPr>
        <w:t> : Extrait du journal</w:t>
      </w:r>
      <w:bookmarkEnd w:id="112"/>
    </w:p>
    <w:p w14:paraId="39910F86" w14:textId="77777777" w:rsidR="00337FCA" w:rsidRDefault="00337FCA" w:rsidP="00337FCA">
      <w:pPr>
        <w:rPr>
          <w:rFonts w:asciiTheme="minorHAnsi" w:hAnsiTheme="minorHAnsi" w:cstheme="minorHAnsi"/>
          <w:i/>
          <w:iCs/>
          <w:sz w:val="16"/>
          <w:szCs w:val="16"/>
        </w:rPr>
      </w:pPr>
    </w:p>
    <w:p w14:paraId="0D0D4AD2" w14:textId="77777777" w:rsidR="00337FCA" w:rsidRPr="001C6A80" w:rsidRDefault="00337FCA" w:rsidP="00337FCA">
      <w:pPr>
        <w:pStyle w:val="NormalWeb"/>
        <w:tabs>
          <w:tab w:val="left" w:pos="2835"/>
          <w:tab w:val="left" w:pos="7655"/>
        </w:tabs>
        <w:spacing w:before="0" w:beforeAutospacing="0" w:after="0" w:afterAutospacing="0"/>
        <w:jc w:val="center"/>
        <w:rPr>
          <w:rFonts w:asciiTheme="minorHAnsi" w:hAnsiTheme="minorHAnsi" w:cstheme="minorHAnsi"/>
          <w:sz w:val="20"/>
          <w:szCs w:val="20"/>
        </w:rPr>
      </w:pPr>
      <w:r w:rsidRPr="001C6A80">
        <w:rPr>
          <w:rFonts w:asciiTheme="minorHAnsi" w:hAnsiTheme="minorHAnsi" w:cstheme="minorHAnsi"/>
          <w:sz w:val="20"/>
          <w:szCs w:val="20"/>
        </w:rPr>
        <w:t>31/12/N</w:t>
      </w:r>
    </w:p>
    <w:tbl>
      <w:tblPr>
        <w:tblStyle w:val="Grilledutableau"/>
        <w:tblW w:w="0" w:type="auto"/>
        <w:jc w:val="center"/>
        <w:tblLook w:val="04A0" w:firstRow="1" w:lastRow="0" w:firstColumn="1" w:lastColumn="0" w:noHBand="0" w:noVBand="1"/>
      </w:tblPr>
      <w:tblGrid>
        <w:gridCol w:w="825"/>
        <w:gridCol w:w="5549"/>
        <w:gridCol w:w="1115"/>
        <w:gridCol w:w="1054"/>
      </w:tblGrid>
      <w:tr w:rsidR="00337FCA" w:rsidRPr="009F33F8" w14:paraId="1A065454" w14:textId="77777777" w:rsidTr="006A283D">
        <w:trPr>
          <w:jc w:val="center"/>
        </w:trPr>
        <w:tc>
          <w:tcPr>
            <w:tcW w:w="825" w:type="dxa"/>
          </w:tcPr>
          <w:p w14:paraId="51FC042C" w14:textId="77777777" w:rsidR="00337FCA" w:rsidRPr="001C6A80" w:rsidRDefault="00337FCA" w:rsidP="006A283D">
            <w:pPr>
              <w:pStyle w:val="NormalWeb"/>
              <w:tabs>
                <w:tab w:val="left" w:pos="2835"/>
                <w:tab w:val="left" w:pos="7655"/>
              </w:tabs>
              <w:spacing w:before="0" w:beforeAutospacing="0" w:after="0" w:afterAutospacing="0"/>
              <w:rPr>
                <w:rFonts w:asciiTheme="minorHAnsi" w:hAnsiTheme="minorHAnsi" w:cstheme="minorHAnsi"/>
                <w:sz w:val="21"/>
                <w:szCs w:val="21"/>
              </w:rPr>
            </w:pPr>
            <w:r w:rsidRPr="001C6A80">
              <w:rPr>
                <w:rFonts w:asciiTheme="minorHAnsi" w:hAnsiTheme="minorHAnsi" w:cstheme="minorHAnsi"/>
                <w:sz w:val="21"/>
                <w:szCs w:val="21"/>
              </w:rPr>
              <w:t>68112</w:t>
            </w:r>
          </w:p>
          <w:p w14:paraId="4C38FA6E" w14:textId="77777777" w:rsidR="00337FCA" w:rsidRPr="001C6A80" w:rsidRDefault="00337FCA" w:rsidP="006A283D">
            <w:pPr>
              <w:pStyle w:val="NormalWeb"/>
              <w:tabs>
                <w:tab w:val="right" w:leader="dot" w:pos="567"/>
                <w:tab w:val="left" w:pos="2835"/>
                <w:tab w:val="left" w:pos="7655"/>
              </w:tabs>
              <w:spacing w:before="0" w:beforeAutospacing="0" w:after="0" w:afterAutospacing="0"/>
              <w:rPr>
                <w:rFonts w:asciiTheme="minorHAnsi" w:hAnsiTheme="minorHAnsi" w:cstheme="minorHAnsi"/>
                <w:sz w:val="21"/>
                <w:szCs w:val="21"/>
              </w:rPr>
            </w:pPr>
            <w:r w:rsidRPr="001C6A80">
              <w:rPr>
                <w:rFonts w:asciiTheme="minorHAnsi" w:hAnsiTheme="minorHAnsi" w:cstheme="minorHAnsi"/>
                <w:sz w:val="21"/>
                <w:szCs w:val="21"/>
              </w:rPr>
              <w:tab/>
            </w:r>
          </w:p>
        </w:tc>
        <w:tc>
          <w:tcPr>
            <w:tcW w:w="5549" w:type="dxa"/>
          </w:tcPr>
          <w:p w14:paraId="40EC1DC3" w14:textId="77777777" w:rsidR="00337FCA" w:rsidRPr="001C6A80" w:rsidRDefault="00337FCA" w:rsidP="006A283D">
            <w:pPr>
              <w:pStyle w:val="NormalWeb"/>
              <w:tabs>
                <w:tab w:val="left" w:pos="2835"/>
                <w:tab w:val="left" w:pos="7655"/>
              </w:tabs>
              <w:spacing w:before="0" w:beforeAutospacing="0" w:after="0" w:afterAutospacing="0"/>
              <w:rPr>
                <w:rFonts w:asciiTheme="minorHAnsi" w:hAnsiTheme="minorHAnsi" w:cstheme="minorHAnsi"/>
                <w:sz w:val="21"/>
                <w:szCs w:val="21"/>
              </w:rPr>
            </w:pPr>
            <w:r w:rsidRPr="001C6A80">
              <w:rPr>
                <w:rFonts w:asciiTheme="minorHAnsi" w:hAnsiTheme="minorHAnsi" w:cstheme="minorHAnsi"/>
                <w:sz w:val="21"/>
                <w:szCs w:val="21"/>
              </w:rPr>
              <w:t>Dotations aux amortissements des immobilisations corporelles</w:t>
            </w:r>
          </w:p>
          <w:p w14:paraId="3D3E867A" w14:textId="77777777" w:rsidR="00337FCA" w:rsidRPr="001C6A80" w:rsidRDefault="00337FCA" w:rsidP="006A283D">
            <w:pPr>
              <w:pStyle w:val="NormalWeb"/>
              <w:tabs>
                <w:tab w:val="left" w:pos="2835"/>
                <w:tab w:val="left" w:pos="7655"/>
              </w:tabs>
              <w:spacing w:before="0" w:beforeAutospacing="0" w:after="0" w:afterAutospacing="0"/>
              <w:rPr>
                <w:rFonts w:asciiTheme="minorHAnsi" w:hAnsiTheme="minorHAnsi" w:cstheme="minorHAnsi"/>
                <w:i/>
                <w:iCs/>
                <w:sz w:val="21"/>
                <w:szCs w:val="21"/>
              </w:rPr>
            </w:pPr>
            <w:r w:rsidRPr="001C6A80">
              <w:rPr>
                <w:rFonts w:asciiTheme="minorHAnsi" w:hAnsiTheme="minorHAnsi" w:cstheme="minorHAnsi"/>
                <w:sz w:val="21"/>
                <w:szCs w:val="21"/>
              </w:rPr>
              <w:t xml:space="preserve">               Amortissement des </w:t>
            </w:r>
            <w:r w:rsidRPr="001C6A80">
              <w:rPr>
                <w:rFonts w:asciiTheme="minorHAnsi" w:hAnsiTheme="minorHAnsi" w:cstheme="minorHAnsi"/>
                <w:i/>
                <w:iCs/>
                <w:sz w:val="21"/>
                <w:szCs w:val="21"/>
              </w:rPr>
              <w:t>matériels de transport</w:t>
            </w:r>
          </w:p>
          <w:p w14:paraId="22B9B87C" w14:textId="77777777" w:rsidR="00337FCA" w:rsidRPr="001C6A80" w:rsidRDefault="00337FCA" w:rsidP="006A283D">
            <w:pPr>
              <w:pStyle w:val="NormalWeb"/>
              <w:tabs>
                <w:tab w:val="left" w:pos="2835"/>
                <w:tab w:val="left" w:pos="7655"/>
              </w:tabs>
              <w:spacing w:before="0" w:beforeAutospacing="0" w:after="0" w:afterAutospacing="0"/>
              <w:rPr>
                <w:rFonts w:asciiTheme="minorHAnsi" w:hAnsiTheme="minorHAnsi" w:cstheme="minorHAnsi"/>
                <w:i/>
                <w:iCs/>
                <w:sz w:val="21"/>
                <w:szCs w:val="21"/>
              </w:rPr>
            </w:pPr>
          </w:p>
        </w:tc>
        <w:tc>
          <w:tcPr>
            <w:tcW w:w="1115" w:type="dxa"/>
          </w:tcPr>
          <w:p w14:paraId="49E72F6F" w14:textId="77777777" w:rsidR="00337FCA" w:rsidRPr="001C6A80"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1"/>
                <w:szCs w:val="21"/>
              </w:rPr>
            </w:pPr>
          </w:p>
        </w:tc>
        <w:tc>
          <w:tcPr>
            <w:tcW w:w="1054" w:type="dxa"/>
          </w:tcPr>
          <w:p w14:paraId="45138C9E" w14:textId="77777777" w:rsidR="00337FCA" w:rsidRPr="001C6A80" w:rsidRDefault="00337FCA" w:rsidP="006A283D">
            <w:pPr>
              <w:pStyle w:val="NormalWeb"/>
              <w:tabs>
                <w:tab w:val="left" w:pos="2835"/>
                <w:tab w:val="left" w:pos="7655"/>
              </w:tabs>
              <w:spacing w:before="0" w:beforeAutospacing="0" w:after="0" w:afterAutospacing="0"/>
              <w:jc w:val="center"/>
              <w:rPr>
                <w:rFonts w:asciiTheme="minorHAnsi" w:hAnsiTheme="minorHAnsi" w:cstheme="minorHAnsi"/>
                <w:sz w:val="21"/>
                <w:szCs w:val="21"/>
              </w:rPr>
            </w:pPr>
          </w:p>
        </w:tc>
      </w:tr>
    </w:tbl>
    <w:p w14:paraId="7FDDE690" w14:textId="77777777" w:rsidR="00337FCA" w:rsidRPr="00E82C50" w:rsidRDefault="00337FCA" w:rsidP="00337FCA">
      <w:pPr>
        <w:rPr>
          <w:rFonts w:asciiTheme="minorHAnsi" w:hAnsiTheme="minorHAnsi" w:cstheme="minorHAnsi"/>
          <w:i/>
          <w:iCs/>
          <w:sz w:val="16"/>
          <w:szCs w:val="16"/>
        </w:rPr>
      </w:pPr>
    </w:p>
    <w:p w14:paraId="7EE33086" w14:textId="77777777" w:rsidR="00337FCA" w:rsidRPr="00E82C50" w:rsidRDefault="00337FCA" w:rsidP="00337FCA">
      <w:pPr>
        <w:jc w:val="right"/>
        <w:rPr>
          <w:rFonts w:asciiTheme="minorHAnsi" w:hAnsiTheme="minorHAnsi" w:cstheme="minorHAnsi"/>
          <w:i/>
          <w:sz w:val="16"/>
          <w:szCs w:val="16"/>
        </w:rPr>
      </w:pPr>
    </w:p>
    <w:p w14:paraId="6CC97B97" w14:textId="77777777" w:rsidR="00337FCA" w:rsidRDefault="00337FCA" w:rsidP="00337FCA">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à des fins pédagogiques</w:t>
      </w:r>
      <w:r w:rsidRPr="00E82C50">
        <w:rPr>
          <w:rFonts w:asciiTheme="minorHAnsi" w:hAnsiTheme="minorHAnsi" w:cstheme="minorHAnsi"/>
          <w:sz w:val="18"/>
          <w:szCs w:val="18"/>
        </w:rPr>
        <w:t>.</w:t>
      </w:r>
    </w:p>
    <w:p w14:paraId="089733E3" w14:textId="77777777" w:rsidR="00337FCA" w:rsidRPr="00E82C50" w:rsidRDefault="00337FCA" w:rsidP="00337FCA">
      <w:pPr>
        <w:jc w:val="right"/>
        <w:rPr>
          <w:rFonts w:asciiTheme="minorHAnsi" w:hAnsiTheme="minorHAnsi" w:cstheme="minorHAnsi"/>
        </w:rPr>
      </w:pPr>
      <w:r w:rsidRPr="00E82C50">
        <w:rPr>
          <w:rFonts w:asciiTheme="minorHAnsi" w:hAnsiTheme="minorHAnsi" w:cstheme="minorHAnsi"/>
          <w:i/>
          <w:iCs/>
          <w:sz w:val="16"/>
          <w:szCs w:val="16"/>
        </w:rPr>
        <w:t>Source : auteure</w:t>
      </w:r>
    </w:p>
    <w:p w14:paraId="2BAE51D3" w14:textId="77777777" w:rsidR="00337FCA" w:rsidRPr="002375C1" w:rsidRDefault="00337FCA" w:rsidP="00337FCA">
      <w:pPr>
        <w:jc w:val="both"/>
        <w:rPr>
          <w:rFonts w:asciiTheme="minorHAnsi" w:eastAsiaTheme="minorHAnsi" w:hAnsiTheme="minorHAnsi" w:cstheme="minorHAnsi"/>
          <w:lang w:eastAsia="en-US"/>
        </w:rPr>
      </w:pPr>
    </w:p>
    <w:p w14:paraId="5985D4A2" w14:textId="77777777" w:rsidR="00337FCA" w:rsidRPr="002375C1" w:rsidRDefault="00337FCA" w:rsidP="00337FCA">
      <w:pPr>
        <w:jc w:val="both"/>
        <w:rPr>
          <w:rFonts w:asciiTheme="minorHAnsi" w:eastAsiaTheme="minorHAnsi" w:hAnsiTheme="minorHAnsi" w:cstheme="minorHAnsi"/>
          <w:lang w:eastAsia="en-US"/>
        </w:rPr>
      </w:pPr>
    </w:p>
    <w:p w14:paraId="7E3B218A" w14:textId="77777777" w:rsidR="00337FCA" w:rsidRPr="00E82C50" w:rsidRDefault="00337FCA" w:rsidP="00337FCA">
      <w:pPr>
        <w:pStyle w:val="5"/>
        <w:rPr>
          <w:rFonts w:cstheme="minorHAnsi"/>
        </w:rPr>
      </w:pPr>
      <w:bookmarkStart w:id="113" w:name="_Toc204839932"/>
      <w:r w:rsidRPr="00E82C50">
        <w:rPr>
          <w:rFonts w:cstheme="minorHAnsi"/>
        </w:rPr>
        <w:t xml:space="preserve">Annexe </w:t>
      </w:r>
      <w:r>
        <w:rPr>
          <w:rFonts w:cstheme="minorHAnsi"/>
        </w:rPr>
        <w:t>120</w:t>
      </w:r>
      <w:r w:rsidRPr="00E82C50">
        <w:rPr>
          <w:rFonts w:cstheme="minorHAnsi"/>
        </w:rPr>
        <w:t> : Cession et règlement d’un ancien photocopieur</w:t>
      </w:r>
      <w:bookmarkEnd w:id="113"/>
    </w:p>
    <w:p w14:paraId="3D82B168" w14:textId="77777777" w:rsidR="00337FCA" w:rsidRPr="00E82C50" w:rsidRDefault="00337FCA" w:rsidP="00337FCA">
      <w:pPr>
        <w:pStyle w:val="NormalWeb"/>
        <w:tabs>
          <w:tab w:val="left" w:pos="7655"/>
        </w:tabs>
        <w:spacing w:before="0" w:beforeAutospacing="0" w:after="0" w:afterAutospacing="0"/>
        <w:rPr>
          <w:rFonts w:asciiTheme="minorHAnsi" w:eastAsiaTheme="minorHAnsi" w:hAnsiTheme="minorHAnsi" w:cstheme="minorHAnsi"/>
          <w:lang w:eastAsia="en-US"/>
        </w:rPr>
      </w:pPr>
    </w:p>
    <w:p w14:paraId="59DCA970" w14:textId="77777777" w:rsidR="00337FCA" w:rsidRPr="00E82C50" w:rsidRDefault="00337FCA" w:rsidP="00337FCA">
      <w:pPr>
        <w:pStyle w:val="NormalWeb"/>
        <w:tabs>
          <w:tab w:val="left" w:pos="7655"/>
        </w:tabs>
        <w:spacing w:before="0" w:beforeAutospacing="0" w:after="0" w:afterAutospacing="0"/>
        <w:jc w:val="both"/>
        <w:rPr>
          <w:rFonts w:asciiTheme="minorHAnsi" w:eastAsiaTheme="minorHAnsi" w:hAnsiTheme="minorHAnsi" w:cstheme="minorHAnsi"/>
          <w:lang w:eastAsia="en-US"/>
        </w:rPr>
      </w:pPr>
      <w:r w:rsidRPr="00E82C50">
        <w:rPr>
          <w:rFonts w:asciiTheme="minorHAnsi" w:eastAsiaTheme="minorHAnsi" w:hAnsiTheme="minorHAnsi" w:cstheme="minorHAnsi"/>
          <w:lang w:eastAsia="en-US"/>
        </w:rPr>
        <w:t>L’entreprise Raugi cède son ancien photocopieur à une entreprise voisine au prix de 400 HT. Ce produit</w:t>
      </w:r>
      <w:r w:rsidRPr="00E82C50">
        <w:rPr>
          <w:rFonts w:asciiTheme="minorHAnsi" w:hAnsiTheme="minorHAnsi" w:cstheme="minorHAnsi"/>
          <w:sz w:val="22"/>
          <w:szCs w:val="22"/>
        </w:rPr>
        <w:t xml:space="preserve"> </w:t>
      </w:r>
      <w:r w:rsidRPr="00E82C50">
        <w:rPr>
          <w:rFonts w:asciiTheme="minorHAnsi" w:eastAsiaTheme="minorHAnsi" w:hAnsiTheme="minorHAnsi" w:cstheme="minorHAnsi"/>
          <w:lang w:eastAsia="en-US"/>
        </w:rPr>
        <w:t>exceptionnel a été enregistré le 15 décembre N et payé le 27 décembre de la même année par chèque N°14</w:t>
      </w:r>
    </w:p>
    <w:p w14:paraId="015D128C" w14:textId="77777777" w:rsidR="00337FCA" w:rsidRPr="00E82C50" w:rsidRDefault="00337FCA" w:rsidP="00337FCA">
      <w:pPr>
        <w:jc w:val="right"/>
        <w:rPr>
          <w:rFonts w:asciiTheme="minorHAnsi" w:hAnsiTheme="minorHAnsi" w:cstheme="minorHAnsi"/>
          <w:i/>
          <w:sz w:val="16"/>
          <w:szCs w:val="16"/>
        </w:rPr>
      </w:pPr>
    </w:p>
    <w:p w14:paraId="6A9D24B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2995EECD"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77F6F281" w14:textId="77777777" w:rsidR="00337FCA" w:rsidRPr="002375C1" w:rsidRDefault="00337FCA" w:rsidP="00337FCA">
      <w:pPr>
        <w:jc w:val="both"/>
        <w:rPr>
          <w:rFonts w:asciiTheme="minorHAnsi" w:eastAsiaTheme="minorHAnsi" w:hAnsiTheme="minorHAnsi" w:cstheme="minorHAnsi"/>
          <w:lang w:eastAsia="en-US"/>
        </w:rPr>
      </w:pPr>
    </w:p>
    <w:p w14:paraId="57C23C5E" w14:textId="77777777" w:rsidR="00337FCA" w:rsidRPr="002375C1" w:rsidRDefault="00337FCA" w:rsidP="00337FCA">
      <w:pPr>
        <w:jc w:val="both"/>
        <w:rPr>
          <w:rFonts w:asciiTheme="minorHAnsi" w:eastAsiaTheme="minorHAnsi" w:hAnsiTheme="minorHAnsi" w:cstheme="minorHAnsi"/>
          <w:lang w:eastAsia="en-US"/>
        </w:rPr>
      </w:pPr>
    </w:p>
    <w:p w14:paraId="5192C594" w14:textId="77777777" w:rsidR="00337FCA" w:rsidRPr="00E82C50" w:rsidRDefault="00337FCA" w:rsidP="00337FCA">
      <w:pPr>
        <w:pStyle w:val="5"/>
        <w:rPr>
          <w:rFonts w:cstheme="minorHAnsi"/>
        </w:rPr>
      </w:pPr>
      <w:bookmarkStart w:id="114" w:name="_Toc204839933"/>
      <w:r w:rsidRPr="00E82C50">
        <w:rPr>
          <w:rFonts w:cstheme="minorHAnsi"/>
        </w:rPr>
        <w:t>Annexe 1</w:t>
      </w:r>
      <w:r>
        <w:rPr>
          <w:rFonts w:cstheme="minorHAnsi"/>
        </w:rPr>
        <w:t>21</w:t>
      </w:r>
      <w:r w:rsidRPr="00E82C50">
        <w:rPr>
          <w:rFonts w:cstheme="minorHAnsi"/>
        </w:rPr>
        <w:t xml:space="preserve"> : Tableau de suivi des créances douteuses au 31/12/N (Version Prof ?)</w:t>
      </w:r>
      <w:bookmarkEnd w:id="114"/>
    </w:p>
    <w:p w14:paraId="06B29A08" w14:textId="77777777" w:rsidR="00337FCA" w:rsidRPr="00E82C50" w:rsidRDefault="00337FCA" w:rsidP="00337FCA">
      <w:pPr>
        <w:rPr>
          <w:rFonts w:asciiTheme="minorHAnsi" w:hAnsiTheme="minorHAnsi" w:cstheme="minorHAnsi"/>
          <w:b/>
          <w:sz w:val="22"/>
          <w:szCs w:val="22"/>
        </w:rPr>
      </w:pPr>
    </w:p>
    <w:tbl>
      <w:tblPr>
        <w:tblStyle w:val="Grilledutableau"/>
        <w:tblW w:w="11482" w:type="dxa"/>
        <w:tblInd w:w="-431" w:type="dxa"/>
        <w:tblLayout w:type="fixed"/>
        <w:tblLook w:val="04A0" w:firstRow="1" w:lastRow="0" w:firstColumn="1" w:lastColumn="0" w:noHBand="0" w:noVBand="1"/>
      </w:tblPr>
      <w:tblGrid>
        <w:gridCol w:w="993"/>
        <w:gridCol w:w="1134"/>
        <w:gridCol w:w="993"/>
        <w:gridCol w:w="992"/>
        <w:gridCol w:w="850"/>
        <w:gridCol w:w="993"/>
        <w:gridCol w:w="1275"/>
        <w:gridCol w:w="1134"/>
        <w:gridCol w:w="850"/>
        <w:gridCol w:w="851"/>
        <w:gridCol w:w="708"/>
        <w:gridCol w:w="709"/>
      </w:tblGrid>
      <w:tr w:rsidR="00337FCA" w:rsidRPr="00E82C50" w14:paraId="514F5BA7" w14:textId="77777777" w:rsidTr="006A283D">
        <w:tc>
          <w:tcPr>
            <w:tcW w:w="993" w:type="dxa"/>
            <w:vMerge w:val="restart"/>
            <w:shd w:val="clear" w:color="auto" w:fill="D0CECE" w:themeFill="background2" w:themeFillShade="E6"/>
          </w:tcPr>
          <w:p w14:paraId="0CCBE187"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Clients</w:t>
            </w:r>
          </w:p>
        </w:tc>
        <w:tc>
          <w:tcPr>
            <w:tcW w:w="1134" w:type="dxa"/>
            <w:vMerge w:val="restart"/>
            <w:shd w:val="clear" w:color="auto" w:fill="D0CECE" w:themeFill="background2" w:themeFillShade="E6"/>
          </w:tcPr>
          <w:p w14:paraId="0497A980"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Créances TTC en N-1</w:t>
            </w:r>
          </w:p>
        </w:tc>
        <w:tc>
          <w:tcPr>
            <w:tcW w:w="993" w:type="dxa"/>
            <w:vMerge w:val="restart"/>
            <w:shd w:val="clear" w:color="auto" w:fill="D0CECE" w:themeFill="background2" w:themeFillShade="E6"/>
          </w:tcPr>
          <w:p w14:paraId="494E427B"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Règlements effectués</w:t>
            </w:r>
          </w:p>
        </w:tc>
        <w:tc>
          <w:tcPr>
            <w:tcW w:w="992" w:type="dxa"/>
            <w:vMerge w:val="restart"/>
            <w:shd w:val="clear" w:color="auto" w:fill="D0CECE" w:themeFill="background2" w:themeFillShade="E6"/>
          </w:tcPr>
          <w:p w14:paraId="5A593E40"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Créance TTC au N</w:t>
            </w:r>
          </w:p>
        </w:tc>
        <w:tc>
          <w:tcPr>
            <w:tcW w:w="850" w:type="dxa"/>
            <w:vMerge w:val="restart"/>
            <w:shd w:val="clear" w:color="auto" w:fill="D0CECE" w:themeFill="background2" w:themeFillShade="E6"/>
          </w:tcPr>
          <w:p w14:paraId="2CB607B9"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Créance HT en N</w:t>
            </w:r>
          </w:p>
        </w:tc>
        <w:tc>
          <w:tcPr>
            <w:tcW w:w="993" w:type="dxa"/>
            <w:vMerge w:val="restart"/>
            <w:shd w:val="clear" w:color="auto" w:fill="D0CECE" w:themeFill="background2" w:themeFillShade="E6"/>
          </w:tcPr>
          <w:p w14:paraId="5E532251"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 de perte probable</w:t>
            </w:r>
          </w:p>
        </w:tc>
        <w:tc>
          <w:tcPr>
            <w:tcW w:w="1275" w:type="dxa"/>
            <w:vMerge w:val="restart"/>
            <w:shd w:val="clear" w:color="auto" w:fill="D0CECE" w:themeFill="background2" w:themeFillShade="E6"/>
          </w:tcPr>
          <w:p w14:paraId="36585CA9"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Dépréciation nécessaire en N</w:t>
            </w:r>
          </w:p>
        </w:tc>
        <w:tc>
          <w:tcPr>
            <w:tcW w:w="1134" w:type="dxa"/>
            <w:vMerge w:val="restart"/>
            <w:shd w:val="clear" w:color="auto" w:fill="D0CECE" w:themeFill="background2" w:themeFillShade="E6"/>
          </w:tcPr>
          <w:p w14:paraId="76E7940F"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Dépréciation existante en N-1</w:t>
            </w:r>
          </w:p>
        </w:tc>
        <w:tc>
          <w:tcPr>
            <w:tcW w:w="1701" w:type="dxa"/>
            <w:gridSpan w:val="2"/>
            <w:shd w:val="clear" w:color="auto" w:fill="D0CECE" w:themeFill="background2" w:themeFillShade="E6"/>
          </w:tcPr>
          <w:p w14:paraId="2D280D65"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Ajustements</w:t>
            </w:r>
          </w:p>
        </w:tc>
        <w:tc>
          <w:tcPr>
            <w:tcW w:w="1417" w:type="dxa"/>
            <w:gridSpan w:val="2"/>
            <w:shd w:val="clear" w:color="auto" w:fill="D0CECE" w:themeFill="background2" w:themeFillShade="E6"/>
          </w:tcPr>
          <w:p w14:paraId="74969E99"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Créances</w:t>
            </w:r>
          </w:p>
        </w:tc>
      </w:tr>
      <w:tr w:rsidR="00337FCA" w:rsidRPr="00E82C50" w14:paraId="12C751B5" w14:textId="77777777" w:rsidTr="006A283D">
        <w:tc>
          <w:tcPr>
            <w:tcW w:w="993" w:type="dxa"/>
            <w:vMerge/>
            <w:shd w:val="clear" w:color="auto" w:fill="D0CECE" w:themeFill="background2" w:themeFillShade="E6"/>
          </w:tcPr>
          <w:p w14:paraId="6C7BEA1C" w14:textId="77777777" w:rsidR="00337FCA" w:rsidRPr="00E82C50" w:rsidRDefault="00337FCA" w:rsidP="006A283D">
            <w:pPr>
              <w:ind w:firstLine="36"/>
              <w:rPr>
                <w:rFonts w:asciiTheme="minorHAnsi" w:hAnsiTheme="minorHAnsi" w:cstheme="minorHAnsi"/>
                <w:b/>
                <w:i/>
                <w:sz w:val="16"/>
                <w:szCs w:val="16"/>
              </w:rPr>
            </w:pPr>
          </w:p>
        </w:tc>
        <w:tc>
          <w:tcPr>
            <w:tcW w:w="1134" w:type="dxa"/>
            <w:vMerge/>
            <w:shd w:val="clear" w:color="auto" w:fill="D0CECE" w:themeFill="background2" w:themeFillShade="E6"/>
          </w:tcPr>
          <w:p w14:paraId="68D12935" w14:textId="77777777" w:rsidR="00337FCA" w:rsidRPr="00E82C50" w:rsidRDefault="00337FCA" w:rsidP="006A283D">
            <w:pPr>
              <w:ind w:firstLine="36"/>
              <w:rPr>
                <w:rFonts w:asciiTheme="minorHAnsi" w:hAnsiTheme="minorHAnsi" w:cstheme="minorHAnsi"/>
                <w:b/>
                <w:i/>
                <w:sz w:val="16"/>
                <w:szCs w:val="16"/>
              </w:rPr>
            </w:pPr>
          </w:p>
        </w:tc>
        <w:tc>
          <w:tcPr>
            <w:tcW w:w="993" w:type="dxa"/>
            <w:vMerge/>
            <w:shd w:val="clear" w:color="auto" w:fill="D0CECE" w:themeFill="background2" w:themeFillShade="E6"/>
          </w:tcPr>
          <w:p w14:paraId="3B26CBF8" w14:textId="77777777" w:rsidR="00337FCA" w:rsidRPr="00E82C50" w:rsidRDefault="00337FCA" w:rsidP="006A283D">
            <w:pPr>
              <w:ind w:firstLine="36"/>
              <w:rPr>
                <w:rFonts w:asciiTheme="minorHAnsi" w:hAnsiTheme="minorHAnsi" w:cstheme="minorHAnsi"/>
                <w:b/>
                <w:i/>
                <w:sz w:val="16"/>
                <w:szCs w:val="16"/>
              </w:rPr>
            </w:pPr>
          </w:p>
        </w:tc>
        <w:tc>
          <w:tcPr>
            <w:tcW w:w="992" w:type="dxa"/>
            <w:vMerge/>
            <w:shd w:val="clear" w:color="auto" w:fill="D0CECE" w:themeFill="background2" w:themeFillShade="E6"/>
          </w:tcPr>
          <w:p w14:paraId="5A6BAA48" w14:textId="77777777" w:rsidR="00337FCA" w:rsidRPr="00E82C50" w:rsidRDefault="00337FCA" w:rsidP="006A283D">
            <w:pPr>
              <w:ind w:firstLine="36"/>
              <w:rPr>
                <w:rFonts w:asciiTheme="minorHAnsi" w:hAnsiTheme="minorHAnsi" w:cstheme="minorHAnsi"/>
                <w:b/>
                <w:i/>
                <w:sz w:val="16"/>
                <w:szCs w:val="16"/>
              </w:rPr>
            </w:pPr>
          </w:p>
        </w:tc>
        <w:tc>
          <w:tcPr>
            <w:tcW w:w="850" w:type="dxa"/>
            <w:vMerge/>
            <w:shd w:val="clear" w:color="auto" w:fill="D0CECE" w:themeFill="background2" w:themeFillShade="E6"/>
          </w:tcPr>
          <w:p w14:paraId="6F70670B" w14:textId="77777777" w:rsidR="00337FCA" w:rsidRPr="00E82C50" w:rsidRDefault="00337FCA" w:rsidP="006A283D">
            <w:pPr>
              <w:ind w:firstLine="36"/>
              <w:rPr>
                <w:rFonts w:asciiTheme="minorHAnsi" w:hAnsiTheme="minorHAnsi" w:cstheme="minorHAnsi"/>
                <w:b/>
                <w:i/>
                <w:sz w:val="16"/>
                <w:szCs w:val="16"/>
              </w:rPr>
            </w:pPr>
          </w:p>
        </w:tc>
        <w:tc>
          <w:tcPr>
            <w:tcW w:w="993" w:type="dxa"/>
            <w:vMerge/>
            <w:shd w:val="clear" w:color="auto" w:fill="D0CECE" w:themeFill="background2" w:themeFillShade="E6"/>
          </w:tcPr>
          <w:p w14:paraId="462DF77F" w14:textId="77777777" w:rsidR="00337FCA" w:rsidRPr="00E82C50" w:rsidRDefault="00337FCA" w:rsidP="006A283D">
            <w:pPr>
              <w:ind w:firstLine="36"/>
              <w:rPr>
                <w:rFonts w:asciiTheme="minorHAnsi" w:hAnsiTheme="minorHAnsi" w:cstheme="minorHAnsi"/>
                <w:b/>
                <w:i/>
                <w:sz w:val="16"/>
                <w:szCs w:val="16"/>
              </w:rPr>
            </w:pPr>
          </w:p>
        </w:tc>
        <w:tc>
          <w:tcPr>
            <w:tcW w:w="1275" w:type="dxa"/>
            <w:vMerge/>
            <w:shd w:val="clear" w:color="auto" w:fill="D0CECE" w:themeFill="background2" w:themeFillShade="E6"/>
          </w:tcPr>
          <w:p w14:paraId="6C7CAF8E" w14:textId="77777777" w:rsidR="00337FCA" w:rsidRPr="00E82C50" w:rsidRDefault="00337FCA" w:rsidP="006A283D">
            <w:pPr>
              <w:ind w:firstLine="36"/>
              <w:rPr>
                <w:rFonts w:asciiTheme="minorHAnsi" w:hAnsiTheme="minorHAnsi" w:cstheme="minorHAnsi"/>
                <w:b/>
                <w:i/>
                <w:sz w:val="16"/>
                <w:szCs w:val="16"/>
              </w:rPr>
            </w:pPr>
          </w:p>
        </w:tc>
        <w:tc>
          <w:tcPr>
            <w:tcW w:w="1134" w:type="dxa"/>
            <w:vMerge/>
            <w:shd w:val="clear" w:color="auto" w:fill="D0CECE" w:themeFill="background2" w:themeFillShade="E6"/>
          </w:tcPr>
          <w:p w14:paraId="0667D46C" w14:textId="77777777" w:rsidR="00337FCA" w:rsidRPr="00E82C50" w:rsidRDefault="00337FCA" w:rsidP="006A283D">
            <w:pPr>
              <w:ind w:firstLine="36"/>
              <w:rPr>
                <w:rFonts w:asciiTheme="minorHAnsi" w:hAnsiTheme="minorHAnsi" w:cstheme="minorHAnsi"/>
                <w:b/>
                <w:i/>
                <w:sz w:val="16"/>
                <w:szCs w:val="16"/>
              </w:rPr>
            </w:pPr>
          </w:p>
        </w:tc>
        <w:tc>
          <w:tcPr>
            <w:tcW w:w="850" w:type="dxa"/>
            <w:shd w:val="clear" w:color="auto" w:fill="D0CECE" w:themeFill="background2" w:themeFillShade="E6"/>
          </w:tcPr>
          <w:p w14:paraId="584CF432" w14:textId="77777777" w:rsidR="00337FCA" w:rsidRPr="00E82C50" w:rsidRDefault="00337FCA" w:rsidP="006A283D">
            <w:pPr>
              <w:ind w:firstLine="36"/>
              <w:rPr>
                <w:rFonts w:asciiTheme="minorHAnsi" w:hAnsiTheme="minorHAnsi" w:cstheme="minorHAnsi"/>
                <w:b/>
                <w:i/>
                <w:sz w:val="16"/>
                <w:szCs w:val="16"/>
              </w:rPr>
            </w:pPr>
            <w:r w:rsidRPr="00E82C50">
              <w:rPr>
                <w:rFonts w:asciiTheme="minorHAnsi" w:hAnsiTheme="minorHAnsi" w:cstheme="minorHAnsi"/>
                <w:b/>
                <w:i/>
                <w:sz w:val="16"/>
                <w:szCs w:val="16"/>
              </w:rPr>
              <w:t>Dotation</w:t>
            </w:r>
          </w:p>
        </w:tc>
        <w:tc>
          <w:tcPr>
            <w:tcW w:w="851" w:type="dxa"/>
            <w:shd w:val="clear" w:color="auto" w:fill="D0CECE" w:themeFill="background2" w:themeFillShade="E6"/>
          </w:tcPr>
          <w:p w14:paraId="1B410E83" w14:textId="77777777" w:rsidR="00337FCA" w:rsidRPr="00E82C50" w:rsidRDefault="00337FCA" w:rsidP="006A283D">
            <w:pPr>
              <w:ind w:firstLine="36"/>
              <w:rPr>
                <w:rFonts w:asciiTheme="minorHAnsi" w:hAnsiTheme="minorHAnsi" w:cstheme="minorHAnsi"/>
                <w:b/>
                <w:i/>
                <w:sz w:val="16"/>
                <w:szCs w:val="16"/>
              </w:rPr>
            </w:pPr>
            <w:r w:rsidRPr="00E82C50">
              <w:rPr>
                <w:rFonts w:asciiTheme="minorHAnsi" w:hAnsiTheme="minorHAnsi" w:cstheme="minorHAnsi"/>
                <w:b/>
                <w:i/>
                <w:sz w:val="16"/>
                <w:szCs w:val="16"/>
              </w:rPr>
              <w:t>Reprises</w:t>
            </w:r>
          </w:p>
        </w:tc>
        <w:tc>
          <w:tcPr>
            <w:tcW w:w="708" w:type="dxa"/>
            <w:shd w:val="clear" w:color="auto" w:fill="D0CECE" w:themeFill="background2" w:themeFillShade="E6"/>
          </w:tcPr>
          <w:p w14:paraId="29D68418" w14:textId="77777777" w:rsidR="00337FCA" w:rsidRPr="00E82C50" w:rsidRDefault="00337FCA" w:rsidP="006A283D">
            <w:pPr>
              <w:ind w:firstLine="36"/>
              <w:rPr>
                <w:rFonts w:asciiTheme="minorHAnsi" w:hAnsiTheme="minorHAnsi" w:cstheme="minorHAnsi"/>
                <w:b/>
                <w:i/>
                <w:sz w:val="16"/>
                <w:szCs w:val="16"/>
              </w:rPr>
            </w:pPr>
            <w:r w:rsidRPr="00E82C50">
              <w:rPr>
                <w:rFonts w:asciiTheme="minorHAnsi" w:hAnsiTheme="minorHAnsi" w:cstheme="minorHAnsi"/>
                <w:b/>
                <w:i/>
                <w:sz w:val="16"/>
                <w:szCs w:val="16"/>
              </w:rPr>
              <w:t>HT</w:t>
            </w:r>
          </w:p>
        </w:tc>
        <w:tc>
          <w:tcPr>
            <w:tcW w:w="709" w:type="dxa"/>
            <w:shd w:val="clear" w:color="auto" w:fill="D0CECE" w:themeFill="background2" w:themeFillShade="E6"/>
          </w:tcPr>
          <w:p w14:paraId="259651A8" w14:textId="77777777" w:rsidR="00337FCA" w:rsidRPr="00E82C50" w:rsidRDefault="00337FCA" w:rsidP="006A283D">
            <w:pPr>
              <w:ind w:firstLine="36"/>
              <w:rPr>
                <w:rFonts w:asciiTheme="minorHAnsi" w:hAnsiTheme="minorHAnsi" w:cstheme="minorHAnsi"/>
                <w:b/>
                <w:i/>
                <w:sz w:val="16"/>
                <w:szCs w:val="16"/>
              </w:rPr>
            </w:pPr>
            <w:r w:rsidRPr="00E82C50">
              <w:rPr>
                <w:rFonts w:asciiTheme="minorHAnsi" w:hAnsiTheme="minorHAnsi" w:cstheme="minorHAnsi"/>
                <w:b/>
                <w:i/>
                <w:sz w:val="16"/>
                <w:szCs w:val="16"/>
              </w:rPr>
              <w:t>TVA</w:t>
            </w:r>
          </w:p>
        </w:tc>
      </w:tr>
      <w:tr w:rsidR="00337FCA" w:rsidRPr="00E82C50" w14:paraId="446AE470" w14:textId="77777777" w:rsidTr="006A283D">
        <w:tc>
          <w:tcPr>
            <w:tcW w:w="993" w:type="dxa"/>
          </w:tcPr>
          <w:p w14:paraId="03963EA9" w14:textId="77777777" w:rsidR="00337FCA" w:rsidRPr="00E82C50" w:rsidRDefault="00337FCA" w:rsidP="006A283D">
            <w:pPr>
              <w:ind w:firstLine="36"/>
              <w:jc w:val="center"/>
              <w:rPr>
                <w:rFonts w:asciiTheme="minorHAnsi" w:hAnsiTheme="minorHAnsi" w:cstheme="minorHAnsi"/>
                <w:sz w:val="16"/>
                <w:szCs w:val="16"/>
              </w:rPr>
            </w:pPr>
            <w:r w:rsidRPr="00E82C50">
              <w:rPr>
                <w:rFonts w:asciiTheme="minorHAnsi" w:hAnsiTheme="minorHAnsi" w:cstheme="minorHAnsi"/>
                <w:sz w:val="16"/>
                <w:szCs w:val="16"/>
              </w:rPr>
              <w:t>Albertini</w:t>
            </w:r>
          </w:p>
        </w:tc>
        <w:tc>
          <w:tcPr>
            <w:tcW w:w="1134" w:type="dxa"/>
          </w:tcPr>
          <w:p w14:paraId="35EE8BD2"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1200</w:t>
            </w:r>
          </w:p>
        </w:tc>
        <w:tc>
          <w:tcPr>
            <w:tcW w:w="993" w:type="dxa"/>
          </w:tcPr>
          <w:p w14:paraId="1B76DA7F"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0</w:t>
            </w:r>
          </w:p>
        </w:tc>
        <w:tc>
          <w:tcPr>
            <w:tcW w:w="992" w:type="dxa"/>
          </w:tcPr>
          <w:p w14:paraId="39A9007F"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1200</w:t>
            </w:r>
          </w:p>
        </w:tc>
        <w:tc>
          <w:tcPr>
            <w:tcW w:w="850" w:type="dxa"/>
          </w:tcPr>
          <w:p w14:paraId="2384D11E"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1000</w:t>
            </w:r>
          </w:p>
        </w:tc>
        <w:tc>
          <w:tcPr>
            <w:tcW w:w="993" w:type="dxa"/>
          </w:tcPr>
          <w:p w14:paraId="39574297"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20 %</w:t>
            </w:r>
          </w:p>
        </w:tc>
        <w:tc>
          <w:tcPr>
            <w:tcW w:w="1275" w:type="dxa"/>
          </w:tcPr>
          <w:p w14:paraId="63A27AC3" w14:textId="77777777" w:rsidR="00337FCA" w:rsidRPr="00E82C50" w:rsidRDefault="00337FCA" w:rsidP="006A283D">
            <w:pPr>
              <w:ind w:firstLine="36"/>
              <w:jc w:val="center"/>
              <w:rPr>
                <w:rFonts w:asciiTheme="minorHAnsi" w:hAnsiTheme="minorHAnsi" w:cstheme="minorHAnsi"/>
                <w:b/>
                <w:i/>
                <w:sz w:val="16"/>
                <w:szCs w:val="16"/>
              </w:rPr>
            </w:pPr>
          </w:p>
        </w:tc>
        <w:tc>
          <w:tcPr>
            <w:tcW w:w="1134" w:type="dxa"/>
          </w:tcPr>
          <w:p w14:paraId="6B4C77DC"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100</w:t>
            </w:r>
          </w:p>
        </w:tc>
        <w:tc>
          <w:tcPr>
            <w:tcW w:w="850" w:type="dxa"/>
          </w:tcPr>
          <w:p w14:paraId="6F9F17C6"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100</w:t>
            </w:r>
          </w:p>
        </w:tc>
        <w:tc>
          <w:tcPr>
            <w:tcW w:w="851" w:type="dxa"/>
          </w:tcPr>
          <w:p w14:paraId="455FF3A7" w14:textId="77777777" w:rsidR="00337FCA" w:rsidRPr="00E82C50" w:rsidRDefault="00337FCA" w:rsidP="006A283D">
            <w:pPr>
              <w:ind w:firstLine="36"/>
              <w:jc w:val="center"/>
              <w:rPr>
                <w:rFonts w:asciiTheme="minorHAnsi" w:hAnsiTheme="minorHAnsi" w:cstheme="minorHAnsi"/>
                <w:b/>
                <w:i/>
                <w:sz w:val="16"/>
                <w:szCs w:val="16"/>
              </w:rPr>
            </w:pPr>
          </w:p>
        </w:tc>
        <w:tc>
          <w:tcPr>
            <w:tcW w:w="708" w:type="dxa"/>
          </w:tcPr>
          <w:p w14:paraId="0D1316BA" w14:textId="77777777" w:rsidR="00337FCA" w:rsidRPr="00E82C50" w:rsidRDefault="00337FCA" w:rsidP="006A283D">
            <w:pPr>
              <w:ind w:firstLine="36"/>
              <w:jc w:val="center"/>
              <w:rPr>
                <w:rFonts w:asciiTheme="minorHAnsi" w:hAnsiTheme="minorHAnsi" w:cstheme="minorHAnsi"/>
                <w:b/>
                <w:i/>
                <w:sz w:val="16"/>
                <w:szCs w:val="16"/>
              </w:rPr>
            </w:pPr>
          </w:p>
        </w:tc>
        <w:tc>
          <w:tcPr>
            <w:tcW w:w="709" w:type="dxa"/>
          </w:tcPr>
          <w:p w14:paraId="305B94DE" w14:textId="77777777" w:rsidR="00337FCA" w:rsidRPr="00E82C50" w:rsidRDefault="00337FCA" w:rsidP="006A283D">
            <w:pPr>
              <w:ind w:firstLine="36"/>
              <w:jc w:val="center"/>
              <w:rPr>
                <w:rFonts w:asciiTheme="minorHAnsi" w:hAnsiTheme="minorHAnsi" w:cstheme="minorHAnsi"/>
                <w:b/>
                <w:i/>
                <w:sz w:val="16"/>
                <w:szCs w:val="16"/>
              </w:rPr>
            </w:pPr>
          </w:p>
        </w:tc>
      </w:tr>
      <w:tr w:rsidR="00337FCA" w:rsidRPr="00E82C50" w14:paraId="44343297" w14:textId="77777777" w:rsidTr="006A283D">
        <w:tc>
          <w:tcPr>
            <w:tcW w:w="993" w:type="dxa"/>
          </w:tcPr>
          <w:p w14:paraId="53CA63B8" w14:textId="77777777" w:rsidR="00337FCA" w:rsidRPr="00E82C50" w:rsidRDefault="00337FCA" w:rsidP="006A283D">
            <w:pPr>
              <w:ind w:firstLine="36"/>
              <w:jc w:val="center"/>
              <w:rPr>
                <w:rFonts w:asciiTheme="minorHAnsi" w:hAnsiTheme="minorHAnsi" w:cstheme="minorHAnsi"/>
                <w:sz w:val="16"/>
                <w:szCs w:val="16"/>
              </w:rPr>
            </w:pPr>
            <w:r w:rsidRPr="00E82C50">
              <w:rPr>
                <w:rFonts w:asciiTheme="minorHAnsi" w:hAnsiTheme="minorHAnsi" w:cstheme="minorHAnsi"/>
                <w:sz w:val="16"/>
                <w:szCs w:val="16"/>
              </w:rPr>
              <w:t>Casanova</w:t>
            </w:r>
          </w:p>
        </w:tc>
        <w:tc>
          <w:tcPr>
            <w:tcW w:w="1134" w:type="dxa"/>
          </w:tcPr>
          <w:p w14:paraId="16606B2E"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400</w:t>
            </w:r>
          </w:p>
        </w:tc>
        <w:tc>
          <w:tcPr>
            <w:tcW w:w="993" w:type="dxa"/>
          </w:tcPr>
          <w:p w14:paraId="0BFC7551"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220</w:t>
            </w:r>
          </w:p>
        </w:tc>
        <w:tc>
          <w:tcPr>
            <w:tcW w:w="992" w:type="dxa"/>
          </w:tcPr>
          <w:p w14:paraId="6F2D6157" w14:textId="77777777" w:rsidR="00337FCA" w:rsidRPr="00E82C50" w:rsidRDefault="00337FCA" w:rsidP="006A283D">
            <w:pPr>
              <w:ind w:firstLine="36"/>
              <w:jc w:val="center"/>
              <w:rPr>
                <w:rFonts w:asciiTheme="minorHAnsi" w:hAnsiTheme="minorHAnsi" w:cstheme="minorHAnsi"/>
                <w:b/>
                <w:i/>
                <w:sz w:val="16"/>
                <w:szCs w:val="16"/>
              </w:rPr>
            </w:pPr>
          </w:p>
        </w:tc>
        <w:tc>
          <w:tcPr>
            <w:tcW w:w="850" w:type="dxa"/>
          </w:tcPr>
          <w:p w14:paraId="3AFC3A4C"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150</w:t>
            </w:r>
          </w:p>
        </w:tc>
        <w:tc>
          <w:tcPr>
            <w:tcW w:w="993" w:type="dxa"/>
          </w:tcPr>
          <w:p w14:paraId="79553A77"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30 %</w:t>
            </w:r>
          </w:p>
        </w:tc>
        <w:tc>
          <w:tcPr>
            <w:tcW w:w="1275" w:type="dxa"/>
          </w:tcPr>
          <w:p w14:paraId="55B0E4A9" w14:textId="77777777" w:rsidR="00337FCA" w:rsidRPr="00E82C50" w:rsidRDefault="00337FCA" w:rsidP="006A283D">
            <w:pPr>
              <w:ind w:firstLine="36"/>
              <w:jc w:val="center"/>
              <w:rPr>
                <w:rFonts w:asciiTheme="minorHAnsi" w:hAnsiTheme="minorHAnsi" w:cstheme="minorHAnsi"/>
                <w:b/>
                <w:i/>
                <w:sz w:val="16"/>
                <w:szCs w:val="16"/>
              </w:rPr>
            </w:pPr>
          </w:p>
        </w:tc>
        <w:tc>
          <w:tcPr>
            <w:tcW w:w="1134" w:type="dxa"/>
          </w:tcPr>
          <w:p w14:paraId="7E4103ED"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100</w:t>
            </w:r>
          </w:p>
        </w:tc>
        <w:tc>
          <w:tcPr>
            <w:tcW w:w="850" w:type="dxa"/>
          </w:tcPr>
          <w:p w14:paraId="1F40A7D1" w14:textId="77777777" w:rsidR="00337FCA" w:rsidRPr="00E82C50" w:rsidRDefault="00337FCA" w:rsidP="006A283D">
            <w:pPr>
              <w:ind w:firstLine="36"/>
              <w:jc w:val="center"/>
              <w:rPr>
                <w:rFonts w:asciiTheme="minorHAnsi" w:hAnsiTheme="minorHAnsi" w:cstheme="minorHAnsi"/>
                <w:b/>
                <w:i/>
                <w:sz w:val="16"/>
                <w:szCs w:val="16"/>
              </w:rPr>
            </w:pPr>
          </w:p>
        </w:tc>
        <w:tc>
          <w:tcPr>
            <w:tcW w:w="851" w:type="dxa"/>
          </w:tcPr>
          <w:p w14:paraId="0E72B533"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55</w:t>
            </w:r>
          </w:p>
        </w:tc>
        <w:tc>
          <w:tcPr>
            <w:tcW w:w="708" w:type="dxa"/>
          </w:tcPr>
          <w:p w14:paraId="619E28D0" w14:textId="77777777" w:rsidR="00337FCA" w:rsidRPr="00E82C50" w:rsidRDefault="00337FCA" w:rsidP="006A283D">
            <w:pPr>
              <w:ind w:firstLine="36"/>
              <w:jc w:val="center"/>
              <w:rPr>
                <w:rFonts w:asciiTheme="minorHAnsi" w:hAnsiTheme="minorHAnsi" w:cstheme="minorHAnsi"/>
                <w:b/>
                <w:i/>
                <w:sz w:val="16"/>
                <w:szCs w:val="16"/>
              </w:rPr>
            </w:pPr>
          </w:p>
        </w:tc>
        <w:tc>
          <w:tcPr>
            <w:tcW w:w="709" w:type="dxa"/>
          </w:tcPr>
          <w:p w14:paraId="0B9091C0" w14:textId="77777777" w:rsidR="00337FCA" w:rsidRPr="00E82C50" w:rsidRDefault="00337FCA" w:rsidP="006A283D">
            <w:pPr>
              <w:ind w:firstLine="36"/>
              <w:jc w:val="center"/>
              <w:rPr>
                <w:rFonts w:asciiTheme="minorHAnsi" w:hAnsiTheme="minorHAnsi" w:cstheme="minorHAnsi"/>
                <w:b/>
                <w:i/>
                <w:sz w:val="16"/>
                <w:szCs w:val="16"/>
              </w:rPr>
            </w:pPr>
          </w:p>
        </w:tc>
      </w:tr>
      <w:tr w:rsidR="00337FCA" w:rsidRPr="00E82C50" w14:paraId="62383CB9" w14:textId="77777777" w:rsidTr="006A283D">
        <w:tc>
          <w:tcPr>
            <w:tcW w:w="993" w:type="dxa"/>
          </w:tcPr>
          <w:p w14:paraId="21859B68" w14:textId="77777777" w:rsidR="00337FCA" w:rsidRPr="00E82C50" w:rsidRDefault="00337FCA" w:rsidP="006A283D">
            <w:pPr>
              <w:ind w:firstLine="36"/>
              <w:jc w:val="center"/>
              <w:rPr>
                <w:rFonts w:asciiTheme="minorHAnsi" w:hAnsiTheme="minorHAnsi" w:cstheme="minorHAnsi"/>
                <w:sz w:val="16"/>
                <w:szCs w:val="16"/>
              </w:rPr>
            </w:pPr>
            <w:r w:rsidRPr="00E82C50">
              <w:rPr>
                <w:rFonts w:asciiTheme="minorHAnsi" w:hAnsiTheme="minorHAnsi" w:cstheme="minorHAnsi"/>
                <w:sz w:val="16"/>
                <w:szCs w:val="16"/>
              </w:rPr>
              <w:t>Santoni</w:t>
            </w:r>
          </w:p>
        </w:tc>
        <w:tc>
          <w:tcPr>
            <w:tcW w:w="1134" w:type="dxa"/>
          </w:tcPr>
          <w:p w14:paraId="1DA7A260"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360</w:t>
            </w:r>
          </w:p>
        </w:tc>
        <w:tc>
          <w:tcPr>
            <w:tcW w:w="993" w:type="dxa"/>
          </w:tcPr>
          <w:p w14:paraId="430CFC31"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0</w:t>
            </w:r>
          </w:p>
        </w:tc>
        <w:tc>
          <w:tcPr>
            <w:tcW w:w="992" w:type="dxa"/>
          </w:tcPr>
          <w:p w14:paraId="6433A9EF"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300</w:t>
            </w:r>
          </w:p>
        </w:tc>
        <w:tc>
          <w:tcPr>
            <w:tcW w:w="850" w:type="dxa"/>
          </w:tcPr>
          <w:p w14:paraId="2D0B1044"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300</w:t>
            </w:r>
          </w:p>
        </w:tc>
        <w:tc>
          <w:tcPr>
            <w:tcW w:w="993" w:type="dxa"/>
          </w:tcPr>
          <w:p w14:paraId="1C7BBD66"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100 %</w:t>
            </w:r>
          </w:p>
        </w:tc>
        <w:tc>
          <w:tcPr>
            <w:tcW w:w="1275" w:type="dxa"/>
          </w:tcPr>
          <w:p w14:paraId="521DAA7A"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0</w:t>
            </w:r>
          </w:p>
        </w:tc>
        <w:tc>
          <w:tcPr>
            <w:tcW w:w="1134" w:type="dxa"/>
          </w:tcPr>
          <w:p w14:paraId="5721DB8B"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200</w:t>
            </w:r>
          </w:p>
        </w:tc>
        <w:tc>
          <w:tcPr>
            <w:tcW w:w="850" w:type="dxa"/>
          </w:tcPr>
          <w:p w14:paraId="48F03970" w14:textId="77777777" w:rsidR="00337FCA" w:rsidRPr="00E82C50" w:rsidRDefault="00337FCA" w:rsidP="006A283D">
            <w:pPr>
              <w:ind w:firstLine="36"/>
              <w:jc w:val="center"/>
              <w:rPr>
                <w:rFonts w:asciiTheme="minorHAnsi" w:hAnsiTheme="minorHAnsi" w:cstheme="minorHAnsi"/>
                <w:b/>
                <w:i/>
                <w:sz w:val="16"/>
                <w:szCs w:val="16"/>
              </w:rPr>
            </w:pPr>
          </w:p>
        </w:tc>
        <w:tc>
          <w:tcPr>
            <w:tcW w:w="851" w:type="dxa"/>
          </w:tcPr>
          <w:p w14:paraId="42D864A4" w14:textId="77777777" w:rsidR="00337FCA" w:rsidRPr="00E82C50" w:rsidRDefault="00337FCA" w:rsidP="006A283D">
            <w:pPr>
              <w:ind w:firstLine="36"/>
              <w:jc w:val="center"/>
              <w:rPr>
                <w:rFonts w:asciiTheme="minorHAnsi" w:hAnsiTheme="minorHAnsi" w:cstheme="minorHAnsi"/>
                <w:b/>
                <w:i/>
                <w:sz w:val="16"/>
                <w:szCs w:val="16"/>
              </w:rPr>
            </w:pPr>
            <w:r w:rsidRPr="00E82C50">
              <w:rPr>
                <w:rFonts w:asciiTheme="minorHAnsi" w:hAnsiTheme="minorHAnsi" w:cstheme="minorHAnsi"/>
                <w:b/>
                <w:i/>
                <w:sz w:val="16"/>
                <w:szCs w:val="16"/>
              </w:rPr>
              <w:t>200</w:t>
            </w:r>
          </w:p>
        </w:tc>
        <w:tc>
          <w:tcPr>
            <w:tcW w:w="708" w:type="dxa"/>
          </w:tcPr>
          <w:p w14:paraId="0299B116" w14:textId="77777777" w:rsidR="00337FCA" w:rsidRPr="00E82C50" w:rsidRDefault="00337FCA" w:rsidP="006A283D">
            <w:pPr>
              <w:ind w:firstLine="36"/>
              <w:jc w:val="center"/>
              <w:rPr>
                <w:rFonts w:asciiTheme="minorHAnsi" w:hAnsiTheme="minorHAnsi" w:cstheme="minorHAnsi"/>
                <w:b/>
                <w:i/>
                <w:sz w:val="16"/>
                <w:szCs w:val="16"/>
              </w:rPr>
            </w:pPr>
          </w:p>
        </w:tc>
        <w:tc>
          <w:tcPr>
            <w:tcW w:w="709" w:type="dxa"/>
          </w:tcPr>
          <w:p w14:paraId="5D2B53BC" w14:textId="77777777" w:rsidR="00337FCA" w:rsidRPr="00E82C50" w:rsidRDefault="00337FCA" w:rsidP="006A283D">
            <w:pPr>
              <w:ind w:firstLine="36"/>
              <w:jc w:val="center"/>
              <w:rPr>
                <w:rFonts w:asciiTheme="minorHAnsi" w:hAnsiTheme="minorHAnsi" w:cstheme="minorHAnsi"/>
                <w:b/>
                <w:i/>
                <w:sz w:val="16"/>
                <w:szCs w:val="16"/>
              </w:rPr>
            </w:pPr>
          </w:p>
        </w:tc>
      </w:tr>
      <w:tr w:rsidR="00337FCA" w:rsidRPr="00E82C50" w14:paraId="56E6C4C7" w14:textId="77777777" w:rsidTr="006A283D">
        <w:tc>
          <w:tcPr>
            <w:tcW w:w="5955" w:type="dxa"/>
            <w:gridSpan w:val="6"/>
          </w:tcPr>
          <w:p w14:paraId="227E657E" w14:textId="77777777" w:rsidR="00337FCA" w:rsidRPr="00E82C50" w:rsidRDefault="00337FCA" w:rsidP="006A283D">
            <w:pPr>
              <w:ind w:firstLine="36"/>
              <w:rPr>
                <w:rFonts w:asciiTheme="minorHAnsi" w:hAnsiTheme="minorHAnsi" w:cstheme="minorHAnsi"/>
                <w:b/>
                <w:i/>
                <w:sz w:val="16"/>
                <w:szCs w:val="16"/>
              </w:rPr>
            </w:pPr>
            <w:r w:rsidRPr="00E82C50">
              <w:rPr>
                <w:rFonts w:asciiTheme="minorHAnsi" w:hAnsiTheme="minorHAnsi" w:cstheme="minorHAnsi"/>
                <w:b/>
                <w:i/>
                <w:sz w:val="16"/>
                <w:szCs w:val="16"/>
              </w:rPr>
              <w:t>Total</w:t>
            </w:r>
          </w:p>
        </w:tc>
        <w:tc>
          <w:tcPr>
            <w:tcW w:w="1275" w:type="dxa"/>
          </w:tcPr>
          <w:p w14:paraId="660855E8" w14:textId="77777777" w:rsidR="00337FCA" w:rsidRPr="00E82C50" w:rsidRDefault="00337FCA" w:rsidP="006A283D">
            <w:pPr>
              <w:ind w:firstLine="36"/>
              <w:rPr>
                <w:rFonts w:asciiTheme="minorHAnsi" w:hAnsiTheme="minorHAnsi" w:cstheme="minorHAnsi"/>
                <w:b/>
                <w:i/>
                <w:sz w:val="16"/>
                <w:szCs w:val="16"/>
              </w:rPr>
            </w:pPr>
          </w:p>
        </w:tc>
        <w:tc>
          <w:tcPr>
            <w:tcW w:w="1134" w:type="dxa"/>
          </w:tcPr>
          <w:p w14:paraId="68D49BE4" w14:textId="77777777" w:rsidR="00337FCA" w:rsidRPr="00E82C50" w:rsidRDefault="00337FCA" w:rsidP="006A283D">
            <w:pPr>
              <w:ind w:firstLine="36"/>
              <w:rPr>
                <w:rFonts w:asciiTheme="minorHAnsi" w:hAnsiTheme="minorHAnsi" w:cstheme="minorHAnsi"/>
                <w:b/>
                <w:i/>
                <w:sz w:val="16"/>
                <w:szCs w:val="16"/>
              </w:rPr>
            </w:pPr>
          </w:p>
        </w:tc>
        <w:tc>
          <w:tcPr>
            <w:tcW w:w="850" w:type="dxa"/>
          </w:tcPr>
          <w:p w14:paraId="3F6D6846" w14:textId="77777777" w:rsidR="00337FCA" w:rsidRPr="00E82C50" w:rsidRDefault="00337FCA" w:rsidP="006A283D">
            <w:pPr>
              <w:ind w:firstLine="36"/>
              <w:rPr>
                <w:rFonts w:asciiTheme="minorHAnsi" w:hAnsiTheme="minorHAnsi" w:cstheme="minorHAnsi"/>
                <w:b/>
                <w:i/>
                <w:sz w:val="16"/>
                <w:szCs w:val="16"/>
              </w:rPr>
            </w:pPr>
          </w:p>
        </w:tc>
        <w:tc>
          <w:tcPr>
            <w:tcW w:w="851" w:type="dxa"/>
          </w:tcPr>
          <w:p w14:paraId="6346153A" w14:textId="77777777" w:rsidR="00337FCA" w:rsidRPr="00E82C50" w:rsidRDefault="00337FCA" w:rsidP="006A283D">
            <w:pPr>
              <w:ind w:firstLine="36"/>
              <w:rPr>
                <w:rFonts w:asciiTheme="minorHAnsi" w:hAnsiTheme="minorHAnsi" w:cstheme="minorHAnsi"/>
                <w:b/>
                <w:i/>
                <w:sz w:val="16"/>
                <w:szCs w:val="16"/>
              </w:rPr>
            </w:pPr>
          </w:p>
        </w:tc>
        <w:tc>
          <w:tcPr>
            <w:tcW w:w="708" w:type="dxa"/>
          </w:tcPr>
          <w:p w14:paraId="12A93D12" w14:textId="77777777" w:rsidR="00337FCA" w:rsidRPr="00E82C50" w:rsidRDefault="00337FCA" w:rsidP="006A283D">
            <w:pPr>
              <w:ind w:firstLine="36"/>
              <w:rPr>
                <w:rFonts w:asciiTheme="minorHAnsi" w:hAnsiTheme="minorHAnsi" w:cstheme="minorHAnsi"/>
                <w:b/>
                <w:i/>
                <w:sz w:val="16"/>
                <w:szCs w:val="16"/>
              </w:rPr>
            </w:pPr>
          </w:p>
        </w:tc>
        <w:tc>
          <w:tcPr>
            <w:tcW w:w="709" w:type="dxa"/>
          </w:tcPr>
          <w:p w14:paraId="01989DB4" w14:textId="77777777" w:rsidR="00337FCA" w:rsidRPr="00E82C50" w:rsidRDefault="00337FCA" w:rsidP="006A283D">
            <w:pPr>
              <w:ind w:firstLine="36"/>
              <w:rPr>
                <w:rFonts w:asciiTheme="minorHAnsi" w:hAnsiTheme="minorHAnsi" w:cstheme="minorHAnsi"/>
                <w:b/>
                <w:i/>
                <w:sz w:val="16"/>
                <w:szCs w:val="16"/>
              </w:rPr>
            </w:pPr>
          </w:p>
        </w:tc>
      </w:tr>
    </w:tbl>
    <w:p w14:paraId="6E17DD95" w14:textId="77777777" w:rsidR="00337FCA" w:rsidRPr="00E82C50" w:rsidRDefault="00337FCA" w:rsidP="00337FCA">
      <w:pPr>
        <w:rPr>
          <w:rFonts w:asciiTheme="minorHAnsi" w:hAnsiTheme="minorHAnsi" w:cstheme="minorHAnsi"/>
        </w:rPr>
      </w:pPr>
    </w:p>
    <w:p w14:paraId="249C99E3"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26C85D94" w14:textId="77777777" w:rsidR="00337FCA" w:rsidRPr="00E82C50" w:rsidRDefault="00337FCA" w:rsidP="00337FCA">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auteure</w:t>
      </w:r>
    </w:p>
    <w:p w14:paraId="6FBAAE82" w14:textId="77777777" w:rsidR="00337FCA" w:rsidRDefault="00337FCA" w:rsidP="00337FCA">
      <w:pPr>
        <w:rPr>
          <w:rFonts w:asciiTheme="minorHAnsi" w:hAnsiTheme="minorHAnsi" w:cstheme="minorHAnsi"/>
          <w:sz w:val="22"/>
          <w:szCs w:val="22"/>
        </w:rPr>
      </w:pPr>
    </w:p>
    <w:p w14:paraId="67C5B6D2" w14:textId="77777777" w:rsidR="00337FCA" w:rsidRPr="00E82C50" w:rsidRDefault="00337FCA" w:rsidP="00337FCA">
      <w:pPr>
        <w:rPr>
          <w:rFonts w:asciiTheme="minorHAnsi" w:hAnsiTheme="minorHAnsi" w:cstheme="minorHAnsi"/>
          <w:sz w:val="22"/>
          <w:szCs w:val="22"/>
        </w:rPr>
      </w:pPr>
    </w:p>
    <w:sectPr w:rsidR="00337FCA" w:rsidRPr="00E82C50" w:rsidSect="00594922">
      <w:headerReference w:type="even" r:id="rId33"/>
      <w:footerReference w:type="even" r:id="rId34"/>
      <w:footerReference w:type="default" r:id="rId35"/>
      <w:headerReference w:type="first" r:id="rId3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04D0" w14:textId="77777777" w:rsidR="005A0343" w:rsidRDefault="005A0343" w:rsidP="00337FCA">
      <w:r>
        <w:separator/>
      </w:r>
    </w:p>
  </w:endnote>
  <w:endnote w:type="continuationSeparator" w:id="0">
    <w:p w14:paraId="2619A717" w14:textId="77777777" w:rsidR="005A0343" w:rsidRDefault="005A0343" w:rsidP="0033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Linux Libertine G">
    <w:altName w:val="Cambria"/>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webkit-standard">
    <w:altName w:val="Cambria"/>
    <w:panose1 w:val="00000000000000000000"/>
    <w:charset w:val="00"/>
    <w:family w:val="roman"/>
    <w:notTrueType/>
    <w:pitch w:val="default"/>
  </w:font>
  <w:font w:name="SAVOYE LET PLAIN:1.0">
    <w:altName w:val="Calibri"/>
    <w:charset w:val="00"/>
    <w:family w:val="auto"/>
    <w:pitch w:val="variable"/>
    <w:sig w:usb0="A00002FF" w:usb1="50000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55516343"/>
      <w:docPartObj>
        <w:docPartGallery w:val="Page Numbers (Bottom of Page)"/>
        <w:docPartUnique/>
      </w:docPartObj>
    </w:sdtPr>
    <w:sdtContent>
      <w:p w14:paraId="6A0FCAE5" w14:textId="77777777" w:rsidR="00612584" w:rsidRDefault="00000000" w:rsidP="00F921E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E7AC6C" w14:textId="77777777" w:rsidR="00612584" w:rsidRDefault="00612584" w:rsidP="00F921E3">
    <w:pPr>
      <w:pStyle w:val="Pieddepage"/>
      <w:ind w:right="360"/>
    </w:pPr>
  </w:p>
  <w:p w14:paraId="24CEA764" w14:textId="77777777" w:rsidR="00612584" w:rsidRDefault="00612584"/>
  <w:p w14:paraId="26F8806B" w14:textId="77777777" w:rsidR="00612584" w:rsidRDefault="006125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Fonts w:asciiTheme="minorHAnsi" w:hAnsiTheme="minorHAnsi" w:cstheme="minorHAnsi"/>
      </w:rPr>
      <w:id w:val="1637597543"/>
      <w:docPartObj>
        <w:docPartGallery w:val="Page Numbers (Bottom of Page)"/>
        <w:docPartUnique/>
      </w:docPartObj>
    </w:sdtPr>
    <w:sdtContent>
      <w:p w14:paraId="4DA393BA" w14:textId="77777777" w:rsidR="00612584" w:rsidRPr="00AA736F" w:rsidRDefault="00000000" w:rsidP="00F921E3">
        <w:pPr>
          <w:pStyle w:val="Pieddepage"/>
          <w:framePr w:wrap="none" w:vAnchor="text" w:hAnchor="margin" w:xAlign="right" w:y="1"/>
          <w:rPr>
            <w:rStyle w:val="Numrodepage"/>
            <w:rFonts w:asciiTheme="minorHAnsi" w:hAnsiTheme="minorHAnsi" w:cstheme="minorHAnsi"/>
          </w:rPr>
        </w:pPr>
        <w:r w:rsidRPr="00AA736F">
          <w:rPr>
            <w:rStyle w:val="Numrodepage"/>
            <w:rFonts w:asciiTheme="minorHAnsi" w:hAnsiTheme="minorHAnsi" w:cstheme="minorHAnsi"/>
          </w:rPr>
          <w:fldChar w:fldCharType="begin"/>
        </w:r>
        <w:r w:rsidRPr="00AA736F">
          <w:rPr>
            <w:rStyle w:val="Numrodepage"/>
            <w:rFonts w:asciiTheme="minorHAnsi" w:hAnsiTheme="minorHAnsi" w:cstheme="minorHAnsi"/>
          </w:rPr>
          <w:instrText xml:space="preserve"> PAGE </w:instrText>
        </w:r>
        <w:r w:rsidRPr="00AA736F">
          <w:rPr>
            <w:rStyle w:val="Numrodepage"/>
            <w:rFonts w:asciiTheme="minorHAnsi" w:hAnsiTheme="minorHAnsi" w:cstheme="minorHAnsi"/>
          </w:rPr>
          <w:fldChar w:fldCharType="separate"/>
        </w:r>
        <w:r w:rsidRPr="00AA736F">
          <w:rPr>
            <w:rStyle w:val="Numrodepage"/>
            <w:rFonts w:asciiTheme="minorHAnsi" w:hAnsiTheme="minorHAnsi" w:cstheme="minorHAnsi"/>
            <w:noProof/>
          </w:rPr>
          <w:t>1</w:t>
        </w:r>
        <w:r w:rsidRPr="00AA736F">
          <w:rPr>
            <w:rStyle w:val="Numrodepage"/>
            <w:rFonts w:asciiTheme="minorHAnsi" w:hAnsiTheme="minorHAnsi" w:cstheme="minorHAnsi"/>
          </w:rPr>
          <w:fldChar w:fldCharType="end"/>
        </w:r>
      </w:p>
    </w:sdtContent>
  </w:sdt>
  <w:p w14:paraId="1767376A" w14:textId="428B366F" w:rsidR="00612584" w:rsidRPr="002C49C5" w:rsidRDefault="00000000" w:rsidP="00F921E3">
    <w:pPr>
      <w:rPr>
        <w:rFonts w:asciiTheme="minorHAnsi" w:hAnsiTheme="minorHAnsi" w:cstheme="minorHAnsi"/>
        <w:sz w:val="20"/>
        <w:szCs w:val="20"/>
      </w:rPr>
    </w:pPr>
    <w:r w:rsidRPr="002C49C5">
      <w:rPr>
        <w:rFonts w:asciiTheme="minorHAnsi" w:hAnsiTheme="minorHAnsi" w:cstheme="minorHAnsi"/>
        <w:sz w:val="20"/>
        <w:szCs w:val="20"/>
      </w:rPr>
      <w:t xml:space="preserve">CRCOM – Monographie RAUGI MSDGN enseignement spécifique GF – </w:t>
    </w:r>
    <w:r w:rsidR="002C49C5" w:rsidRPr="002C49C5">
      <w:rPr>
        <w:rFonts w:asciiTheme="minorHAnsi" w:hAnsiTheme="minorHAnsi" w:cstheme="minorHAnsi"/>
        <w:sz w:val="20"/>
        <w:szCs w:val="20"/>
      </w:rPr>
      <w:t xml:space="preserve">Thème 1 - </w:t>
    </w:r>
    <w:r w:rsidRPr="002C49C5">
      <w:rPr>
        <w:rFonts w:asciiTheme="minorHAnsi" w:hAnsiTheme="minorHAnsi" w:cstheme="minorHAnsi"/>
        <w:sz w:val="20"/>
        <w:szCs w:val="20"/>
      </w:rPr>
      <w:t>Dossier élève - V. Grossa &amp; A. Grossmann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58D32" w14:textId="77777777" w:rsidR="005A0343" w:rsidRDefault="005A0343" w:rsidP="00337FCA">
      <w:r>
        <w:separator/>
      </w:r>
    </w:p>
  </w:footnote>
  <w:footnote w:type="continuationSeparator" w:id="0">
    <w:p w14:paraId="504CB09A" w14:textId="77777777" w:rsidR="005A0343" w:rsidRDefault="005A0343" w:rsidP="00337FCA">
      <w:r>
        <w:continuationSeparator/>
      </w:r>
    </w:p>
  </w:footnote>
  <w:footnote w:id="1">
    <w:p w14:paraId="62BFF2CC" w14:textId="77777777" w:rsidR="00337FCA" w:rsidRPr="00B21A86" w:rsidRDefault="00337FCA" w:rsidP="00337FCA">
      <w:pPr>
        <w:pStyle w:val="Notedebasdepage"/>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Triporteur : véhicule à trois roues, destiné au transport de marchandises ou de personnes.</w:t>
      </w:r>
    </w:p>
  </w:footnote>
  <w:footnote w:id="2">
    <w:p w14:paraId="78D264A2" w14:textId="77777777" w:rsidR="00337FCA" w:rsidRPr="00B21A86" w:rsidRDefault="00337FCA" w:rsidP="00337FCA">
      <w:pPr>
        <w:pStyle w:val="Notedebasdepage"/>
        <w:jc w:val="both"/>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GMS : grandes et moyennes surfaces</w:t>
      </w:r>
    </w:p>
  </w:footnote>
  <w:footnote w:id="3">
    <w:p w14:paraId="3A6B839A" w14:textId="77777777" w:rsidR="00337FCA" w:rsidRPr="004002D3" w:rsidRDefault="00337FCA" w:rsidP="00337FCA">
      <w:pPr>
        <w:pStyle w:val="Notedebasdepage"/>
        <w:rPr>
          <w:rFonts w:asciiTheme="minorHAnsi" w:hAnsiTheme="minorHAnsi" w:cstheme="minorHAnsi"/>
          <w:sz w:val="18"/>
          <w:szCs w:val="18"/>
        </w:rPr>
      </w:pPr>
      <w:r w:rsidRPr="004002D3">
        <w:rPr>
          <w:rStyle w:val="Appelnotedebasdep"/>
          <w:rFonts w:asciiTheme="minorHAnsi" w:hAnsiTheme="minorHAnsi" w:cstheme="minorHAnsi"/>
          <w:sz w:val="18"/>
          <w:szCs w:val="18"/>
        </w:rPr>
        <w:footnoteRef/>
      </w:r>
      <w:r w:rsidRPr="004002D3">
        <w:rPr>
          <w:rFonts w:asciiTheme="minorHAnsi" w:hAnsiTheme="minorHAnsi" w:cstheme="minorHAnsi"/>
          <w:sz w:val="18"/>
          <w:szCs w:val="18"/>
        </w:rPr>
        <w:t xml:space="preserve"> Pré-requis 1</w:t>
      </w:r>
      <w:r w:rsidRPr="004002D3">
        <w:rPr>
          <w:rFonts w:asciiTheme="minorHAnsi" w:hAnsiTheme="minorHAnsi" w:cstheme="minorHAnsi"/>
          <w:sz w:val="18"/>
          <w:szCs w:val="18"/>
          <w:vertAlign w:val="superscript"/>
        </w:rPr>
        <w:t>ère</w:t>
      </w:r>
      <w:r w:rsidRPr="004002D3">
        <w:rPr>
          <w:rFonts w:asciiTheme="minorHAnsi" w:hAnsiTheme="minorHAnsi" w:cstheme="minorHAnsi"/>
          <w:sz w:val="18"/>
          <w:szCs w:val="18"/>
        </w:rPr>
        <w:t xml:space="preserve"> SDGN</w:t>
      </w:r>
      <w:r>
        <w:rPr>
          <w:rFonts w:asciiTheme="minorHAnsi" w:hAnsiTheme="minorHAnsi" w:cstheme="minorHAnsi"/>
          <w:sz w:val="18"/>
          <w:szCs w:val="18"/>
        </w:rPr>
        <w:t>.</w:t>
      </w:r>
    </w:p>
  </w:footnote>
  <w:footnote w:id="4">
    <w:p w14:paraId="49A48263" w14:textId="77777777" w:rsidR="00337FCA" w:rsidRPr="00117629" w:rsidRDefault="00337FCA" w:rsidP="00337FCA">
      <w:pPr>
        <w:pStyle w:val="Notedebasdepage"/>
        <w:rPr>
          <w:rFonts w:asciiTheme="minorHAnsi" w:hAnsiTheme="minorHAnsi" w:cstheme="minorHAnsi"/>
          <w:sz w:val="18"/>
          <w:szCs w:val="18"/>
        </w:rPr>
      </w:pPr>
      <w:r w:rsidRPr="00117629">
        <w:rPr>
          <w:rStyle w:val="Appelnotedebasdep"/>
          <w:rFonts w:asciiTheme="minorHAnsi" w:hAnsiTheme="minorHAnsi" w:cstheme="minorHAnsi"/>
          <w:sz w:val="18"/>
          <w:szCs w:val="18"/>
        </w:rPr>
        <w:footnoteRef/>
      </w:r>
      <w:r w:rsidRPr="00117629">
        <w:rPr>
          <w:rFonts w:asciiTheme="minorHAnsi" w:hAnsiTheme="minorHAnsi" w:cstheme="minorHAnsi"/>
          <w:sz w:val="18"/>
          <w:szCs w:val="18"/>
        </w:rPr>
        <w:t xml:space="preserve"> </w:t>
      </w:r>
      <w:r>
        <w:rPr>
          <w:rFonts w:asciiTheme="minorHAnsi" w:hAnsiTheme="minorHAnsi" w:cstheme="minorHAnsi"/>
          <w:sz w:val="18"/>
          <w:szCs w:val="18"/>
        </w:rPr>
        <w:t>Mé</w:t>
      </w:r>
      <w:r w:rsidRPr="00117629">
        <w:rPr>
          <w:rFonts w:asciiTheme="minorHAnsi" w:hAnsiTheme="minorHAnsi" w:cstheme="minorHAnsi"/>
          <w:sz w:val="18"/>
          <w:szCs w:val="18"/>
        </w:rPr>
        <w:t xml:space="preserve">lange de serveurs </w:t>
      </w:r>
      <w:r>
        <w:rPr>
          <w:rFonts w:asciiTheme="minorHAnsi" w:hAnsiTheme="minorHAnsi" w:cstheme="minorHAnsi"/>
          <w:sz w:val="18"/>
          <w:szCs w:val="18"/>
        </w:rPr>
        <w:t xml:space="preserve">physiques </w:t>
      </w:r>
      <w:r w:rsidRPr="00117629">
        <w:rPr>
          <w:rFonts w:asciiTheme="minorHAnsi" w:hAnsiTheme="minorHAnsi" w:cstheme="minorHAnsi"/>
          <w:sz w:val="18"/>
          <w:szCs w:val="18"/>
        </w:rPr>
        <w:t>locaux et de services en ligne</w:t>
      </w:r>
      <w:r>
        <w:rPr>
          <w:rFonts w:asciiTheme="minorHAnsi" w:hAnsiTheme="minorHAnsi" w:cstheme="minorHAnsi"/>
          <w:sz w:val="18"/>
          <w:szCs w:val="18"/>
        </w:rPr>
        <w:t>.</w:t>
      </w:r>
    </w:p>
  </w:footnote>
  <w:footnote w:id="5">
    <w:p w14:paraId="472AE8D4" w14:textId="77777777" w:rsidR="00337FCA" w:rsidRPr="00117629" w:rsidRDefault="00337FCA" w:rsidP="00337FCA">
      <w:pPr>
        <w:pStyle w:val="Notedebasdepage"/>
        <w:rPr>
          <w:rFonts w:asciiTheme="minorHAnsi" w:hAnsiTheme="minorHAnsi" w:cstheme="minorHAnsi"/>
          <w:sz w:val="18"/>
          <w:szCs w:val="18"/>
        </w:rPr>
      </w:pPr>
      <w:r w:rsidRPr="00117629">
        <w:rPr>
          <w:rStyle w:val="Appelnotedebasdep"/>
          <w:rFonts w:asciiTheme="minorHAnsi" w:hAnsiTheme="minorHAnsi" w:cstheme="minorHAnsi"/>
          <w:sz w:val="18"/>
          <w:szCs w:val="18"/>
        </w:rPr>
        <w:footnoteRef/>
      </w:r>
      <w:r w:rsidRPr="00117629">
        <w:rPr>
          <w:rFonts w:asciiTheme="minorHAnsi" w:hAnsiTheme="minorHAnsi" w:cstheme="minorHAnsi"/>
          <w:sz w:val="18"/>
          <w:szCs w:val="18"/>
        </w:rPr>
        <w:t xml:space="preserve"> Saas : </w:t>
      </w:r>
      <w:r w:rsidRPr="00117629">
        <w:rPr>
          <w:rFonts w:asciiTheme="minorHAnsi" w:hAnsiTheme="minorHAnsi" w:cstheme="minorHAnsi"/>
          <w:i/>
          <w:iCs/>
          <w:sz w:val="18"/>
          <w:szCs w:val="18"/>
        </w:rPr>
        <w:t>Software as a Service</w:t>
      </w:r>
      <w:r w:rsidRPr="00117629">
        <w:rPr>
          <w:rFonts w:asciiTheme="minorHAnsi" w:hAnsiTheme="minorHAnsi" w:cstheme="minorHAnsi"/>
          <w:sz w:val="18"/>
          <w:szCs w:val="18"/>
        </w:rPr>
        <w:t>, logiciels accessibles via Internet sans installation, comme Google Docs ou Zoom</w:t>
      </w:r>
      <w:r>
        <w:rPr>
          <w:rFonts w:asciiTheme="minorHAnsi" w:hAnsiTheme="minorHAnsi" w:cstheme="minorHAnsi"/>
          <w:sz w:val="18"/>
          <w:szCs w:val="18"/>
        </w:rPr>
        <w:t>.</w:t>
      </w:r>
    </w:p>
  </w:footnote>
  <w:footnote w:id="6">
    <w:p w14:paraId="5432F730" w14:textId="77777777" w:rsidR="00337FCA" w:rsidRPr="00991721" w:rsidRDefault="00337FCA" w:rsidP="00337FCA">
      <w:pPr>
        <w:pStyle w:val="Notedebasdepage"/>
        <w:rPr>
          <w:rFonts w:asciiTheme="minorHAnsi" w:hAnsiTheme="minorHAnsi" w:cstheme="minorHAnsi"/>
        </w:rPr>
      </w:pPr>
      <w:r w:rsidRPr="00991721">
        <w:rPr>
          <w:rStyle w:val="Appelnotedebasdep"/>
          <w:rFonts w:asciiTheme="minorHAnsi" w:hAnsiTheme="minorHAnsi" w:cstheme="minorHAnsi"/>
          <w:sz w:val="18"/>
          <w:szCs w:val="18"/>
        </w:rPr>
        <w:footnoteRef/>
      </w:r>
      <w:r w:rsidRPr="00991721">
        <w:rPr>
          <w:rFonts w:asciiTheme="minorHAnsi" w:hAnsiTheme="minorHAnsi" w:cstheme="minorHAnsi"/>
          <w:sz w:val="18"/>
          <w:szCs w:val="18"/>
        </w:rPr>
        <w:t xml:space="preserve"> </w:t>
      </w:r>
      <w:r>
        <w:rPr>
          <w:rFonts w:asciiTheme="minorHAnsi" w:hAnsiTheme="minorHAnsi" w:cstheme="minorHAnsi"/>
          <w:sz w:val="18"/>
          <w:szCs w:val="18"/>
        </w:rPr>
        <w:t>Les actifs immatériels représentent</w:t>
      </w:r>
      <w:r w:rsidRPr="00991721">
        <w:rPr>
          <w:rFonts w:asciiTheme="minorHAnsi" w:hAnsiTheme="minorHAnsi" w:cstheme="minorHAnsi"/>
          <w:sz w:val="18"/>
          <w:szCs w:val="18"/>
        </w:rPr>
        <w:t xml:space="preserve"> les ressources immatérielles et technologiques</w:t>
      </w:r>
      <w:r>
        <w:rPr>
          <w:rFonts w:asciiTheme="minorHAnsi" w:hAnsiTheme="minorHAnsi" w:cstheme="minorHAnsi"/>
          <w:sz w:val="18"/>
          <w:szCs w:val="18"/>
        </w:rPr>
        <w:t>,</w:t>
      </w:r>
      <w:r w:rsidRPr="00991721">
        <w:rPr>
          <w:rFonts w:asciiTheme="minorHAnsi" w:hAnsiTheme="minorHAnsi" w:cstheme="minorHAnsi"/>
          <w:sz w:val="18"/>
          <w:szCs w:val="18"/>
        </w:rPr>
        <w:t xml:space="preserve"> </w:t>
      </w:r>
      <w:r>
        <w:rPr>
          <w:rFonts w:asciiTheme="minorHAnsi" w:hAnsiTheme="minorHAnsi" w:cstheme="minorHAnsi"/>
          <w:sz w:val="18"/>
          <w:szCs w:val="18"/>
        </w:rPr>
        <w:t>étudiées en 1ère</w:t>
      </w:r>
      <w:r w:rsidRPr="00991721">
        <w:rPr>
          <w:rFonts w:asciiTheme="minorHAnsi" w:hAnsiTheme="minorHAnsi" w:cstheme="minorHAnsi"/>
          <w:sz w:val="18"/>
          <w:szCs w:val="18"/>
        </w:rPr>
        <w:t xml:space="preserve"> (</w:t>
      </w:r>
      <w:r>
        <w:rPr>
          <w:rFonts w:asciiTheme="minorHAnsi" w:hAnsiTheme="minorHAnsi" w:cstheme="minorHAnsi"/>
          <w:sz w:val="18"/>
          <w:szCs w:val="18"/>
        </w:rPr>
        <w:t xml:space="preserve">exemple : </w:t>
      </w:r>
      <w:r w:rsidRPr="00991721">
        <w:rPr>
          <w:rFonts w:asciiTheme="minorHAnsi" w:hAnsiTheme="minorHAnsi" w:cstheme="minorHAnsi"/>
          <w:sz w:val="18"/>
          <w:szCs w:val="18"/>
        </w:rPr>
        <w:t>brevets, logiciels, bases de données, licences, marques…)</w:t>
      </w:r>
      <w:r>
        <w:rPr>
          <w:rFonts w:asciiTheme="minorHAnsi" w:hAnsiTheme="minorHAnsi" w:cstheme="minorHAnsi"/>
          <w:sz w:val="18"/>
          <w:szCs w:val="18"/>
        </w:rPr>
        <w:t>. Ces actifs sont liés à la propriété intellectuelle de l’entreprise car ils sont le fruit de sa création et/ou de sa capacité à innover.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0DD7" w14:textId="77777777" w:rsidR="00612584" w:rsidRDefault="00000000">
    <w:pPr>
      <w:pStyle w:val="En-tte"/>
    </w:pPr>
    <w:r>
      <w:rPr>
        <w:noProof/>
      </w:rPr>
      <w:pict w14:anchorId="46A24EA4">
        <v:shapetype id="_x0000_t202" coordsize="21600,21600" o:spt="202" path="m,l,21600r21600,l21600,xe">
          <v:stroke joinstyle="miter"/>
          <v:path gradientshapeok="t" o:connecttype="rect"/>
        </v:shapetype>
        <v:shape id="Zone de texte 3" o:spid="_x0000_s1027" type="#_x0000_t202" style="position:absolute;margin-left:0;margin-top:0;width:696.3pt;height:40.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ArBAIAAPkDAAAOAAAAZHJzL2Uyb0RvYy54bWysU9tu2zAMfR+wfxD0vjjJki014hRduw4D&#10;uq1Asw9QZDkWZosapcTOvn4UHSTp9lbUD4J50eE5JLW87ttG7A0GC66Qk9FYCuM0lNZtC/lzff9u&#10;IUWIypWqAWcKeTBBXq/evll2PjdTqKEpDQoCcSHvfCHrGH2eZUHXplVhBN44ClaArYpk4jYrUXWE&#10;3jbZdDz+kHWApUfQJgTy3g1BuWL8qjI6/qiqYKJoCkncIp/I5yad2Wqp8i0qX1t9pKFewKJV1lHR&#10;E9Sdikrs0P4H1VqNEKCKIw1tBlVltWENpGYy/kfNU628YS3UnOBPbQqvB6u/75/8I4rYf4KeBsgi&#10;gn8A/SsIB7e1cltzEzw1MkXJ9bm08RGsi8SCHcccROhqo8rnbpawPngaPSevTR8TQjKp91nnQ37k&#10;kGYW8pDYbLpvUNIVtYvAjPoKW4GQri2uxuljN/VPEGsa7OE0TCogNDkXi9l7aqkUmmLztCtzrqjy&#10;BJZm5THELwZakX4KiaSRUdX+IcRE7pyS0h3c26bhhWncMwclJg+LSfwHJbHf9JSdRG2gPJAsFkCM&#10;6L1QvRrwjxQd7V4hw++dQiNF89VR/64ms1laVjZm849TMvAysrmMKKcJqpBRiuH3Ng4LvvNotzW3&#10;eqB7Q+2sLEs7szrypv1ixce3kBb40uas84td/QUAAP//AwBQSwMEFAAGAAgAAAAhAKXWsxfgAAAA&#10;CgEAAA8AAABkcnMvZG93bnJldi54bWxMj8FuwjAQRO+V+AdrkXqpigNVEYQ4qFBxKhcoB45LvCQR&#10;8TrEDqT9+ppe4DLSajSz85J5ZypxocaVlhUMBxEI4szqknMFu+/V6wSE88gaK8uk4IcczNPeU4Kx&#10;tlfe0GXrcxFK2MWooPC+jqV0WUEG3cDWxME72sagD2eTS93gNZSbSo6iaCwNlhw+FFjTsqDstG2N&#10;gvy4P7fnl/Xya7XrMrLrxe97uVDqud99zoJ8zEB46vw9ATeGsB/SMOxgW9ZOVAoCjf/Xm/c2HY1B&#10;HBRMhlOQaSIfEdI/AAAA//8DAFBLAQItABQABgAIAAAAIQC2gziS/gAAAOEBAAATAAAAAAAAAAAA&#10;AAAAAAAAAABbQ29udGVudF9UeXBlc10ueG1sUEsBAi0AFAAGAAgAAAAhADj9If/WAAAAlAEAAAsA&#10;AAAAAAAAAAAAAAAALwEAAF9yZWxzLy5yZWxzUEsBAi0AFAAGAAgAAAAhAAANcCsEAgAA+QMAAA4A&#10;AAAAAAAAAAAAAAAALgIAAGRycy9lMm9Eb2MueG1sUEsBAi0AFAAGAAgAAAAhAKXWsxfgAAAACgEA&#10;AA8AAAAAAAAAAAAAAAAAXgQAAGRycy9kb3ducmV2LnhtbFBLBQYAAAAABAAEAPMAAABrBQAAAAA=&#10;" o:allowincell="f" filled="f" stroked="f">
          <o:lock v:ext="edit" aspectratio="t" verticies="t" text="t" shapetype="t"/>
          <v:textbox>
            <w:txbxContent>
              <w:p w14:paraId="0E799A68" w14:textId="77777777" w:rsidR="00612584"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 - A.GROSSMANN</w:t>
                </w:r>
              </w:p>
            </w:txbxContent>
          </v:textbox>
          <w10:wrap anchorx="margin" anchory="margin"/>
        </v:shape>
      </w:pict>
    </w:r>
    <w:r>
      <w:rPr>
        <w:noProof/>
      </w:rPr>
      <w:pict w14:anchorId="5BAFB1A8">
        <v:shape id="Zone de texte 2" o:spid="_x0000_s1026" type="#_x0000_t202" style="position:absolute;margin-left:0;margin-top:0;width:670.3pt;height:6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k+QEAAOADAAAOAAAAZHJzL2Uyb0RvYy54bWysU01v2zAMvQ/YfxB8X+wEyJAZcYqs3Xbp&#10;tgBN0bOij1ibJWqUEjv/fpTiJvu4FfVBsEnq8b1Henkz2I4dFQYDrimmk6pgygmQxu2b4nH7+d2i&#10;YCFyJ3kHTjXFSYXiZvX2zbL3tZpBC51UyAjEhbr3TdHG6OuyDKJVlocJeOUoqQEtj/SJ+1Ii7wnd&#10;duWsqt6XPaD0CEKFQNG7c7JYZXytlYjftQ4qsq4piFvMJ+Zzl85yteT1HrlvjRhp8BewsNw4anqB&#10;uuORswOa/6CsEQgBdJwIsCVobYTKGkjNtPpHzUPLvcpayJzgLzaF14MV344PfoMsDh9hoAFmEcHf&#10;g/gZmIPblru9WgdPRqYshT5JEzdgXCQWOTDWIELfKi7/DmcJ25On0U+T2WXvQz02TUMKdUjtd/1X&#10;kFTDDxEyhUGjZQip6eJDlZ4cJsMY0aRJni7TU0NkgoKL+XS2mFJKUG4xr+ha7sjrBJaG4zHELwos&#10;Sy9NgSQqo/LjfYiJ3LVkZJrInWnGYTcwI0cZifgO5Imo97Q8TRF+HTgq8udgb4F2jZzRCPaJtnON&#10;2bpnAtvhiaMfKUQiv+melyfzyFskmeM2+SF/EJDtaCePvGPzbMSZ6Vg8cj6jprsO1mSiNlnQleco&#10;iNYo6xxXPu3pn9+56vpjrn4DAAD//wMAUEsDBBQABgAIAAAAIQBCkJBx3wAAAAsBAAAPAAAAZHJz&#10;L2Rvd25yZXYueG1sTI9PT8JAEMXvJn6HzZh4MbL1HzGlWyIYTnIROXgcukPb2J0t3S1UPr0DHvTy&#10;MpOXefN+2XRwjdpTF2rPBu5GCSjiwtuaSwPrj8XtM6gQkS02nsnANwWY5pcXGabWH/id9qtYKgnh&#10;kKKBKsY21ToUFTkMI98Si7f1ncMoa1dq2+FBwl2j75NkrB3WLB8qbGleUfG16p2Bcvu563c3y/nb&#10;Yj0U5Jez41M9M+b6anidiLxMQEUa4t8FnBikP+RSbON7tkE1BoQmnvXkPTwmY1Cb3wl0nun/DPkP&#10;AAAA//8DAFBLAQItABQABgAIAAAAIQC2gziS/gAAAOEBAAATAAAAAAAAAAAAAAAAAAAAAABbQ29u&#10;dGVudF9UeXBlc10ueG1sUEsBAi0AFAAGAAgAAAAhADj9If/WAAAAlAEAAAsAAAAAAAAAAAAAAAAA&#10;LwEAAF9yZWxzLy5yZWxzUEsBAi0AFAAGAAgAAAAhAOjqz+T5AQAA4AMAAA4AAAAAAAAAAAAAAAAA&#10;LgIAAGRycy9lMm9Eb2MueG1sUEsBAi0AFAAGAAgAAAAhAEKQkHHfAAAACwEAAA8AAAAAAAAAAAAA&#10;AAAAUwQAAGRycy9kb3ducmV2LnhtbFBLBQYAAAAABAAEAPMAAABfBQAAAAA=&#10;" o:allowincell="f" filled="f" stroked="f">
          <o:lock v:ext="edit" aspectratio="t" verticies="t" shapetype="t"/>
          <v:textbox>
            <w:txbxContent>
              <w:p w14:paraId="2FC9D6E2" w14:textId="77777777" w:rsidR="00612584"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w:t>
                </w:r>
              </w:p>
            </w:txbxContent>
          </v:textbox>
          <w10:wrap anchorx="margin" anchory="margin"/>
        </v:shape>
      </w:pict>
    </w:r>
  </w:p>
  <w:p w14:paraId="4096BC8F" w14:textId="77777777" w:rsidR="00612584" w:rsidRDefault="00612584"/>
  <w:p w14:paraId="71CC906A" w14:textId="77777777" w:rsidR="00612584" w:rsidRDefault="006125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280BF" w14:textId="77777777" w:rsidR="00612584" w:rsidRDefault="00000000">
    <w:pPr>
      <w:pStyle w:val="En-tte"/>
    </w:pPr>
    <w:r>
      <w:rPr>
        <w:noProof/>
      </w:rPr>
      <w:pict w14:anchorId="7E3F7031">
        <v:shapetype id="_x0000_t202" coordsize="21600,21600" o:spt="202" path="m,l,21600r21600,l21600,xe">
          <v:stroke joinstyle="miter"/>
          <v:path gradientshapeok="t" o:connecttype="rect"/>
        </v:shapetype>
        <v:shape id="Zone de texte 1" o:spid="_x0000_s1025" type="#_x0000_t202" style="position:absolute;margin-left:0;margin-top:0;width:696.3pt;height:40.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J+wEAAOADAAAOAAAAZHJzL2Uyb0RvYy54bWysU02P0zAQvSPxHyzfadJCUYmarsoucFnY&#10;Slu0Z9cfTSD2mLHbpP+esZtt+bghcrCS8fTNe29elzeD7dhRY2jB1Xw6KTnTToJq3b7mX7cfXy04&#10;C1E4JTpwuuYnHfjN6uWLZe8rPYMGOqWREYgLVe9r3sToq6IIstFWhAl47ejSAFoR6RP3hULRE7rt&#10;illZvi16QOURpA6BqnfnS77K+MZoGR+MCTqyrubELeYT87lLZ7FaimqPwjetHGmIf2BhReto6AXq&#10;TkTBDtj+BWVbiRDAxIkEW4AxrdRZA6mZln+oeWyE11kLmRP8xabw/2Dll+Oj3yCLw3sYaIFZRPD3&#10;IL8H5uC2EW6v18GTkemWSh9UGzfQukgscmHsQYS+0UL9Xs4StidPq58ms4veh2ocmpYUqpDG7/rP&#10;oKhHHCJkCoNByxDS0MW7Mj25TIYxokmbPF22p4fIJBUXizevyUPOJN3NUzjmeaKoElhajscQP2mw&#10;LL3UHElURhXH+xATuWvLyDSRO9OMw25grar5LIEm4jtQJ6LeU3hqHn4cBGry52BvgbJGzhgE+0Tp&#10;XGO27pnAdngS6EcKkchvuufwZB45RYo5YZMf6hsB2Y4yeRQdm2cjzkzH5pHzGTX91sGaTDRtFnTl&#10;OQqiGGWdY+RTTn/9zl3XP+bqJwAAAP//AwBQSwMEFAAGAAgAAAAhAKXWsxfgAAAACgEAAA8AAABk&#10;cnMvZG93bnJldi54bWxMj8FuwjAQRO+V+AdrkXqpigNVEYQ4qFBxKhcoB45LvCQR8TrEDqT9+ppe&#10;4DLSajSz85J5ZypxocaVlhUMBxEI4szqknMFu+/V6wSE88gaK8uk4IcczNPeU4Kxtlfe0GXrcxFK&#10;2MWooPC+jqV0WUEG3cDWxME72sagD2eTS93gNZSbSo6iaCwNlhw+FFjTsqDstG2Ngvy4P7fnl/Xy&#10;a7XrMrLrxe97uVDqud99zoJ8zEB46vw9ATeGsB/SMOxgW9ZOVAoCjf/Xm/c2HY1BHBRMhlOQaSIf&#10;EdI/AAAA//8DAFBLAQItABQABgAIAAAAIQC2gziS/gAAAOEBAAATAAAAAAAAAAAAAAAAAAAAAABb&#10;Q29udGVudF9UeXBlc10ueG1sUEsBAi0AFAAGAAgAAAAhADj9If/WAAAAlAEAAAsAAAAAAAAAAAAA&#10;AAAALwEAAF9yZWxzLy5yZWxzUEsBAi0AFAAGAAgAAAAhAMm1AQn7AQAA4AMAAA4AAAAAAAAAAAAA&#10;AAAALgIAAGRycy9lMm9Eb2MueG1sUEsBAi0AFAAGAAgAAAAhAKXWsxfgAAAACgEAAA8AAAAAAAAA&#10;AAAAAAAAVQQAAGRycy9kb3ducmV2LnhtbFBLBQYAAAAABAAEAPMAAABiBQAAAAA=&#10;" o:allowincell="f" filled="f" stroked="f">
          <o:lock v:ext="edit" aspectratio="t" verticies="t" shapetype="t"/>
          <v:textbox>
            <w:txbxContent>
              <w:p w14:paraId="1D90C74D" w14:textId="77777777" w:rsidR="00612584" w:rsidRDefault="00000000" w:rsidP="00BE01DB">
                <w:pPr>
                  <w:jc w:val="center"/>
                  <w:rPr>
                    <w:rFonts w:ascii="Calibri" w:hAnsi="Calibri" w:cs="Calibri"/>
                    <w:color w:val="C0C0C0"/>
                    <w:sz w:val="72"/>
                    <w:szCs w:val="72"/>
                  </w:rPr>
                </w:pPr>
                <w:r>
                  <w:rPr>
                    <w:rFonts w:ascii="Calibri" w:hAnsi="Calibri" w:cs="Calibri"/>
                    <w:color w:val="C0C0C0"/>
                    <w:sz w:val="72"/>
                    <w:szCs w:val="72"/>
                  </w:rPr>
                  <w:t>DOCUMENT DE TRAVAIL - A.GROSSMANN</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715"/>
    <w:multiLevelType w:val="multilevel"/>
    <w:tmpl w:val="9AE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74250"/>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1918CC"/>
    <w:multiLevelType w:val="hybridMultilevel"/>
    <w:tmpl w:val="2212625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2E2639"/>
    <w:multiLevelType w:val="hybridMultilevel"/>
    <w:tmpl w:val="036A5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86780A"/>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95003D"/>
    <w:multiLevelType w:val="hybridMultilevel"/>
    <w:tmpl w:val="C61EF29E"/>
    <w:lvl w:ilvl="0" w:tplc="040C0013">
      <w:start w:val="1"/>
      <w:numFmt w:val="upperRoman"/>
      <w:lvlText w:val="%1."/>
      <w:lvlJc w:val="right"/>
      <w:pPr>
        <w:ind w:left="1776" w:hanging="360"/>
      </w:pPr>
      <w:rPr>
        <w:rFonts w:hint="default"/>
      </w:rPr>
    </w:lvl>
    <w:lvl w:ilvl="1" w:tplc="425AD274">
      <w:start w:val="1"/>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FE6572"/>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7" w15:restartNumberingAfterBreak="0">
    <w:nsid w:val="0BBA7FD1"/>
    <w:multiLevelType w:val="multilevel"/>
    <w:tmpl w:val="AF7A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206506"/>
    <w:multiLevelType w:val="hybridMultilevel"/>
    <w:tmpl w:val="DC02CE7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5F4E12"/>
    <w:multiLevelType w:val="hybridMultilevel"/>
    <w:tmpl w:val="7D3CF5E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897C48"/>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85218C"/>
    <w:multiLevelType w:val="hybridMultilevel"/>
    <w:tmpl w:val="C226B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AB674C"/>
    <w:multiLevelType w:val="hybridMultilevel"/>
    <w:tmpl w:val="2E109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5F67D8"/>
    <w:multiLevelType w:val="hybridMultilevel"/>
    <w:tmpl w:val="4572B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133110"/>
    <w:multiLevelType w:val="hybridMultilevel"/>
    <w:tmpl w:val="94482D36"/>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A200516"/>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9E61FD"/>
    <w:multiLevelType w:val="multilevel"/>
    <w:tmpl w:val="69D6B40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A7856"/>
    <w:multiLevelType w:val="hybridMultilevel"/>
    <w:tmpl w:val="DFB816FE"/>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F9542A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1A7F86"/>
    <w:multiLevelType w:val="multilevel"/>
    <w:tmpl w:val="2964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5267F"/>
    <w:multiLevelType w:val="multilevel"/>
    <w:tmpl w:val="41F2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834D23"/>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22" w15:restartNumberingAfterBreak="0">
    <w:nsid w:val="26B93BC0"/>
    <w:multiLevelType w:val="hybridMultilevel"/>
    <w:tmpl w:val="EAF42498"/>
    <w:lvl w:ilvl="0" w:tplc="1C9043AE">
      <w:start w:val="1"/>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296865"/>
    <w:multiLevelType w:val="hybridMultilevel"/>
    <w:tmpl w:val="EABE3CA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9C23A60"/>
    <w:multiLevelType w:val="hybridMultilevel"/>
    <w:tmpl w:val="66F07310"/>
    <w:lvl w:ilvl="0" w:tplc="639A9494">
      <w:start w:val="2023"/>
      <w:numFmt w:val="bullet"/>
      <w:lvlText w:val="-"/>
      <w:lvlJc w:val="left"/>
      <w:pPr>
        <w:ind w:left="720" w:hanging="360"/>
      </w:pPr>
      <w:rPr>
        <w:rFonts w:ascii="Baskerville" w:eastAsia="Linux Libertine G" w:hAnsi="Baskerville" w:cs="Linux Libertine 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BD24104"/>
    <w:multiLevelType w:val="multilevel"/>
    <w:tmpl w:val="FF0C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492B3A"/>
    <w:multiLevelType w:val="hybridMultilevel"/>
    <w:tmpl w:val="4A061924"/>
    <w:lvl w:ilvl="0" w:tplc="D3CE14E0">
      <w:start w:val="1"/>
      <w:numFmt w:val="upperRoman"/>
      <w:lvlText w:val="%1."/>
      <w:lvlJc w:val="left"/>
      <w:pPr>
        <w:ind w:left="1780" w:hanging="72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27" w15:restartNumberingAfterBreak="0">
    <w:nsid w:val="2DA96795"/>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28" w15:restartNumberingAfterBreak="0">
    <w:nsid w:val="2FF0379A"/>
    <w:multiLevelType w:val="hybridMultilevel"/>
    <w:tmpl w:val="94D40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1546F2"/>
    <w:multiLevelType w:val="hybridMultilevel"/>
    <w:tmpl w:val="16368AA8"/>
    <w:lvl w:ilvl="0" w:tplc="FFFFFFFF">
      <w:start w:val="1"/>
      <w:numFmt w:val="decimal"/>
      <w:lvlText w:val="%1."/>
      <w:lvlJc w:val="left"/>
      <w:pPr>
        <w:ind w:left="1060" w:hanging="7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2233574"/>
    <w:multiLevelType w:val="hybridMultilevel"/>
    <w:tmpl w:val="E244E36A"/>
    <w:lvl w:ilvl="0" w:tplc="45F8C346">
      <w:start w:val="1"/>
      <w:numFmt w:val="bullet"/>
      <w:lvlText w:val=""/>
      <w:lvlJc w:val="left"/>
      <w:pPr>
        <w:ind w:left="1060" w:hanging="70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DE219A"/>
    <w:multiLevelType w:val="hybridMultilevel"/>
    <w:tmpl w:val="A70E6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730BEC"/>
    <w:multiLevelType w:val="hybridMultilevel"/>
    <w:tmpl w:val="99B4F5B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37BB415B"/>
    <w:multiLevelType w:val="hybridMultilevel"/>
    <w:tmpl w:val="0F48A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8850CE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8A1442B"/>
    <w:multiLevelType w:val="hybridMultilevel"/>
    <w:tmpl w:val="CBCC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DE953F6"/>
    <w:multiLevelType w:val="hybridMultilevel"/>
    <w:tmpl w:val="B4440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C42A9E"/>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55125E"/>
    <w:multiLevelType w:val="hybridMultilevel"/>
    <w:tmpl w:val="94727604"/>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3490009"/>
    <w:multiLevelType w:val="hybridMultilevel"/>
    <w:tmpl w:val="E988BBD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3596808"/>
    <w:multiLevelType w:val="multilevel"/>
    <w:tmpl w:val="9EF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C17453"/>
    <w:multiLevelType w:val="hybridMultilevel"/>
    <w:tmpl w:val="E30031A6"/>
    <w:lvl w:ilvl="0" w:tplc="040C0013">
      <w:start w:val="1"/>
      <w:numFmt w:val="upperRoman"/>
      <w:lvlText w:val="%1."/>
      <w:lvlJc w:val="righ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42" w15:restartNumberingAfterBreak="0">
    <w:nsid w:val="446634D6"/>
    <w:multiLevelType w:val="multilevel"/>
    <w:tmpl w:val="617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C03915"/>
    <w:multiLevelType w:val="hybridMultilevel"/>
    <w:tmpl w:val="CF20B9D8"/>
    <w:lvl w:ilvl="0" w:tplc="FFFFFFFF">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8995530"/>
    <w:multiLevelType w:val="hybridMultilevel"/>
    <w:tmpl w:val="D83E7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8C877B6"/>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9482654"/>
    <w:multiLevelType w:val="hybridMultilevel"/>
    <w:tmpl w:val="5C5CBF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9B44C25"/>
    <w:multiLevelType w:val="hybridMultilevel"/>
    <w:tmpl w:val="16368A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C5A4C0D"/>
    <w:multiLevelType w:val="hybridMultilevel"/>
    <w:tmpl w:val="B83A3D0E"/>
    <w:lvl w:ilvl="0" w:tplc="1C8A23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D3D5419"/>
    <w:multiLevelType w:val="hybridMultilevel"/>
    <w:tmpl w:val="032C32BC"/>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DAD2038"/>
    <w:multiLevelType w:val="hybridMultilevel"/>
    <w:tmpl w:val="6B006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EF14357"/>
    <w:multiLevelType w:val="multilevel"/>
    <w:tmpl w:val="60D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841202"/>
    <w:multiLevelType w:val="hybridMultilevel"/>
    <w:tmpl w:val="31B8A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37D206C"/>
    <w:multiLevelType w:val="hybridMultilevel"/>
    <w:tmpl w:val="3B94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4CE2D74"/>
    <w:multiLevelType w:val="hybridMultilevel"/>
    <w:tmpl w:val="0802995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5" w15:restartNumberingAfterBreak="0">
    <w:nsid w:val="568D1B51"/>
    <w:multiLevelType w:val="multilevel"/>
    <w:tmpl w:val="66F8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FF2C06"/>
    <w:multiLevelType w:val="hybridMultilevel"/>
    <w:tmpl w:val="35BC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7187D24"/>
    <w:multiLevelType w:val="hybridMultilevel"/>
    <w:tmpl w:val="AE22E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9253B2B"/>
    <w:multiLevelType w:val="hybridMultilevel"/>
    <w:tmpl w:val="A3DE0D8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C863B27"/>
    <w:multiLevelType w:val="hybridMultilevel"/>
    <w:tmpl w:val="20A83EEE"/>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2313B54"/>
    <w:multiLevelType w:val="hybridMultilevel"/>
    <w:tmpl w:val="7D92E88A"/>
    <w:lvl w:ilvl="0" w:tplc="1C9043A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28B44DD"/>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62" w15:restartNumberingAfterBreak="0">
    <w:nsid w:val="63FB5847"/>
    <w:multiLevelType w:val="hybridMultilevel"/>
    <w:tmpl w:val="D96C9CA2"/>
    <w:lvl w:ilvl="0" w:tplc="45F8C346">
      <w:start w:val="1"/>
      <w:numFmt w:val="bullet"/>
      <w:lvlText w:val=""/>
      <w:lvlJc w:val="left"/>
      <w:pPr>
        <w:ind w:left="1060" w:hanging="70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5290F84"/>
    <w:multiLevelType w:val="multilevel"/>
    <w:tmpl w:val="01E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1A2360"/>
    <w:multiLevelType w:val="hybridMultilevel"/>
    <w:tmpl w:val="C30E7518"/>
    <w:lvl w:ilvl="0" w:tplc="1C9043AE">
      <w:start w:val="1"/>
      <w:numFmt w:val="bullet"/>
      <w:lvlText w:val="•"/>
      <w:lvlJc w:val="left"/>
      <w:pPr>
        <w:ind w:left="1060" w:hanging="70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3D5CF7"/>
    <w:multiLevelType w:val="multilevel"/>
    <w:tmpl w:val="5834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8474EE"/>
    <w:multiLevelType w:val="hybridMultilevel"/>
    <w:tmpl w:val="3496C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04F49C7"/>
    <w:multiLevelType w:val="hybridMultilevel"/>
    <w:tmpl w:val="42E84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0FA7379"/>
    <w:multiLevelType w:val="hybridMultilevel"/>
    <w:tmpl w:val="71D0B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1870ED6"/>
    <w:multiLevelType w:val="hybridMultilevel"/>
    <w:tmpl w:val="A98E2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29A5319"/>
    <w:multiLevelType w:val="hybridMultilevel"/>
    <w:tmpl w:val="4752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45E7FC4"/>
    <w:multiLevelType w:val="hybridMultilevel"/>
    <w:tmpl w:val="A296F9E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5020FB5"/>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09244F"/>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A0616C6"/>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9797151">
    <w:abstractNumId w:val="64"/>
  </w:num>
  <w:num w:numId="2" w16cid:durableId="939680259">
    <w:abstractNumId w:val="23"/>
  </w:num>
  <w:num w:numId="3" w16cid:durableId="246960350">
    <w:abstractNumId w:val="62"/>
  </w:num>
  <w:num w:numId="4" w16cid:durableId="1856307733">
    <w:abstractNumId w:val="58"/>
  </w:num>
  <w:num w:numId="5" w16cid:durableId="654720796">
    <w:abstractNumId w:val="30"/>
  </w:num>
  <w:num w:numId="6" w16cid:durableId="1287740243">
    <w:abstractNumId w:val="39"/>
  </w:num>
  <w:num w:numId="7" w16cid:durableId="1729106959">
    <w:abstractNumId w:val="2"/>
  </w:num>
  <w:num w:numId="8" w16cid:durableId="1590307320">
    <w:abstractNumId w:val="17"/>
  </w:num>
  <w:num w:numId="9" w16cid:durableId="734551000">
    <w:abstractNumId w:val="47"/>
  </w:num>
  <w:num w:numId="10" w16cid:durableId="368338124">
    <w:abstractNumId w:val="10"/>
  </w:num>
  <w:num w:numId="11" w16cid:durableId="270824388">
    <w:abstractNumId w:val="18"/>
  </w:num>
  <w:num w:numId="12" w16cid:durableId="1741243953">
    <w:abstractNumId w:val="71"/>
  </w:num>
  <w:num w:numId="13" w16cid:durableId="1081560326">
    <w:abstractNumId w:val="38"/>
  </w:num>
  <w:num w:numId="14" w16cid:durableId="573516410">
    <w:abstractNumId w:val="43"/>
  </w:num>
  <w:num w:numId="15" w16cid:durableId="1933081976">
    <w:abstractNumId w:val="49"/>
  </w:num>
  <w:num w:numId="16" w16cid:durableId="1896234082">
    <w:abstractNumId w:val="14"/>
  </w:num>
  <w:num w:numId="17" w16cid:durableId="200171202">
    <w:abstractNumId w:val="4"/>
  </w:num>
  <w:num w:numId="18" w16cid:durableId="655884688">
    <w:abstractNumId w:val="9"/>
  </w:num>
  <w:num w:numId="19" w16cid:durableId="958687813">
    <w:abstractNumId w:val="29"/>
  </w:num>
  <w:num w:numId="20" w16cid:durableId="1214584293">
    <w:abstractNumId w:val="15"/>
  </w:num>
  <w:num w:numId="21" w16cid:durableId="2117286250">
    <w:abstractNumId w:val="34"/>
  </w:num>
  <w:num w:numId="22" w16cid:durableId="1780251583">
    <w:abstractNumId w:val="46"/>
  </w:num>
  <w:num w:numId="23" w16cid:durableId="1449474613">
    <w:abstractNumId w:val="8"/>
  </w:num>
  <w:num w:numId="24" w16cid:durableId="1044907870">
    <w:abstractNumId w:val="11"/>
  </w:num>
  <w:num w:numId="25" w16cid:durableId="601381214">
    <w:abstractNumId w:val="54"/>
  </w:num>
  <w:num w:numId="26" w16cid:durableId="583994260">
    <w:abstractNumId w:val="24"/>
  </w:num>
  <w:num w:numId="27" w16cid:durableId="2001542127">
    <w:abstractNumId w:val="26"/>
  </w:num>
  <w:num w:numId="28" w16cid:durableId="1677876113">
    <w:abstractNumId w:val="6"/>
  </w:num>
  <w:num w:numId="29" w16cid:durableId="1145006072">
    <w:abstractNumId w:val="61"/>
  </w:num>
  <w:num w:numId="30" w16cid:durableId="797065597">
    <w:abstractNumId w:val="41"/>
  </w:num>
  <w:num w:numId="31" w16cid:durableId="1180509843">
    <w:abstractNumId w:val="5"/>
  </w:num>
  <w:num w:numId="32" w16cid:durableId="998116759">
    <w:abstractNumId w:val="3"/>
  </w:num>
  <w:num w:numId="33" w16cid:durableId="732044475">
    <w:abstractNumId w:val="44"/>
  </w:num>
  <w:num w:numId="34" w16cid:durableId="57829877">
    <w:abstractNumId w:val="69"/>
  </w:num>
  <w:num w:numId="35" w16cid:durableId="597179753">
    <w:abstractNumId w:val="70"/>
  </w:num>
  <w:num w:numId="36" w16cid:durableId="411316522">
    <w:abstractNumId w:val="52"/>
  </w:num>
  <w:num w:numId="37" w16cid:durableId="1508986430">
    <w:abstractNumId w:val="33"/>
  </w:num>
  <w:num w:numId="38" w16cid:durableId="1826244649">
    <w:abstractNumId w:val="67"/>
  </w:num>
  <w:num w:numId="39" w16cid:durableId="208348200">
    <w:abstractNumId w:val="25"/>
  </w:num>
  <w:num w:numId="40" w16cid:durableId="977489235">
    <w:abstractNumId w:val="19"/>
  </w:num>
  <w:num w:numId="41" w16cid:durableId="680936174">
    <w:abstractNumId w:val="40"/>
  </w:num>
  <w:num w:numId="42" w16cid:durableId="1647080686">
    <w:abstractNumId w:val="51"/>
  </w:num>
  <w:num w:numId="43" w16cid:durableId="475031689">
    <w:abstractNumId w:val="20"/>
  </w:num>
  <w:num w:numId="44" w16cid:durableId="1223252939">
    <w:abstractNumId w:val="53"/>
  </w:num>
  <w:num w:numId="45" w16cid:durableId="847255795">
    <w:abstractNumId w:val="13"/>
  </w:num>
  <w:num w:numId="46" w16cid:durableId="836650929">
    <w:abstractNumId w:val="31"/>
  </w:num>
  <w:num w:numId="47" w16cid:durableId="142240018">
    <w:abstractNumId w:val="66"/>
  </w:num>
  <w:num w:numId="48" w16cid:durableId="434178046">
    <w:abstractNumId w:val="68"/>
  </w:num>
  <w:num w:numId="49" w16cid:durableId="1216815775">
    <w:abstractNumId w:val="48"/>
  </w:num>
  <w:num w:numId="50" w16cid:durableId="1734497445">
    <w:abstractNumId w:val="28"/>
  </w:num>
  <w:num w:numId="51" w16cid:durableId="498815602">
    <w:abstractNumId w:val="35"/>
  </w:num>
  <w:num w:numId="52" w16cid:durableId="1210534504">
    <w:abstractNumId w:val="12"/>
  </w:num>
  <w:num w:numId="53" w16cid:durableId="1588687939">
    <w:abstractNumId w:val="50"/>
  </w:num>
  <w:num w:numId="54" w16cid:durableId="1302727653">
    <w:abstractNumId w:val="32"/>
  </w:num>
  <w:num w:numId="55" w16cid:durableId="1618945284">
    <w:abstractNumId w:val="56"/>
  </w:num>
  <w:num w:numId="56" w16cid:durableId="1868444505">
    <w:abstractNumId w:val="36"/>
  </w:num>
  <w:num w:numId="57" w16cid:durableId="1814634394">
    <w:abstractNumId w:val="65"/>
  </w:num>
  <w:num w:numId="58" w16cid:durableId="1603417248">
    <w:abstractNumId w:val="57"/>
  </w:num>
  <w:num w:numId="59" w16cid:durableId="1475878932">
    <w:abstractNumId w:val="7"/>
  </w:num>
  <w:num w:numId="60" w16cid:durableId="1406954573">
    <w:abstractNumId w:val="63"/>
  </w:num>
  <w:num w:numId="61" w16cid:durableId="1710448635">
    <w:abstractNumId w:val="55"/>
  </w:num>
  <w:num w:numId="62" w16cid:durableId="535044903">
    <w:abstractNumId w:val="16"/>
  </w:num>
  <w:num w:numId="63" w16cid:durableId="658966273">
    <w:abstractNumId w:val="42"/>
  </w:num>
  <w:num w:numId="64" w16cid:durableId="678771890">
    <w:abstractNumId w:val="0"/>
  </w:num>
  <w:num w:numId="65" w16cid:durableId="1961187528">
    <w:abstractNumId w:val="22"/>
  </w:num>
  <w:num w:numId="66" w16cid:durableId="240678061">
    <w:abstractNumId w:val="60"/>
  </w:num>
  <w:num w:numId="67" w16cid:durableId="1292900635">
    <w:abstractNumId w:val="74"/>
  </w:num>
  <w:num w:numId="68" w16cid:durableId="1899365487">
    <w:abstractNumId w:val="21"/>
  </w:num>
  <w:num w:numId="69" w16cid:durableId="1258948927">
    <w:abstractNumId w:val="45"/>
  </w:num>
  <w:num w:numId="70" w16cid:durableId="906568917">
    <w:abstractNumId w:val="37"/>
  </w:num>
  <w:num w:numId="71" w16cid:durableId="326902144">
    <w:abstractNumId w:val="27"/>
  </w:num>
  <w:num w:numId="72" w16cid:durableId="1410539055">
    <w:abstractNumId w:val="72"/>
  </w:num>
  <w:num w:numId="73" w16cid:durableId="426536173">
    <w:abstractNumId w:val="73"/>
  </w:num>
  <w:num w:numId="74" w16cid:durableId="1042635891">
    <w:abstractNumId w:val="1"/>
  </w:num>
  <w:num w:numId="75" w16cid:durableId="307249285">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CA"/>
    <w:rsid w:val="00007928"/>
    <w:rsid w:val="0007455A"/>
    <w:rsid w:val="00076AD7"/>
    <w:rsid w:val="000A137E"/>
    <w:rsid w:val="0025231B"/>
    <w:rsid w:val="00264759"/>
    <w:rsid w:val="0028277B"/>
    <w:rsid w:val="002C49C5"/>
    <w:rsid w:val="002D73E2"/>
    <w:rsid w:val="002E4C7A"/>
    <w:rsid w:val="00303FD7"/>
    <w:rsid w:val="003372A7"/>
    <w:rsid w:val="00337FCA"/>
    <w:rsid w:val="00361675"/>
    <w:rsid w:val="003E6141"/>
    <w:rsid w:val="0043291A"/>
    <w:rsid w:val="00456C74"/>
    <w:rsid w:val="00507CB9"/>
    <w:rsid w:val="0051476B"/>
    <w:rsid w:val="00562243"/>
    <w:rsid w:val="005A0343"/>
    <w:rsid w:val="005A304F"/>
    <w:rsid w:val="005C71AA"/>
    <w:rsid w:val="00612584"/>
    <w:rsid w:val="00614CE9"/>
    <w:rsid w:val="00762C51"/>
    <w:rsid w:val="007E4287"/>
    <w:rsid w:val="008C4651"/>
    <w:rsid w:val="009D5183"/>
    <w:rsid w:val="00A348CB"/>
    <w:rsid w:val="00B110DE"/>
    <w:rsid w:val="00B77165"/>
    <w:rsid w:val="00BD665F"/>
    <w:rsid w:val="00BF5780"/>
    <w:rsid w:val="00C02A31"/>
    <w:rsid w:val="00C66553"/>
    <w:rsid w:val="00CF1DB7"/>
    <w:rsid w:val="00CF4D61"/>
    <w:rsid w:val="00D970D5"/>
    <w:rsid w:val="00DF74F7"/>
    <w:rsid w:val="00E70394"/>
    <w:rsid w:val="00E875D7"/>
    <w:rsid w:val="00EC0550"/>
    <w:rsid w:val="00F11E61"/>
    <w:rsid w:val="00F27498"/>
    <w:rsid w:val="00F756EC"/>
    <w:rsid w:val="00FA6B1A"/>
    <w:rsid w:val="00FE38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179DD"/>
  <w15:chartTrackingRefBased/>
  <w15:docId w15:val="{87CD5C17-3A0C-3747-90C9-55946D84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FCA"/>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337F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37F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37FC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337F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7FCA"/>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2Car">
    <w:name w:val="Titre 2 Car"/>
    <w:basedOn w:val="Policepardfaut"/>
    <w:link w:val="Titre2"/>
    <w:uiPriority w:val="9"/>
    <w:rsid w:val="00337FCA"/>
    <w:rPr>
      <w:rFonts w:asciiTheme="majorHAnsi" w:eastAsiaTheme="majorEastAsia" w:hAnsiTheme="majorHAnsi" w:cstheme="majorBidi"/>
      <w:color w:val="2F5496" w:themeColor="accent1" w:themeShade="BF"/>
      <w:kern w:val="0"/>
      <w:sz w:val="26"/>
      <w:szCs w:val="26"/>
      <w:lang w:eastAsia="fr-FR"/>
      <w14:ligatures w14:val="none"/>
    </w:rPr>
  </w:style>
  <w:style w:type="character" w:customStyle="1" w:styleId="Titre3Car">
    <w:name w:val="Titre 3 Car"/>
    <w:basedOn w:val="Policepardfaut"/>
    <w:link w:val="Titre3"/>
    <w:uiPriority w:val="9"/>
    <w:rsid w:val="00337FCA"/>
    <w:rPr>
      <w:rFonts w:asciiTheme="majorHAnsi" w:eastAsiaTheme="majorEastAsia" w:hAnsiTheme="majorHAnsi" w:cstheme="majorBidi"/>
      <w:color w:val="1F3763" w:themeColor="accent1" w:themeShade="7F"/>
      <w:kern w:val="0"/>
      <w:lang w:eastAsia="fr-FR"/>
      <w14:ligatures w14:val="none"/>
    </w:rPr>
  </w:style>
  <w:style w:type="character" w:customStyle="1" w:styleId="Titre4Car">
    <w:name w:val="Titre 4 Car"/>
    <w:basedOn w:val="Policepardfaut"/>
    <w:link w:val="Titre4"/>
    <w:uiPriority w:val="9"/>
    <w:semiHidden/>
    <w:rsid w:val="00337FCA"/>
    <w:rPr>
      <w:rFonts w:asciiTheme="majorHAnsi" w:eastAsiaTheme="majorEastAsia" w:hAnsiTheme="majorHAnsi" w:cstheme="majorBidi"/>
      <w:i/>
      <w:iCs/>
      <w:color w:val="2F5496" w:themeColor="accent1" w:themeShade="BF"/>
      <w:kern w:val="0"/>
      <w:lang w:eastAsia="fr-FR"/>
      <w14:ligatures w14:val="none"/>
    </w:rPr>
  </w:style>
  <w:style w:type="paragraph" w:styleId="Paragraphedeliste">
    <w:name w:val="List Paragraph"/>
    <w:basedOn w:val="Normal"/>
    <w:uiPriority w:val="34"/>
    <w:qFormat/>
    <w:rsid w:val="00337FCA"/>
    <w:pPr>
      <w:ind w:left="720"/>
      <w:contextualSpacing/>
    </w:pPr>
  </w:style>
  <w:style w:type="paragraph" w:styleId="Pieddepage">
    <w:name w:val="footer"/>
    <w:basedOn w:val="Normal"/>
    <w:link w:val="PieddepageCar"/>
    <w:uiPriority w:val="99"/>
    <w:unhideWhenUsed/>
    <w:rsid w:val="00337FCA"/>
    <w:pPr>
      <w:tabs>
        <w:tab w:val="center" w:pos="4536"/>
        <w:tab w:val="right" w:pos="9072"/>
      </w:tabs>
    </w:pPr>
  </w:style>
  <w:style w:type="character" w:customStyle="1" w:styleId="PieddepageCar">
    <w:name w:val="Pied de page Car"/>
    <w:basedOn w:val="Policepardfaut"/>
    <w:link w:val="Pieddepage"/>
    <w:uiPriority w:val="99"/>
    <w:rsid w:val="00337FCA"/>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337FCA"/>
  </w:style>
  <w:style w:type="paragraph" w:styleId="En-tte">
    <w:name w:val="header"/>
    <w:basedOn w:val="Normal"/>
    <w:link w:val="En-tteCar"/>
    <w:uiPriority w:val="99"/>
    <w:unhideWhenUsed/>
    <w:rsid w:val="00337FCA"/>
    <w:pPr>
      <w:tabs>
        <w:tab w:val="center" w:pos="4536"/>
        <w:tab w:val="right" w:pos="9072"/>
      </w:tabs>
    </w:pPr>
  </w:style>
  <w:style w:type="character" w:customStyle="1" w:styleId="En-tteCar">
    <w:name w:val="En-tête Car"/>
    <w:basedOn w:val="Policepardfaut"/>
    <w:link w:val="En-tte"/>
    <w:uiPriority w:val="99"/>
    <w:rsid w:val="00337FCA"/>
    <w:rPr>
      <w:rFonts w:ascii="Times New Roman" w:eastAsia="Times New Roman" w:hAnsi="Times New Roman" w:cs="Times New Roman"/>
      <w:kern w:val="0"/>
      <w:lang w:eastAsia="fr-FR"/>
      <w14:ligatures w14:val="none"/>
    </w:rPr>
  </w:style>
  <w:style w:type="paragraph" w:styleId="NormalWeb">
    <w:name w:val="Normal (Web)"/>
    <w:basedOn w:val="Normal"/>
    <w:uiPriority w:val="99"/>
    <w:unhideWhenUsed/>
    <w:rsid w:val="00337FCA"/>
    <w:pPr>
      <w:spacing w:before="100" w:beforeAutospacing="1" w:after="100" w:afterAutospacing="1"/>
    </w:pPr>
  </w:style>
  <w:style w:type="character" w:styleId="Lienhypertexte">
    <w:name w:val="Hyperlink"/>
    <w:basedOn w:val="Policepardfaut"/>
    <w:uiPriority w:val="99"/>
    <w:unhideWhenUsed/>
    <w:rsid w:val="00337FCA"/>
    <w:rPr>
      <w:color w:val="0563C1" w:themeColor="hyperlink"/>
      <w:u w:val="single"/>
    </w:rPr>
  </w:style>
  <w:style w:type="paragraph" w:customStyle="1" w:styleId="Standard">
    <w:name w:val="Standard"/>
    <w:rsid w:val="00337FCA"/>
    <w:pPr>
      <w:suppressAutoHyphens/>
      <w:autoSpaceDN w:val="0"/>
      <w:jc w:val="both"/>
      <w:textAlignment w:val="baseline"/>
    </w:pPr>
    <w:rPr>
      <w:rFonts w:ascii="Arial" w:eastAsia="Arial" w:hAnsi="Arial" w:cs="Arial"/>
      <w:kern w:val="0"/>
      <w:sz w:val="22"/>
      <w:lang w:eastAsia="fr-FR"/>
      <w14:ligatures w14:val="none"/>
    </w:rPr>
  </w:style>
  <w:style w:type="character" w:styleId="Mentionnonrsolue">
    <w:name w:val="Unresolved Mention"/>
    <w:basedOn w:val="Policepardfaut"/>
    <w:uiPriority w:val="99"/>
    <w:semiHidden/>
    <w:unhideWhenUsed/>
    <w:rsid w:val="00337FCA"/>
    <w:rPr>
      <w:color w:val="605E5C"/>
      <w:shd w:val="clear" w:color="auto" w:fill="E1DFDD"/>
    </w:rPr>
  </w:style>
  <w:style w:type="paragraph" w:customStyle="1" w:styleId="1">
    <w:name w:val="1"/>
    <w:basedOn w:val="Normal"/>
    <w:qFormat/>
    <w:rsid w:val="00337FCA"/>
    <w:pPr>
      <w:jc w:val="center"/>
    </w:pPr>
    <w:rPr>
      <w:b/>
      <w:bCs/>
      <w:sz w:val="28"/>
      <w:szCs w:val="28"/>
      <w:u w:val="thick"/>
    </w:rPr>
  </w:style>
  <w:style w:type="paragraph" w:customStyle="1" w:styleId="2">
    <w:name w:val="2"/>
    <w:basedOn w:val="Normal"/>
    <w:qFormat/>
    <w:rsid w:val="00337FCA"/>
    <w:pPr>
      <w:jc w:val="center"/>
    </w:pPr>
    <w:rPr>
      <w:b/>
      <w:bCs/>
      <w:sz w:val="28"/>
      <w:szCs w:val="28"/>
      <w:u w:val="thick"/>
    </w:rPr>
  </w:style>
  <w:style w:type="paragraph" w:customStyle="1" w:styleId="3">
    <w:name w:val="3"/>
    <w:basedOn w:val="Normal"/>
    <w:qFormat/>
    <w:rsid w:val="00337FCA"/>
    <w:rPr>
      <w:b/>
      <w:bCs/>
      <w:i/>
      <w:iCs/>
      <w:sz w:val="28"/>
      <w:szCs w:val="28"/>
    </w:rPr>
  </w:style>
  <w:style w:type="paragraph" w:customStyle="1" w:styleId="4">
    <w:name w:val="4"/>
    <w:basedOn w:val="Normal"/>
    <w:qFormat/>
    <w:rsid w:val="00337FCA"/>
    <w:pPr>
      <w:autoSpaceDE w:val="0"/>
      <w:autoSpaceDN w:val="0"/>
      <w:adjustRightInd w:val="0"/>
      <w:jc w:val="both"/>
    </w:pPr>
    <w:rPr>
      <w:rFonts w:cstheme="minorHAnsi"/>
      <w:b/>
      <w:bCs/>
      <w:i/>
      <w:iCs/>
      <w:color w:val="000000" w:themeColor="text1"/>
      <w:u w:color="0000FF"/>
    </w:rPr>
  </w:style>
  <w:style w:type="paragraph" w:styleId="Sansinterligne">
    <w:name w:val="No Spacing"/>
    <w:uiPriority w:val="1"/>
    <w:qFormat/>
    <w:rsid w:val="00337FCA"/>
    <w:rPr>
      <w:kern w:val="0"/>
      <w14:ligatures w14:val="none"/>
    </w:rPr>
  </w:style>
  <w:style w:type="paragraph" w:customStyle="1" w:styleId="5">
    <w:name w:val="5"/>
    <w:basedOn w:val="Sansinterligne"/>
    <w:qFormat/>
    <w:rsid w:val="00337FCA"/>
    <w:rPr>
      <w:b/>
      <w:bCs/>
      <w:i/>
      <w:iCs/>
      <w:u w:color="0000FF"/>
    </w:rPr>
  </w:style>
  <w:style w:type="paragraph" w:styleId="TM1">
    <w:name w:val="toc 1"/>
    <w:basedOn w:val="Normal"/>
    <w:next w:val="Normal"/>
    <w:autoRedefine/>
    <w:uiPriority w:val="39"/>
    <w:unhideWhenUsed/>
    <w:rsid w:val="00337FCA"/>
    <w:pPr>
      <w:tabs>
        <w:tab w:val="right" w:leader="dot" w:pos="10450"/>
      </w:tabs>
      <w:spacing w:after="100"/>
    </w:pPr>
    <w:rPr>
      <w:rFonts w:asciiTheme="minorHAnsi" w:hAnsiTheme="minorHAnsi" w:cstheme="minorHAnsi"/>
      <w:b/>
      <w:bCs/>
      <w:noProof/>
    </w:rPr>
  </w:style>
  <w:style w:type="paragraph" w:styleId="TM3">
    <w:name w:val="toc 3"/>
    <w:basedOn w:val="Normal"/>
    <w:next w:val="Normal"/>
    <w:autoRedefine/>
    <w:uiPriority w:val="39"/>
    <w:unhideWhenUsed/>
    <w:rsid w:val="00337FCA"/>
    <w:pPr>
      <w:spacing w:after="100"/>
      <w:ind w:left="480"/>
    </w:pPr>
  </w:style>
  <w:style w:type="paragraph" w:styleId="TM2">
    <w:name w:val="toc 2"/>
    <w:basedOn w:val="Normal"/>
    <w:next w:val="Normal"/>
    <w:autoRedefine/>
    <w:uiPriority w:val="39"/>
    <w:unhideWhenUsed/>
    <w:rsid w:val="00337FCA"/>
    <w:pPr>
      <w:tabs>
        <w:tab w:val="right" w:leader="dot" w:pos="10450"/>
      </w:tabs>
      <w:spacing w:after="100"/>
      <w:ind w:left="240"/>
    </w:pPr>
    <w:rPr>
      <w:rFonts w:asciiTheme="minorHAnsi" w:hAnsiTheme="minorHAnsi" w:cstheme="minorHAnsi"/>
      <w:b/>
      <w:bCs/>
      <w:noProof/>
    </w:rPr>
  </w:style>
  <w:style w:type="paragraph" w:styleId="TM4">
    <w:name w:val="toc 4"/>
    <w:basedOn w:val="Normal"/>
    <w:next w:val="Normal"/>
    <w:autoRedefine/>
    <w:uiPriority w:val="39"/>
    <w:unhideWhenUsed/>
    <w:rsid w:val="00337FCA"/>
    <w:pPr>
      <w:tabs>
        <w:tab w:val="right" w:leader="dot" w:pos="10450"/>
      </w:tabs>
      <w:spacing w:after="100"/>
      <w:ind w:left="426"/>
    </w:pPr>
    <w:rPr>
      <w:rFonts w:asciiTheme="minorHAnsi" w:hAnsiTheme="minorHAnsi" w:cstheme="minorHAnsi"/>
      <w:noProof/>
    </w:rPr>
  </w:style>
  <w:style w:type="character" w:customStyle="1" w:styleId="apple-converted-space">
    <w:name w:val="apple-converted-space"/>
    <w:basedOn w:val="Policepardfaut"/>
    <w:rsid w:val="00337FCA"/>
  </w:style>
  <w:style w:type="paragraph" w:customStyle="1" w:styleId="texte">
    <w:name w:val="texte"/>
    <w:basedOn w:val="Normal"/>
    <w:rsid w:val="00337FCA"/>
    <w:pPr>
      <w:spacing w:before="100" w:beforeAutospacing="1" w:after="100" w:afterAutospacing="1"/>
    </w:pPr>
  </w:style>
  <w:style w:type="character" w:styleId="Accentuation">
    <w:name w:val="Emphasis"/>
    <w:basedOn w:val="Policepardfaut"/>
    <w:uiPriority w:val="20"/>
    <w:qFormat/>
    <w:rsid w:val="00337FCA"/>
    <w:rPr>
      <w:i/>
      <w:iCs/>
    </w:rPr>
  </w:style>
  <w:style w:type="paragraph" w:styleId="TM5">
    <w:name w:val="toc 5"/>
    <w:basedOn w:val="Normal"/>
    <w:next w:val="Normal"/>
    <w:autoRedefine/>
    <w:uiPriority w:val="39"/>
    <w:unhideWhenUsed/>
    <w:rsid w:val="00337FCA"/>
    <w:pPr>
      <w:spacing w:after="100"/>
      <w:ind w:left="960"/>
    </w:pPr>
    <w:rPr>
      <w:rFonts w:eastAsiaTheme="minorEastAsia"/>
    </w:rPr>
  </w:style>
  <w:style w:type="paragraph" w:styleId="TM6">
    <w:name w:val="toc 6"/>
    <w:basedOn w:val="Normal"/>
    <w:next w:val="Normal"/>
    <w:autoRedefine/>
    <w:uiPriority w:val="39"/>
    <w:unhideWhenUsed/>
    <w:rsid w:val="00337FCA"/>
    <w:pPr>
      <w:spacing w:after="100"/>
      <w:ind w:left="1200"/>
    </w:pPr>
    <w:rPr>
      <w:rFonts w:eastAsiaTheme="minorEastAsia"/>
    </w:rPr>
  </w:style>
  <w:style w:type="paragraph" w:styleId="TM7">
    <w:name w:val="toc 7"/>
    <w:basedOn w:val="Normal"/>
    <w:next w:val="Normal"/>
    <w:autoRedefine/>
    <w:uiPriority w:val="39"/>
    <w:unhideWhenUsed/>
    <w:rsid w:val="00337FCA"/>
    <w:pPr>
      <w:spacing w:after="100"/>
      <w:ind w:left="1440"/>
    </w:pPr>
    <w:rPr>
      <w:rFonts w:eastAsiaTheme="minorEastAsia"/>
    </w:rPr>
  </w:style>
  <w:style w:type="paragraph" w:styleId="TM8">
    <w:name w:val="toc 8"/>
    <w:basedOn w:val="Normal"/>
    <w:next w:val="Normal"/>
    <w:autoRedefine/>
    <w:uiPriority w:val="39"/>
    <w:unhideWhenUsed/>
    <w:rsid w:val="00337FCA"/>
    <w:pPr>
      <w:spacing w:after="100"/>
      <w:ind w:left="1680"/>
    </w:pPr>
    <w:rPr>
      <w:rFonts w:eastAsiaTheme="minorEastAsia"/>
    </w:rPr>
  </w:style>
  <w:style w:type="paragraph" w:styleId="TM9">
    <w:name w:val="toc 9"/>
    <w:basedOn w:val="Normal"/>
    <w:next w:val="Normal"/>
    <w:autoRedefine/>
    <w:uiPriority w:val="39"/>
    <w:unhideWhenUsed/>
    <w:rsid w:val="00337FCA"/>
    <w:pPr>
      <w:spacing w:after="100"/>
      <w:ind w:left="1920"/>
    </w:pPr>
    <w:rPr>
      <w:rFonts w:eastAsiaTheme="minorEastAsia"/>
    </w:rPr>
  </w:style>
  <w:style w:type="character" w:customStyle="1" w:styleId="Aucun">
    <w:name w:val="Aucun"/>
    <w:rsid w:val="00337FCA"/>
  </w:style>
  <w:style w:type="paragraph" w:customStyle="1" w:styleId="CorpsAA">
    <w:name w:val="Corps A A"/>
    <w:rsid w:val="00337FCA"/>
    <w:pPr>
      <w:pBdr>
        <w:top w:val="nil"/>
        <w:left w:val="nil"/>
        <w:bottom w:val="nil"/>
        <w:right w:val="nil"/>
        <w:between w:val="nil"/>
        <w:bar w:val="nil"/>
      </w:pBdr>
    </w:pPr>
    <w:rPr>
      <w:rFonts w:ascii="Helvetica Neue" w:eastAsia="Helvetica Neue" w:hAnsi="Helvetica Neue" w:cs="Helvetica Neue"/>
      <w:color w:val="000000"/>
      <w:kern w:val="0"/>
      <w:sz w:val="22"/>
      <w:szCs w:val="22"/>
      <w:u w:color="000000"/>
      <w:bdr w:val="nil"/>
      <w:lang w:eastAsia="fr-FR"/>
      <w14:ligatures w14:val="none"/>
    </w:rPr>
  </w:style>
  <w:style w:type="table" w:styleId="Grilledutableau">
    <w:name w:val="Table Grid"/>
    <w:basedOn w:val="TableauNormal"/>
    <w:uiPriority w:val="39"/>
    <w:rsid w:val="00337FCA"/>
    <w:pPr>
      <w:pBdr>
        <w:top w:val="nil"/>
        <w:left w:val="nil"/>
        <w:bottom w:val="nil"/>
        <w:right w:val="nil"/>
        <w:between w:val="nil"/>
        <w:bar w:val="nil"/>
      </w:pBdr>
    </w:pPr>
    <w:rPr>
      <w:rFonts w:ascii="Times New Roman" w:eastAsia="Arial Unicode MS" w:hAnsi="Times New Roman" w:cs="Times New Roman"/>
      <w:kern w:val="0"/>
      <w:sz w:val="20"/>
      <w:szCs w:val="20"/>
      <w:bdr w:val="nil"/>
      <w:lang w:eastAsia="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es">
    <w:name w:val="Annexes"/>
    <w:basedOn w:val="Normal"/>
    <w:qFormat/>
    <w:rsid w:val="00337FCA"/>
    <w:pPr>
      <w:autoSpaceDE w:val="0"/>
      <w:autoSpaceDN w:val="0"/>
      <w:adjustRightInd w:val="0"/>
      <w:jc w:val="both"/>
    </w:pPr>
    <w:rPr>
      <w:rFonts w:cstheme="minorHAnsi"/>
      <w:b/>
      <w:bCs/>
      <w:color w:val="000000" w:themeColor="text1"/>
    </w:rPr>
  </w:style>
  <w:style w:type="paragraph" w:styleId="Notedebasdepage">
    <w:name w:val="footnote text"/>
    <w:basedOn w:val="Normal"/>
    <w:link w:val="NotedebasdepageCar"/>
    <w:uiPriority w:val="99"/>
    <w:semiHidden/>
    <w:unhideWhenUsed/>
    <w:rsid w:val="00337FCA"/>
    <w:rPr>
      <w:sz w:val="20"/>
      <w:szCs w:val="20"/>
    </w:rPr>
  </w:style>
  <w:style w:type="character" w:customStyle="1" w:styleId="NotedebasdepageCar">
    <w:name w:val="Note de bas de page Car"/>
    <w:basedOn w:val="Policepardfaut"/>
    <w:link w:val="Notedebasdepage"/>
    <w:uiPriority w:val="99"/>
    <w:semiHidden/>
    <w:rsid w:val="00337FCA"/>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semiHidden/>
    <w:unhideWhenUsed/>
    <w:rsid w:val="00337FCA"/>
    <w:rPr>
      <w:vertAlign w:val="superscript"/>
    </w:rPr>
  </w:style>
  <w:style w:type="character" w:customStyle="1" w:styleId="lang-en">
    <w:name w:val="lang-en"/>
    <w:basedOn w:val="Policepardfaut"/>
    <w:rsid w:val="00337FCA"/>
  </w:style>
  <w:style w:type="character" w:styleId="Lienhypertextesuivivisit">
    <w:name w:val="FollowedHyperlink"/>
    <w:basedOn w:val="Policepardfaut"/>
    <w:uiPriority w:val="99"/>
    <w:semiHidden/>
    <w:unhideWhenUsed/>
    <w:rsid w:val="00337FCA"/>
    <w:rPr>
      <w:color w:val="954F72" w:themeColor="followedHyperlink"/>
      <w:u w:val="single"/>
    </w:rPr>
  </w:style>
  <w:style w:type="paragraph" w:customStyle="1" w:styleId="TableParagraph">
    <w:name w:val="Table Paragraph"/>
    <w:basedOn w:val="Normal"/>
    <w:uiPriority w:val="1"/>
    <w:qFormat/>
    <w:rsid w:val="00337FCA"/>
    <w:pPr>
      <w:widowControl w:val="0"/>
      <w:autoSpaceDE w:val="0"/>
      <w:autoSpaceDN w:val="0"/>
    </w:pPr>
    <w:rPr>
      <w:sz w:val="22"/>
      <w:szCs w:val="22"/>
    </w:rPr>
  </w:style>
  <w:style w:type="paragraph" w:styleId="Corpsdetexte">
    <w:name w:val="Body Text"/>
    <w:basedOn w:val="Normal"/>
    <w:link w:val="CorpsdetexteCar"/>
    <w:uiPriority w:val="1"/>
    <w:qFormat/>
    <w:rsid w:val="00337FCA"/>
    <w:pPr>
      <w:widowControl w:val="0"/>
      <w:autoSpaceDE w:val="0"/>
      <w:autoSpaceDN w:val="0"/>
    </w:pPr>
    <w:rPr>
      <w:sz w:val="22"/>
      <w:szCs w:val="22"/>
    </w:rPr>
  </w:style>
  <w:style w:type="character" w:customStyle="1" w:styleId="CorpsdetexteCar">
    <w:name w:val="Corps de texte Car"/>
    <w:basedOn w:val="Policepardfaut"/>
    <w:link w:val="Corpsdetexte"/>
    <w:uiPriority w:val="1"/>
    <w:rsid w:val="00337FCA"/>
    <w:rPr>
      <w:rFonts w:ascii="Times New Roman" w:eastAsia="Times New Roman" w:hAnsi="Times New Roman" w:cs="Times New Roman"/>
      <w:kern w:val="0"/>
      <w:sz w:val="22"/>
      <w:szCs w:val="22"/>
      <w:lang w:eastAsia="fr-FR"/>
      <w14:ligatures w14:val="none"/>
    </w:rPr>
  </w:style>
  <w:style w:type="character" w:styleId="lev">
    <w:name w:val="Strong"/>
    <w:basedOn w:val="Policepardfaut"/>
    <w:uiPriority w:val="22"/>
    <w:qFormat/>
    <w:rsid w:val="00337FCA"/>
    <w:rPr>
      <w:b/>
      <w:bCs/>
    </w:rPr>
  </w:style>
  <w:style w:type="paragraph" w:customStyle="1" w:styleId="reponse1">
    <w:name w:val="reponse_1"/>
    <w:basedOn w:val="Normal"/>
    <w:rsid w:val="00337FCA"/>
    <w:pPr>
      <w:spacing w:before="100" w:beforeAutospacing="1" w:after="100" w:afterAutospacing="1"/>
    </w:pPr>
  </w:style>
  <w:style w:type="table" w:customStyle="1" w:styleId="TableNormal">
    <w:name w:val="Table Normal"/>
    <w:uiPriority w:val="2"/>
    <w:semiHidden/>
    <w:unhideWhenUsed/>
    <w:qFormat/>
    <w:rsid w:val="00337FCA"/>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table" w:styleId="TableauGrille4">
    <w:name w:val="Grid Table 4"/>
    <w:basedOn w:val="TableauNormal"/>
    <w:uiPriority w:val="49"/>
    <w:rsid w:val="00337FCA"/>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edebulles">
    <w:name w:val="Balloon Text"/>
    <w:basedOn w:val="Normal"/>
    <w:link w:val="TextedebullesCar"/>
    <w:uiPriority w:val="99"/>
    <w:semiHidden/>
    <w:unhideWhenUsed/>
    <w:rsid w:val="00337FCA"/>
    <w:rPr>
      <w:sz w:val="18"/>
      <w:szCs w:val="18"/>
    </w:rPr>
  </w:style>
  <w:style w:type="character" w:customStyle="1" w:styleId="TextedebullesCar">
    <w:name w:val="Texte de bulles Car"/>
    <w:basedOn w:val="Policepardfaut"/>
    <w:link w:val="Textedebulles"/>
    <w:uiPriority w:val="99"/>
    <w:semiHidden/>
    <w:rsid w:val="00337FCA"/>
    <w:rPr>
      <w:rFonts w:ascii="Times New Roman" w:eastAsia="Times New Roman" w:hAnsi="Times New Roman" w:cs="Times New Roman"/>
      <w:kern w:val="0"/>
      <w:sz w:val="18"/>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eaboss.fr/Thematique/gestion-finance-1025/Breves/-ons-dont-ERP-vous-aidera-controler-vos-stocks-340268.htm"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anc.gouv.fr/news/pcg-2019"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62</Pages>
  <Words>19112</Words>
  <Characters>105116</Characters>
  <Application>Microsoft Office Word</Application>
  <DocSecurity>0</DocSecurity>
  <Lines>875</Lines>
  <Paragraphs>247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Anna-Clementine G</dc:creator>
  <cp:keywords/>
  <dc:description/>
  <cp:lastModifiedBy>amaya.geronimi</cp:lastModifiedBy>
  <cp:revision>5</cp:revision>
  <dcterms:created xsi:type="dcterms:W3CDTF">2025-12-01T15:01:00Z</dcterms:created>
  <dcterms:modified xsi:type="dcterms:W3CDTF">2025-12-01T15:18:00Z</dcterms:modified>
</cp:coreProperties>
</file>