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C3" w:rsidRDefault="001420C3" w:rsidP="001420C3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1606"/>
        <w:tblW w:w="1012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7998"/>
      </w:tblGrid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after="330"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Public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after="330"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Classe de Terminale - Ressources Humaines et Communication</w:t>
            </w:r>
          </w:p>
        </w:tc>
      </w:tr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after="330"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Place dans le programme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after="330"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Thème concerné : Compétence / Potentiel</w:t>
            </w:r>
          </w:p>
          <w:p w:rsidR="00EF3241" w:rsidRDefault="00EF3241" w:rsidP="00EF3241">
            <w:pPr>
              <w:pStyle w:val="NormalWeb"/>
              <w:spacing w:before="0" w:beforeAutospacing="0" w:after="144" w:afterAutospacing="0"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Questions de gestion : </w:t>
            </w:r>
          </w:p>
          <w:p w:rsidR="00EF3241" w:rsidRDefault="00EF3241" w:rsidP="00EF3241">
            <w:pPr>
              <w:pStyle w:val="NormalWeb"/>
              <w:spacing w:before="0" w:beforeAutospacing="0" w:after="144" w:afterAutospacing="0"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1. Comment répondre aux besoins en compétences de l’organisation ? </w:t>
            </w:r>
          </w:p>
          <w:p w:rsidR="00EF3241" w:rsidRDefault="00EF3241" w:rsidP="00EF3241">
            <w:pPr>
              <w:pStyle w:val="NormalWeb"/>
              <w:spacing w:before="0" w:beforeAutospacing="0" w:after="144" w:afterAutospacing="0"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2. Comment évaluer les compétences mais aussi le potentiel d’un individu ?</w:t>
            </w:r>
          </w:p>
        </w:tc>
      </w:tr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Notion(s) principale(s)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- Les besoins de travail :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br/>
            </w: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133350" cy="104775"/>
                  <wp:effectExtent l="0" t="0" r="0" b="9525"/>
                  <wp:docPr id="1" name="Image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> Recrutement interne/externe</w:t>
            </w:r>
          </w:p>
          <w:p w:rsidR="00EF3241" w:rsidRDefault="00EF3241" w:rsidP="002628E7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133350" cy="104775"/>
                  <wp:effectExtent l="0" t="0" r="0" b="9525"/>
                  <wp:docPr id="4" name="Image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Compétences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br/>
            </w: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133350" cy="104775"/>
                  <wp:effectExtent l="0" t="0" r="0" b="9525"/>
                  <wp:docPr id="2" name="Image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 Potentiel </w:t>
            </w:r>
          </w:p>
        </w:tc>
      </w:tr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Finalités du programme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- Identifier comment l’organisation traduit ses besoins de travail en compétences et potentiel</w:t>
            </w:r>
            <w:r w:rsidR="00B83AD0">
              <w:rPr>
                <w:rFonts w:ascii="Tahoma" w:hAnsi="Tahoma" w:cs="Tahoma"/>
                <w:color w:val="333333"/>
                <w:sz w:val="23"/>
                <w:szCs w:val="23"/>
              </w:rPr>
              <w:t> ;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</w:t>
            </w:r>
          </w:p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- Vérifier la pertinence des modalités de recrutement par rapport aux exigences de l’organisation. </w:t>
            </w:r>
          </w:p>
        </w:tc>
      </w:tr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Pré-requis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A53" w:rsidRDefault="00EF3241" w:rsidP="00B83AD0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- </w:t>
            </w:r>
            <w:r w:rsidR="00472A53">
              <w:rPr>
                <w:rFonts w:ascii="Tahoma" w:hAnsi="Tahoma" w:cs="Tahoma"/>
                <w:color w:val="333333"/>
                <w:sz w:val="23"/>
                <w:szCs w:val="23"/>
              </w:rPr>
              <w:t>Première sciences de gestion : compétence, qualification, performance</w:t>
            </w:r>
          </w:p>
          <w:p w:rsidR="00EF3241" w:rsidRDefault="00472A53" w:rsidP="00B83AD0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- </w:t>
            </w:r>
            <w:r w:rsidR="00EF3241">
              <w:rPr>
                <w:rFonts w:ascii="Tahoma" w:hAnsi="Tahoma" w:cs="Tahoma"/>
                <w:color w:val="333333"/>
                <w:sz w:val="23"/>
                <w:szCs w:val="23"/>
              </w:rPr>
              <w:t>Recrutement</w:t>
            </w:r>
            <w:r w:rsidR="00B83AD0">
              <w:rPr>
                <w:rFonts w:ascii="Tahoma" w:hAnsi="Tahoma" w:cs="Tahoma"/>
                <w:color w:val="333333"/>
                <w:sz w:val="23"/>
                <w:szCs w:val="23"/>
              </w:rPr>
              <w:t> : objectifs, recherche en interne/externe, sélection</w:t>
            </w:r>
          </w:p>
        </w:tc>
      </w:tr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Objectif(s) pédagogique (s)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- Montrer comment une organisation recrutant dans un secteur </w:t>
            </w:r>
            <w:r w:rsidR="00472A53">
              <w:rPr>
                <w:rFonts w:ascii="Tahoma" w:hAnsi="Tahoma" w:cs="Tahoma"/>
                <w:color w:val="333333"/>
                <w:sz w:val="23"/>
                <w:szCs w:val="23"/>
              </w:rPr>
              <w:t xml:space="preserve">en 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>tension adapte ses modalités de recrutement à ses besoins ;</w:t>
            </w:r>
          </w:p>
          <w:p w:rsidR="00B83AD0" w:rsidRDefault="00B83AD0" w:rsidP="00B83AD0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- Aborder l’évolution des méthodes de recrutement des entreprises et</w:t>
            </w:r>
            <w:r w:rsidR="001A1C80">
              <w:rPr>
                <w:rFonts w:ascii="Tahoma" w:hAnsi="Tahoma" w:cs="Tahoma"/>
                <w:color w:val="333333"/>
                <w:sz w:val="23"/>
                <w:szCs w:val="23"/>
              </w:rPr>
              <w:t>, en particulier,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</w:t>
            </w:r>
            <w:r w:rsidR="001A1C80">
              <w:rPr>
                <w:rFonts w:ascii="Tahoma" w:hAnsi="Tahoma" w:cs="Tahoma"/>
                <w:color w:val="333333"/>
                <w:sz w:val="23"/>
                <w:szCs w:val="23"/>
              </w:rPr>
              <w:t>le ra</w:t>
            </w:r>
            <w:bookmarkStart w:id="0" w:name="_GoBack"/>
            <w:bookmarkEnd w:id="0"/>
            <w:r w:rsidR="001A1C80">
              <w:rPr>
                <w:rFonts w:ascii="Tahoma" w:hAnsi="Tahoma" w:cs="Tahoma"/>
                <w:color w:val="333333"/>
                <w:sz w:val="23"/>
                <w:szCs w:val="23"/>
              </w:rPr>
              <w:t>pprochement des pratiques R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>essources hum</w:t>
            </w:r>
            <w:r w:rsidR="001A1C80">
              <w:rPr>
                <w:rFonts w:ascii="Tahoma" w:hAnsi="Tahoma" w:cs="Tahoma"/>
                <w:color w:val="333333"/>
                <w:sz w:val="23"/>
                <w:szCs w:val="23"/>
              </w:rPr>
              <w:t>aines et M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>arketing</w:t>
            </w:r>
            <w:r w:rsidR="00472A53">
              <w:rPr>
                <w:rFonts w:ascii="Tahoma" w:hAnsi="Tahoma" w:cs="Tahoma"/>
                <w:color w:val="333333"/>
                <w:sz w:val="23"/>
                <w:szCs w:val="23"/>
              </w:rPr>
              <w:t xml:space="preserve"> (marque employeur)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>.</w:t>
            </w:r>
          </w:p>
        </w:tc>
      </w:tr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Supports exploités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133350" cy="104775"/>
                  <wp:effectExtent l="0" t="0" r="0" b="9525"/>
                  <wp:docPr id="9" name="Image 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> Interview du dirigeant</w:t>
            </w:r>
            <w:r w:rsidR="001A1C80">
              <w:rPr>
                <w:rFonts w:ascii="Tahoma" w:hAnsi="Tahoma" w:cs="Tahoma"/>
                <w:color w:val="333333"/>
                <w:sz w:val="23"/>
                <w:szCs w:val="23"/>
              </w:rPr>
              <w:t> ;</w:t>
            </w:r>
          </w:p>
          <w:p w:rsidR="00B83AD0" w:rsidRDefault="00B83AD0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133350" cy="104775"/>
                  <wp:effectExtent l="0" t="0" r="0" b="9525"/>
                  <wp:docPr id="6" name="Image 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Extraits des comptes </w:t>
            </w:r>
            <w:proofErr w:type="spellStart"/>
            <w:r>
              <w:rPr>
                <w:rFonts w:ascii="Tahoma" w:hAnsi="Tahoma" w:cs="Tahoma"/>
                <w:color w:val="333333"/>
                <w:sz w:val="23"/>
                <w:szCs w:val="23"/>
              </w:rPr>
              <w:t>F</w:t>
            </w:r>
            <w:r w:rsidR="00900F23">
              <w:rPr>
                <w:rFonts w:ascii="Tahoma" w:hAnsi="Tahoma" w:cs="Tahoma"/>
                <w:color w:val="333333"/>
                <w:sz w:val="23"/>
                <w:szCs w:val="23"/>
              </w:rPr>
              <w:t>acebook</w:t>
            </w:r>
            <w:proofErr w:type="spellEnd"/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33"/>
                <w:sz w:val="23"/>
                <w:szCs w:val="23"/>
              </w:rPr>
              <w:t>Twitter</w:t>
            </w:r>
            <w:proofErr w:type="spellEnd"/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et </w:t>
            </w:r>
            <w:proofErr w:type="spellStart"/>
            <w:r>
              <w:rPr>
                <w:rFonts w:ascii="Tahoma" w:hAnsi="Tahoma" w:cs="Tahoma"/>
                <w:color w:val="333333"/>
                <w:sz w:val="23"/>
                <w:szCs w:val="23"/>
              </w:rPr>
              <w:t>Vimeo</w:t>
            </w:r>
            <w:proofErr w:type="spellEnd"/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de l’entreprise ;</w:t>
            </w:r>
          </w:p>
          <w:p w:rsidR="00B83AD0" w:rsidRDefault="00B83AD0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133350" cy="104775"/>
                  <wp:effectExtent l="0" t="0" r="0" b="9525"/>
                  <wp:docPr id="7" name="Image 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Mail adressé à l’entreprise par un lycée ;</w:t>
            </w:r>
          </w:p>
          <w:p w:rsidR="00B83AD0" w:rsidRDefault="00B83AD0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133350" cy="104775"/>
                  <wp:effectExtent l="0" t="0" r="0" b="9525"/>
                  <wp:docPr id="8" name="Image 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Projet de convention de partenariat avec un IUT ;</w:t>
            </w:r>
          </w:p>
          <w:p w:rsidR="00EF3241" w:rsidRDefault="00B83AD0" w:rsidP="00B83AD0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133350" cy="104775"/>
                  <wp:effectExtent l="0" t="0" r="0" b="9525"/>
                  <wp:docPr id="12" name="Image 1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 xml:space="preserve"> Article sur « La marque employeur, le marketing du recrutement »</w:t>
            </w:r>
          </w:p>
        </w:tc>
      </w:tr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Durée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2628E7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</w:t>
            </w:r>
            <w:r w:rsidR="00EF3241">
              <w:rPr>
                <w:rFonts w:ascii="Tahoma" w:hAnsi="Tahoma" w:cs="Tahoma"/>
                <w:color w:val="333333"/>
                <w:sz w:val="23"/>
                <w:szCs w:val="23"/>
              </w:rPr>
              <w:t xml:space="preserve"> heure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>s</w:t>
            </w:r>
          </w:p>
        </w:tc>
      </w:tr>
      <w:tr w:rsidR="00EF3241" w:rsidTr="00EF3241">
        <w:tc>
          <w:tcPr>
            <w:tcW w:w="2127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Organisation de la classe</w:t>
            </w:r>
          </w:p>
        </w:tc>
        <w:tc>
          <w:tcPr>
            <w:tcW w:w="7998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241" w:rsidRDefault="00EF3241" w:rsidP="00EF3241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En classe entière.</w:t>
            </w:r>
          </w:p>
        </w:tc>
      </w:tr>
    </w:tbl>
    <w:p w:rsidR="0019436A" w:rsidRPr="001420C3" w:rsidRDefault="00EF3241" w:rsidP="001420C3">
      <w:pPr>
        <w:jc w:val="center"/>
        <w:rPr>
          <w:b/>
        </w:rPr>
      </w:pPr>
      <w:r w:rsidRPr="001420C3">
        <w:rPr>
          <w:b/>
        </w:rPr>
        <w:t xml:space="preserve"> </w:t>
      </w:r>
      <w:r w:rsidR="001420C3" w:rsidRPr="001420C3">
        <w:rPr>
          <w:b/>
        </w:rPr>
        <w:t xml:space="preserve">Cas </w:t>
      </w:r>
      <w:proofErr w:type="spellStart"/>
      <w:r w:rsidR="001B3359">
        <w:rPr>
          <w:b/>
        </w:rPr>
        <w:t>Ladybug</w:t>
      </w:r>
      <w:proofErr w:type="spellEnd"/>
      <w:r w:rsidR="001420C3">
        <w:rPr>
          <w:b/>
        </w:rPr>
        <w:t xml:space="preserve"> – Guide pédagogique</w:t>
      </w:r>
      <w:r w:rsidR="00752A36">
        <w:rPr>
          <w:b/>
        </w:rPr>
        <w:t xml:space="preserve"> </w:t>
      </w:r>
    </w:p>
    <w:sectPr w:rsidR="0019436A" w:rsidRPr="001420C3" w:rsidSect="00321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20BE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AE6"/>
    <w:rsid w:val="00134D18"/>
    <w:rsid w:val="001420C3"/>
    <w:rsid w:val="0016311F"/>
    <w:rsid w:val="0019436A"/>
    <w:rsid w:val="001A1C80"/>
    <w:rsid w:val="001B3359"/>
    <w:rsid w:val="00242F06"/>
    <w:rsid w:val="002628E7"/>
    <w:rsid w:val="0028021F"/>
    <w:rsid w:val="002C6227"/>
    <w:rsid w:val="00321AE6"/>
    <w:rsid w:val="00472A53"/>
    <w:rsid w:val="00490133"/>
    <w:rsid w:val="00497971"/>
    <w:rsid w:val="00750B0D"/>
    <w:rsid w:val="00752A36"/>
    <w:rsid w:val="00900F23"/>
    <w:rsid w:val="009C21A8"/>
    <w:rsid w:val="00A35A6E"/>
    <w:rsid w:val="00B83AD0"/>
    <w:rsid w:val="00BB0B91"/>
    <w:rsid w:val="00BD6D5C"/>
    <w:rsid w:val="00BF00AE"/>
    <w:rsid w:val="00C04BCB"/>
    <w:rsid w:val="00EF3241"/>
    <w:rsid w:val="00F1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021F"/>
    <w:pPr>
      <w:keepNext/>
      <w:outlineLvl w:val="0"/>
    </w:pPr>
    <w:rPr>
      <w:i/>
      <w:iCs/>
      <w:color w:val="FF0000"/>
    </w:rPr>
  </w:style>
  <w:style w:type="paragraph" w:styleId="Titre2">
    <w:name w:val="heading 2"/>
    <w:basedOn w:val="Normal"/>
    <w:next w:val="Normal"/>
    <w:link w:val="Titre2Car"/>
    <w:qFormat/>
    <w:rsid w:val="0028021F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280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021F"/>
    <w:rPr>
      <w:i/>
      <w:iCs/>
      <w:color w:val="FF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8021F"/>
    <w:rPr>
      <w:b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8021F"/>
    <w:rPr>
      <w:rFonts w:ascii="Arial" w:hAnsi="Arial" w:cs="Arial"/>
      <w:b/>
      <w:bCs/>
      <w:sz w:val="26"/>
      <w:szCs w:val="26"/>
      <w:lang w:eastAsia="fr-FR"/>
    </w:rPr>
  </w:style>
  <w:style w:type="paragraph" w:styleId="Lgende">
    <w:name w:val="caption"/>
    <w:basedOn w:val="Normal"/>
    <w:next w:val="Normal"/>
    <w:qFormat/>
    <w:rsid w:val="0028021F"/>
    <w:pPr>
      <w:spacing w:line="360" w:lineRule="auto"/>
    </w:pPr>
    <w:rPr>
      <w:b/>
    </w:rPr>
  </w:style>
  <w:style w:type="paragraph" w:styleId="Titre">
    <w:name w:val="Title"/>
    <w:basedOn w:val="Normal"/>
    <w:link w:val="TitreCar"/>
    <w:qFormat/>
    <w:rsid w:val="0028021F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28021F"/>
    <w:rPr>
      <w:sz w:val="32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21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21AE6"/>
  </w:style>
  <w:style w:type="paragraph" w:styleId="Textedebulles">
    <w:name w:val="Balloon Text"/>
    <w:basedOn w:val="Normal"/>
    <w:link w:val="TextedebullesCar"/>
    <w:uiPriority w:val="99"/>
    <w:semiHidden/>
    <w:unhideWhenUsed/>
    <w:rsid w:val="00321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AE6"/>
    <w:rPr>
      <w:rFonts w:ascii="Tahoma" w:hAnsi="Tahoma" w:cs="Tahoma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B83AD0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72A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A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A53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A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A53"/>
    <w:rPr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021F"/>
    <w:pPr>
      <w:keepNext/>
      <w:outlineLvl w:val="0"/>
    </w:pPr>
    <w:rPr>
      <w:i/>
      <w:iCs/>
      <w:color w:val="FF0000"/>
    </w:rPr>
  </w:style>
  <w:style w:type="paragraph" w:styleId="Titre2">
    <w:name w:val="heading 2"/>
    <w:basedOn w:val="Normal"/>
    <w:next w:val="Normal"/>
    <w:link w:val="Titre2Car"/>
    <w:qFormat/>
    <w:rsid w:val="0028021F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280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021F"/>
    <w:rPr>
      <w:i/>
      <w:iCs/>
      <w:color w:val="FF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8021F"/>
    <w:rPr>
      <w:b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8021F"/>
    <w:rPr>
      <w:rFonts w:ascii="Arial" w:hAnsi="Arial" w:cs="Arial"/>
      <w:b/>
      <w:bCs/>
      <w:sz w:val="26"/>
      <w:szCs w:val="26"/>
      <w:lang w:eastAsia="fr-FR"/>
    </w:rPr>
  </w:style>
  <w:style w:type="paragraph" w:styleId="Lgende">
    <w:name w:val="caption"/>
    <w:basedOn w:val="Normal"/>
    <w:next w:val="Normal"/>
    <w:qFormat/>
    <w:rsid w:val="0028021F"/>
    <w:pPr>
      <w:spacing w:line="360" w:lineRule="auto"/>
    </w:pPr>
    <w:rPr>
      <w:b/>
    </w:rPr>
  </w:style>
  <w:style w:type="paragraph" w:styleId="Titre">
    <w:name w:val="Title"/>
    <w:basedOn w:val="Normal"/>
    <w:link w:val="TitreCar"/>
    <w:qFormat/>
    <w:rsid w:val="0028021F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28021F"/>
    <w:rPr>
      <w:sz w:val="32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21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21AE6"/>
  </w:style>
  <w:style w:type="paragraph" w:styleId="Textedebulles">
    <w:name w:val="Balloon Text"/>
    <w:basedOn w:val="Normal"/>
    <w:link w:val="TextedebullesCar"/>
    <w:uiPriority w:val="99"/>
    <w:semiHidden/>
    <w:unhideWhenUsed/>
    <w:rsid w:val="00321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AE6"/>
    <w:rPr>
      <w:rFonts w:ascii="Tahoma" w:hAnsi="Tahoma" w:cs="Tahoma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B83AD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vere</cp:lastModifiedBy>
  <cp:revision>2</cp:revision>
  <dcterms:created xsi:type="dcterms:W3CDTF">2016-02-19T08:17:00Z</dcterms:created>
  <dcterms:modified xsi:type="dcterms:W3CDTF">2016-02-19T08:17:00Z</dcterms:modified>
</cp:coreProperties>
</file>