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65E86" w14:textId="77777777" w:rsidR="00074A45" w:rsidRDefault="00074A45" w:rsidP="00074A45">
      <w:pPr>
        <w:pStyle w:val="Encadrcontextetitre"/>
      </w:pPr>
      <w:r>
        <w:t>Indications complémentaires</w:t>
      </w:r>
    </w:p>
    <w:p w14:paraId="27E5290D" w14:textId="07D94A59" w:rsidR="00074A45" w:rsidRDefault="00074A45" w:rsidP="00074A45">
      <w:pPr>
        <w:pStyle w:val="Encadrcontextetitre"/>
      </w:pPr>
      <w:r>
        <w:t xml:space="preserve">Programme de Droit </w:t>
      </w:r>
      <w:r>
        <w:t>Terminale</w:t>
      </w:r>
      <w:r>
        <w:t xml:space="preserve"> STMG</w:t>
      </w:r>
    </w:p>
    <w:p w14:paraId="1D64A0A1" w14:textId="03AB7373" w:rsidR="00074A45" w:rsidRDefault="00074A45" w:rsidP="00074A45">
      <w:pPr>
        <w:pStyle w:val="Citationintense"/>
      </w:pPr>
      <w:r>
        <w:t xml:space="preserve">Les indications complémentaires apportent des précisions didactiques et notionnelles sur le programme de Droit de </w:t>
      </w:r>
      <w:r>
        <w:t>terminale</w:t>
      </w:r>
      <w:r>
        <w:t xml:space="preserve"> STMG</w:t>
      </w:r>
    </w:p>
    <w:p w14:paraId="5F424813" w14:textId="37A7B1BC" w:rsidR="00F42E7E" w:rsidRPr="00F42E7E" w:rsidRDefault="00F42E7E" w:rsidP="00F42E7E">
      <w:pPr>
        <w:widowControl w:val="0"/>
        <w:suppressAutoHyphens w:val="0"/>
        <w:spacing w:before="120" w:after="120"/>
        <w:jc w:val="center"/>
        <w:rPr>
          <w:b/>
          <w:i/>
          <w:sz w:val="32"/>
          <w:szCs w:val="32"/>
        </w:rPr>
      </w:pPr>
      <w:r w:rsidRPr="00F42E7E">
        <w:rPr>
          <w:b/>
          <w:i/>
          <w:sz w:val="32"/>
          <w:szCs w:val="32"/>
        </w:rPr>
        <w:t>T</w:t>
      </w:r>
      <w:r w:rsidR="00C76740" w:rsidRPr="00F42E7E">
        <w:rPr>
          <w:b/>
          <w:i/>
          <w:sz w:val="32"/>
          <w:szCs w:val="32"/>
        </w:rPr>
        <w:t xml:space="preserve">hème </w:t>
      </w:r>
      <w:r w:rsidR="00AA2A71" w:rsidRPr="00F42E7E">
        <w:rPr>
          <w:b/>
          <w:sz w:val="32"/>
          <w:szCs w:val="32"/>
        </w:rPr>
        <w:t>5 : Quel est le rôle du contrat ?</w:t>
      </w:r>
    </w:p>
    <w:p w14:paraId="3FB537ED" w14:textId="77777777" w:rsidR="00AA2A71" w:rsidRPr="00C702DC" w:rsidRDefault="00AA2A71" w:rsidP="00C702DC">
      <w:pPr>
        <w:pStyle w:val="Paragraphedeliste"/>
        <w:spacing w:before="120" w:after="120"/>
        <w:ind w:left="360"/>
        <w:jc w:val="both"/>
        <w:rPr>
          <w:rFonts w:cs="Arial"/>
          <w:b/>
          <w:bCs/>
          <w:iCs/>
          <w:color w:val="000000"/>
          <w:sz w:val="22"/>
          <w:szCs w:val="22"/>
        </w:rPr>
      </w:pPr>
      <w:r w:rsidRPr="00C702DC">
        <w:rPr>
          <w:rFonts w:cs="Arial"/>
          <w:b/>
          <w:bCs/>
          <w:iCs/>
          <w:color w:val="000000"/>
          <w:sz w:val="22"/>
          <w:szCs w:val="22"/>
        </w:rPr>
        <w:t xml:space="preserve">Les relations contractuelles sont au cœur de la fonction organisatrice du droit. Le contrat est le support de l’échange marchand autant que du travail salarié, de la société ou de l’association. Le contrat matérialise le plus souvent une opération économique dont il doit respecter la finalité. </w:t>
      </w:r>
    </w:p>
    <w:p w14:paraId="262F430F" w14:textId="77777777" w:rsidR="00AA2A71" w:rsidRDefault="00AA2A71" w:rsidP="00C702DC">
      <w:pPr>
        <w:pStyle w:val="Paragraphedeliste"/>
        <w:spacing w:before="120" w:after="120"/>
        <w:ind w:left="360"/>
        <w:jc w:val="both"/>
        <w:rPr>
          <w:rFonts w:cs="Arial"/>
          <w:b/>
          <w:bCs/>
          <w:iCs/>
          <w:color w:val="000000"/>
          <w:sz w:val="22"/>
          <w:szCs w:val="22"/>
        </w:rPr>
      </w:pPr>
      <w:r w:rsidRPr="00C702DC">
        <w:rPr>
          <w:rFonts w:cs="Arial"/>
          <w:b/>
          <w:bCs/>
          <w:iCs/>
          <w:color w:val="000000"/>
          <w:sz w:val="22"/>
          <w:szCs w:val="22"/>
        </w:rPr>
        <w:t>Conçu pour réguler les relations juridiques entre des personnes, le droit des contrats s’est adapté au développement de la consommation de masse et plus récemment de la consommation à distance. La dématérialisation du contrat nécessite une protection accrue du « cyber consommateur ». Le cyber vendeur voit ainsi ses obligations renforcées.</w:t>
      </w:r>
    </w:p>
    <w:p w14:paraId="55AA896E" w14:textId="77777777" w:rsidR="00C76740" w:rsidRPr="00C702DC" w:rsidRDefault="00C76740" w:rsidP="00C702DC">
      <w:pPr>
        <w:pStyle w:val="Paragraphedeliste"/>
        <w:spacing w:before="120" w:after="120"/>
        <w:ind w:left="360"/>
        <w:jc w:val="both"/>
        <w:rPr>
          <w:rFonts w:cs="Arial"/>
          <w:b/>
          <w:bCs/>
          <w:iCs/>
          <w:color w:val="000000"/>
          <w:sz w:val="22"/>
          <w:szCs w:val="22"/>
        </w:rPr>
      </w:pPr>
    </w:p>
    <w:p w14:paraId="7E2C669E" w14:textId="77777777" w:rsidR="00AA2A71" w:rsidRPr="00C702DC" w:rsidRDefault="00AA2A71" w:rsidP="00C76740">
      <w:pPr>
        <w:pStyle w:val="Titre3"/>
        <w:numPr>
          <w:ilvl w:val="0"/>
          <w:numId w:val="2"/>
        </w:numPr>
        <w:spacing w:before="120" w:after="120"/>
        <w:ind w:left="1077" w:hanging="357"/>
        <w:rPr>
          <w:color w:val="000000"/>
          <w:sz w:val="22"/>
          <w:szCs w:val="22"/>
        </w:rPr>
      </w:pPr>
      <w:r w:rsidRPr="00C702DC">
        <w:rPr>
          <w:color w:val="000000"/>
          <w:sz w:val="22"/>
          <w:szCs w:val="22"/>
        </w:rPr>
        <w:t xml:space="preserve">L'élève </w:t>
      </w:r>
      <w:r w:rsidRPr="00C702DC">
        <w:rPr>
          <w:color w:val="000000"/>
          <w:sz w:val="22"/>
          <w:szCs w:val="22"/>
          <w:lang w:val="fr-FR"/>
        </w:rPr>
        <w:t>est</w:t>
      </w:r>
      <w:r w:rsidRPr="00C702DC">
        <w:rPr>
          <w:color w:val="000000"/>
          <w:sz w:val="22"/>
          <w:szCs w:val="22"/>
        </w:rPr>
        <w:t xml:space="preserve"> capable de </w:t>
      </w:r>
      <w:r w:rsidRPr="00C702DC">
        <w:rPr>
          <w:color w:val="000000"/>
          <w:sz w:val="22"/>
          <w:szCs w:val="22"/>
          <w:lang w:val="fr-FR"/>
        </w:rPr>
        <w:t>:</w:t>
      </w:r>
    </w:p>
    <w:p w14:paraId="0869C93E" w14:textId="571D719E" w:rsidR="00AA2A71" w:rsidRPr="00C702DC" w:rsidRDefault="00AA2A71" w:rsidP="00C76740">
      <w:pPr>
        <w:numPr>
          <w:ilvl w:val="0"/>
          <w:numId w:val="3"/>
        </w:numPr>
        <w:spacing w:before="120" w:after="120" w:line="240" w:lineRule="auto"/>
        <w:ind w:left="357" w:hanging="357"/>
        <w:rPr>
          <w:rFonts w:ascii="Arial" w:hAnsi="Arial" w:cs="Arial"/>
        </w:rPr>
      </w:pPr>
      <w:r w:rsidRPr="00C702DC">
        <w:rPr>
          <w:rFonts w:ascii="Arial" w:hAnsi="Arial" w:cs="Arial"/>
        </w:rPr>
        <w:t>Qualifier juridiquement un contrat et les parties au contrat</w:t>
      </w:r>
      <w:r w:rsidR="00595C53">
        <w:rPr>
          <w:rFonts w:ascii="Arial" w:hAnsi="Arial" w:cs="Arial"/>
        </w:rPr>
        <w:t> ;</w:t>
      </w:r>
    </w:p>
    <w:p w14:paraId="5D59FD27" w14:textId="5E6601E8" w:rsidR="00AA2A71" w:rsidRPr="00C702DC" w:rsidRDefault="00AA2A71" w:rsidP="00C76740">
      <w:pPr>
        <w:numPr>
          <w:ilvl w:val="0"/>
          <w:numId w:val="3"/>
        </w:numPr>
        <w:spacing w:before="120" w:after="120" w:line="240" w:lineRule="auto"/>
        <w:ind w:left="357" w:hanging="357"/>
        <w:rPr>
          <w:rFonts w:ascii="Arial" w:hAnsi="Arial" w:cs="Arial"/>
        </w:rPr>
      </w:pPr>
      <w:r w:rsidRPr="00C702DC">
        <w:rPr>
          <w:rFonts w:ascii="Arial" w:hAnsi="Arial" w:cs="Arial"/>
        </w:rPr>
        <w:t>Apprécier les conditions de validité d’un contrat dans une situation donnée</w:t>
      </w:r>
      <w:r w:rsidR="00595C53">
        <w:rPr>
          <w:rFonts w:ascii="Arial" w:hAnsi="Arial" w:cs="Arial"/>
        </w:rPr>
        <w:t> ;</w:t>
      </w:r>
    </w:p>
    <w:p w14:paraId="6051B2C2" w14:textId="3D9C2CC6" w:rsidR="00AA2A71" w:rsidRPr="00C702DC" w:rsidRDefault="00AA2A71" w:rsidP="00C76740">
      <w:pPr>
        <w:numPr>
          <w:ilvl w:val="0"/>
          <w:numId w:val="3"/>
        </w:numPr>
        <w:spacing w:before="120" w:after="120" w:line="240" w:lineRule="auto"/>
        <w:ind w:left="357" w:hanging="357"/>
        <w:rPr>
          <w:rFonts w:ascii="Arial" w:hAnsi="Arial" w:cs="Arial"/>
        </w:rPr>
      </w:pPr>
      <w:r w:rsidRPr="00C702DC">
        <w:rPr>
          <w:rFonts w:ascii="Arial" w:hAnsi="Arial" w:cs="Arial"/>
        </w:rPr>
        <w:t>Qualifier une clause contractuelle</w:t>
      </w:r>
      <w:r w:rsidR="00595C53">
        <w:rPr>
          <w:rFonts w:ascii="Arial" w:hAnsi="Arial" w:cs="Arial"/>
        </w:rPr>
        <w:t> ;</w:t>
      </w:r>
    </w:p>
    <w:p w14:paraId="3943A467" w14:textId="46A0D4D4" w:rsidR="00AA2A71" w:rsidRPr="00C702DC" w:rsidRDefault="00AA2A71" w:rsidP="00C76740">
      <w:pPr>
        <w:numPr>
          <w:ilvl w:val="0"/>
          <w:numId w:val="3"/>
        </w:numPr>
        <w:spacing w:before="120" w:after="120" w:line="240" w:lineRule="auto"/>
        <w:ind w:left="357" w:hanging="357"/>
        <w:rPr>
          <w:rFonts w:ascii="Arial" w:hAnsi="Arial" w:cs="Arial"/>
        </w:rPr>
      </w:pPr>
      <w:r w:rsidRPr="00C702DC">
        <w:rPr>
          <w:rFonts w:ascii="Arial" w:hAnsi="Arial" w:cs="Arial"/>
        </w:rPr>
        <w:t>Repérer et qualifier les obligations contractuelles de chacune des parties</w:t>
      </w:r>
      <w:r w:rsidR="00595C53">
        <w:rPr>
          <w:rFonts w:ascii="Arial" w:hAnsi="Arial" w:cs="Arial"/>
        </w:rPr>
        <w:t> ;</w:t>
      </w:r>
    </w:p>
    <w:p w14:paraId="7306DAC8" w14:textId="76F7B959" w:rsidR="00AA2A71" w:rsidRPr="00C702DC" w:rsidRDefault="00AA2A71" w:rsidP="00C76740">
      <w:pPr>
        <w:numPr>
          <w:ilvl w:val="0"/>
          <w:numId w:val="3"/>
        </w:numPr>
        <w:spacing w:before="120" w:after="120" w:line="240" w:lineRule="auto"/>
        <w:ind w:left="357" w:hanging="357"/>
        <w:rPr>
          <w:rFonts w:ascii="Arial" w:hAnsi="Arial" w:cs="Arial"/>
        </w:rPr>
      </w:pPr>
      <w:r w:rsidRPr="00C702DC">
        <w:rPr>
          <w:rFonts w:ascii="Arial" w:hAnsi="Arial" w:cs="Arial"/>
        </w:rPr>
        <w:t>Identifier les sanctions applicables en cas d’inexécution d’un contrat</w:t>
      </w:r>
      <w:r w:rsidR="00595C53">
        <w:rPr>
          <w:rFonts w:ascii="Arial" w:hAnsi="Arial" w:cs="Arial"/>
        </w:rPr>
        <w:t> ;</w:t>
      </w:r>
    </w:p>
    <w:p w14:paraId="690422EA" w14:textId="77777777" w:rsidR="00AA2A71" w:rsidRDefault="00AA2A71" w:rsidP="00C76740">
      <w:pPr>
        <w:numPr>
          <w:ilvl w:val="0"/>
          <w:numId w:val="3"/>
        </w:numPr>
        <w:spacing w:before="120" w:after="120" w:line="240" w:lineRule="auto"/>
        <w:ind w:left="357" w:hanging="357"/>
        <w:rPr>
          <w:rFonts w:ascii="Arial" w:hAnsi="Arial" w:cs="Arial"/>
        </w:rPr>
      </w:pPr>
      <w:r w:rsidRPr="00C702DC">
        <w:rPr>
          <w:rFonts w:ascii="Arial" w:hAnsi="Arial" w:cs="Arial"/>
        </w:rPr>
        <w:t>Justifier la protection accrue du consommateur et du cyberconsommateur.</w:t>
      </w:r>
    </w:p>
    <w:p w14:paraId="0A672512" w14:textId="77777777" w:rsidR="00C76740" w:rsidRPr="00C702DC" w:rsidRDefault="00C76740" w:rsidP="00C76740">
      <w:pPr>
        <w:numPr>
          <w:ilvl w:val="0"/>
          <w:numId w:val="3"/>
        </w:numPr>
        <w:spacing w:before="120" w:after="120" w:line="240" w:lineRule="auto"/>
        <w:ind w:left="357" w:hanging="357"/>
        <w:rPr>
          <w:rFonts w:ascii="Arial" w:hAnsi="Arial" w:cs="Arial"/>
        </w:rPr>
      </w:pPr>
    </w:p>
    <w:tbl>
      <w:tblPr>
        <w:tblStyle w:val="Grilledutableau"/>
        <w:tblW w:w="15305" w:type="dxa"/>
        <w:tblLook w:val="04A0" w:firstRow="1" w:lastRow="0" w:firstColumn="1" w:lastColumn="0" w:noHBand="0" w:noVBand="1"/>
      </w:tblPr>
      <w:tblGrid>
        <w:gridCol w:w="2875"/>
        <w:gridCol w:w="5912"/>
        <w:gridCol w:w="6518"/>
      </w:tblGrid>
      <w:tr w:rsidR="00E338F0" w:rsidRPr="00C702DC" w14:paraId="58BF264B" w14:textId="77777777" w:rsidTr="00E338F0">
        <w:tc>
          <w:tcPr>
            <w:tcW w:w="15305" w:type="dxa"/>
            <w:gridSpan w:val="3"/>
          </w:tcPr>
          <w:p w14:paraId="7ABDA711" w14:textId="77777777" w:rsidR="00E338F0" w:rsidRPr="00C702DC" w:rsidRDefault="00E338F0" w:rsidP="00C702DC">
            <w:pPr>
              <w:pStyle w:val="Titre3"/>
              <w:keepLines/>
              <w:numPr>
                <w:ilvl w:val="0"/>
                <w:numId w:val="0"/>
              </w:numPr>
              <w:suppressAutoHyphens w:val="0"/>
              <w:spacing w:before="120" w:after="120"/>
              <w:outlineLvl w:val="2"/>
              <w:rPr>
                <w:sz w:val="22"/>
                <w:szCs w:val="22"/>
              </w:rPr>
            </w:pPr>
            <w:r w:rsidRPr="00C702DC">
              <w:rPr>
                <w:sz w:val="22"/>
                <w:szCs w:val="22"/>
              </w:rPr>
              <w:t>5.1 La formation du contrat</w:t>
            </w:r>
          </w:p>
        </w:tc>
      </w:tr>
      <w:tr w:rsidR="00E338F0" w:rsidRPr="00C702DC" w14:paraId="4388B682" w14:textId="77777777" w:rsidTr="00E338F0">
        <w:trPr>
          <w:trHeight w:val="879"/>
        </w:trPr>
        <w:tc>
          <w:tcPr>
            <w:tcW w:w="15305" w:type="dxa"/>
            <w:gridSpan w:val="3"/>
          </w:tcPr>
          <w:p w14:paraId="382CF379" w14:textId="77777777" w:rsidR="00E338F0" w:rsidRPr="00C702DC" w:rsidRDefault="00E338F0" w:rsidP="00C76740">
            <w:pPr>
              <w:numPr>
                <w:ilvl w:val="0"/>
                <w:numId w:val="4"/>
              </w:numPr>
              <w:spacing w:before="120" w:after="120" w:line="240" w:lineRule="auto"/>
              <w:ind w:left="714" w:hanging="357"/>
              <w:rPr>
                <w:rFonts w:ascii="Arial" w:hAnsi="Arial" w:cs="Arial"/>
              </w:rPr>
            </w:pPr>
            <w:r w:rsidRPr="00C702DC">
              <w:rPr>
                <w:rFonts w:ascii="Arial" w:hAnsi="Arial" w:cs="Arial"/>
              </w:rPr>
              <w:t>Qualifier juridiquement un contrat et les parties au contrat</w:t>
            </w:r>
          </w:p>
          <w:p w14:paraId="2F8535D6" w14:textId="2E32E809" w:rsidR="00E338F0" w:rsidRPr="00C702DC" w:rsidRDefault="00E338F0" w:rsidP="00C76740">
            <w:pPr>
              <w:numPr>
                <w:ilvl w:val="0"/>
                <w:numId w:val="4"/>
              </w:numPr>
              <w:spacing w:before="120" w:after="120" w:line="240" w:lineRule="auto"/>
              <w:ind w:left="714" w:hanging="357"/>
              <w:rPr>
                <w:rFonts w:ascii="Arial" w:hAnsi="Arial" w:cs="Arial"/>
              </w:rPr>
            </w:pPr>
            <w:r w:rsidRPr="00C702DC">
              <w:rPr>
                <w:rFonts w:ascii="Arial" w:hAnsi="Arial" w:cs="Arial"/>
              </w:rPr>
              <w:t>Apprécier les conditions de validité d’un co</w:t>
            </w:r>
            <w:r w:rsidR="00595C53">
              <w:rPr>
                <w:rFonts w:ascii="Arial" w:hAnsi="Arial" w:cs="Arial"/>
              </w:rPr>
              <w:t>ntrat dans une situation donnée</w:t>
            </w:r>
          </w:p>
          <w:p w14:paraId="246F1428" w14:textId="77777777" w:rsidR="00E338F0" w:rsidRPr="00C702DC" w:rsidRDefault="00E338F0" w:rsidP="00C76740">
            <w:pPr>
              <w:numPr>
                <w:ilvl w:val="0"/>
                <w:numId w:val="4"/>
              </w:numPr>
              <w:spacing w:before="120" w:after="120" w:line="240" w:lineRule="auto"/>
              <w:ind w:left="714" w:hanging="357"/>
              <w:rPr>
                <w:rFonts w:ascii="Arial" w:hAnsi="Arial" w:cs="Arial"/>
              </w:rPr>
            </w:pPr>
            <w:r w:rsidRPr="00C702DC">
              <w:rPr>
                <w:rFonts w:ascii="Arial" w:hAnsi="Arial" w:cs="Arial"/>
              </w:rPr>
              <w:lastRenderedPageBreak/>
              <w:t>Qualifier une clause contractuelle</w:t>
            </w:r>
          </w:p>
          <w:p w14:paraId="54650BF6" w14:textId="77777777" w:rsidR="00E338F0" w:rsidRPr="00C702DC" w:rsidRDefault="00E338F0" w:rsidP="00C76740">
            <w:pPr>
              <w:numPr>
                <w:ilvl w:val="0"/>
                <w:numId w:val="4"/>
              </w:numPr>
              <w:spacing w:before="120" w:after="120" w:line="240" w:lineRule="auto"/>
              <w:ind w:left="714" w:hanging="357"/>
              <w:rPr>
                <w:rFonts w:ascii="Arial" w:hAnsi="Arial" w:cs="Arial"/>
              </w:rPr>
            </w:pPr>
            <w:r w:rsidRPr="00C702DC">
              <w:rPr>
                <w:rFonts w:ascii="Arial" w:hAnsi="Arial" w:cs="Arial"/>
              </w:rPr>
              <w:t>Repérer et qualifier les obligations contractuelles de chacune des parties</w:t>
            </w:r>
          </w:p>
        </w:tc>
      </w:tr>
      <w:tr w:rsidR="00E338F0" w:rsidRPr="00C702DC" w14:paraId="37E6A064" w14:textId="77777777" w:rsidTr="00E338F0">
        <w:trPr>
          <w:trHeight w:val="834"/>
        </w:trPr>
        <w:tc>
          <w:tcPr>
            <w:tcW w:w="2875" w:type="dxa"/>
            <w:vAlign w:val="center"/>
          </w:tcPr>
          <w:p w14:paraId="6ECE6068" w14:textId="77777777" w:rsidR="00E338F0" w:rsidRPr="00C702DC" w:rsidRDefault="00E338F0" w:rsidP="00C702DC">
            <w:pPr>
              <w:spacing w:before="120" w:after="120" w:line="240" w:lineRule="auto"/>
              <w:jc w:val="both"/>
              <w:rPr>
                <w:rFonts w:ascii="Arial" w:hAnsi="Arial" w:cs="Arial"/>
                <w:b/>
              </w:rPr>
            </w:pPr>
            <w:r w:rsidRPr="00C702DC">
              <w:rPr>
                <w:rFonts w:ascii="Arial" w:hAnsi="Arial" w:cs="Arial"/>
                <w:b/>
              </w:rPr>
              <w:lastRenderedPageBreak/>
              <w:t>Notions</w:t>
            </w:r>
          </w:p>
        </w:tc>
        <w:tc>
          <w:tcPr>
            <w:tcW w:w="5912" w:type="dxa"/>
            <w:vAlign w:val="center"/>
          </w:tcPr>
          <w:p w14:paraId="7E55650C" w14:textId="77777777" w:rsidR="00E338F0" w:rsidRPr="00C702DC" w:rsidRDefault="00E338F0" w:rsidP="00C702DC">
            <w:pPr>
              <w:spacing w:before="120" w:after="120" w:line="240" w:lineRule="auto"/>
              <w:jc w:val="both"/>
              <w:rPr>
                <w:rFonts w:ascii="Arial" w:hAnsi="Arial" w:cs="Arial"/>
                <w:b/>
              </w:rPr>
            </w:pPr>
            <w:r w:rsidRPr="00C702DC">
              <w:rPr>
                <w:rFonts w:ascii="Arial" w:hAnsi="Arial" w:cs="Arial"/>
                <w:b/>
              </w:rPr>
              <w:t>Contexte et finalités</w:t>
            </w:r>
          </w:p>
        </w:tc>
        <w:tc>
          <w:tcPr>
            <w:tcW w:w="6518" w:type="dxa"/>
            <w:vAlign w:val="center"/>
          </w:tcPr>
          <w:p w14:paraId="2D127386" w14:textId="77777777" w:rsidR="00E338F0" w:rsidRPr="00C702DC" w:rsidRDefault="00E338F0" w:rsidP="00C702DC">
            <w:pPr>
              <w:spacing w:before="120" w:after="120" w:line="240" w:lineRule="auto"/>
              <w:jc w:val="both"/>
              <w:rPr>
                <w:rFonts w:ascii="Arial" w:hAnsi="Arial" w:cs="Arial"/>
                <w:b/>
              </w:rPr>
            </w:pPr>
            <w:r w:rsidRPr="00C702DC">
              <w:rPr>
                <w:rFonts w:ascii="Arial" w:hAnsi="Arial" w:cs="Arial"/>
                <w:b/>
              </w:rPr>
              <w:t>Indications complémentaires</w:t>
            </w:r>
          </w:p>
        </w:tc>
      </w:tr>
      <w:tr w:rsidR="00E338F0" w:rsidRPr="00C702DC" w14:paraId="10334772" w14:textId="77777777" w:rsidTr="00E338F0">
        <w:trPr>
          <w:trHeight w:val="983"/>
        </w:trPr>
        <w:tc>
          <w:tcPr>
            <w:tcW w:w="2875" w:type="dxa"/>
            <w:vAlign w:val="center"/>
          </w:tcPr>
          <w:p w14:paraId="25A3E576" w14:textId="77777777" w:rsidR="00E338F0" w:rsidRPr="00C702DC" w:rsidRDefault="00E338F0" w:rsidP="00C702DC">
            <w:pPr>
              <w:spacing w:before="120" w:after="120" w:line="240" w:lineRule="auto"/>
              <w:rPr>
                <w:rFonts w:ascii="Arial" w:eastAsia="Times New Roman" w:hAnsi="Arial" w:cs="Arial"/>
              </w:rPr>
            </w:pPr>
            <w:r w:rsidRPr="00C702DC">
              <w:rPr>
                <w:rFonts w:ascii="Arial" w:eastAsia="Times New Roman" w:hAnsi="Arial" w:cs="Arial"/>
              </w:rPr>
              <w:t>Le contrat</w:t>
            </w:r>
          </w:p>
          <w:p w14:paraId="1BA69E23" w14:textId="77777777" w:rsidR="00E338F0" w:rsidRPr="00C702DC" w:rsidRDefault="00E338F0" w:rsidP="00C702DC">
            <w:pPr>
              <w:spacing w:before="120" w:after="120" w:line="240" w:lineRule="auto"/>
              <w:rPr>
                <w:rFonts w:ascii="Arial" w:eastAsia="Times New Roman" w:hAnsi="Arial" w:cs="Arial"/>
              </w:rPr>
            </w:pPr>
            <w:r w:rsidRPr="00C702DC">
              <w:rPr>
                <w:rFonts w:ascii="Arial" w:eastAsia="Times New Roman" w:hAnsi="Arial" w:cs="Arial"/>
              </w:rPr>
              <w:t>Les parties</w:t>
            </w:r>
          </w:p>
          <w:p w14:paraId="620D5604" w14:textId="77777777" w:rsidR="00E338F0" w:rsidRPr="00C702DC" w:rsidRDefault="00E338F0" w:rsidP="00C702DC">
            <w:pPr>
              <w:spacing w:before="120" w:after="120" w:line="240" w:lineRule="auto"/>
              <w:rPr>
                <w:rFonts w:ascii="Arial" w:eastAsia="Times New Roman" w:hAnsi="Arial" w:cs="Arial"/>
              </w:rPr>
            </w:pPr>
            <w:r w:rsidRPr="00C702DC">
              <w:rPr>
                <w:rFonts w:ascii="Arial" w:eastAsia="Times New Roman" w:hAnsi="Arial" w:cs="Arial"/>
              </w:rPr>
              <w:t>Le consommateur, le professionnel</w:t>
            </w:r>
          </w:p>
          <w:p w14:paraId="34A9C539" w14:textId="77777777" w:rsidR="00E338F0" w:rsidRPr="00C702DC" w:rsidRDefault="00E338F0" w:rsidP="00C702DC">
            <w:pPr>
              <w:spacing w:before="120" w:after="120" w:line="240" w:lineRule="auto"/>
              <w:rPr>
                <w:rFonts w:ascii="Arial" w:eastAsia="Times New Roman" w:hAnsi="Arial" w:cs="Arial"/>
              </w:rPr>
            </w:pPr>
            <w:r w:rsidRPr="00C702DC">
              <w:rPr>
                <w:rFonts w:ascii="Arial" w:eastAsia="Times New Roman" w:hAnsi="Arial" w:cs="Arial"/>
              </w:rPr>
              <w:t>Le débiteur, le créancier</w:t>
            </w:r>
          </w:p>
          <w:p w14:paraId="6FFFF984" w14:textId="77777777" w:rsidR="00E338F0" w:rsidRPr="00C702DC" w:rsidRDefault="00E338F0" w:rsidP="00C702DC">
            <w:pPr>
              <w:spacing w:before="120" w:after="120" w:line="240" w:lineRule="auto"/>
              <w:rPr>
                <w:rFonts w:ascii="Arial" w:eastAsia="Times New Roman" w:hAnsi="Arial" w:cs="Arial"/>
              </w:rPr>
            </w:pPr>
            <w:r w:rsidRPr="00C702DC">
              <w:rPr>
                <w:rFonts w:ascii="Arial" w:eastAsia="Times New Roman" w:hAnsi="Arial" w:cs="Arial"/>
              </w:rPr>
              <w:t>L’obligation d’information et de conseil</w:t>
            </w:r>
          </w:p>
          <w:p w14:paraId="4A1426AD" w14:textId="77777777" w:rsidR="00E338F0" w:rsidRPr="00C702DC" w:rsidRDefault="00E338F0" w:rsidP="00C702DC">
            <w:pPr>
              <w:spacing w:before="120" w:after="120" w:line="240" w:lineRule="auto"/>
              <w:rPr>
                <w:rFonts w:ascii="Arial" w:eastAsia="Times New Roman" w:hAnsi="Arial" w:cs="Arial"/>
              </w:rPr>
            </w:pPr>
            <w:r w:rsidRPr="00C702DC">
              <w:rPr>
                <w:rFonts w:ascii="Arial" w:eastAsia="Times New Roman" w:hAnsi="Arial" w:cs="Arial"/>
              </w:rPr>
              <w:t>Les conditions de validité : offre, acceptation, échange des consentements, objet, capacité</w:t>
            </w:r>
          </w:p>
          <w:p w14:paraId="021CA014" w14:textId="77777777" w:rsidR="00E338F0" w:rsidRPr="00C702DC" w:rsidRDefault="00E338F0" w:rsidP="00C702DC">
            <w:pPr>
              <w:spacing w:before="120" w:after="120" w:line="240" w:lineRule="auto"/>
              <w:rPr>
                <w:rFonts w:ascii="Arial" w:eastAsia="Times New Roman" w:hAnsi="Arial" w:cs="Arial"/>
              </w:rPr>
            </w:pPr>
            <w:r w:rsidRPr="00C702DC">
              <w:rPr>
                <w:rFonts w:ascii="Arial" w:eastAsia="Times New Roman" w:hAnsi="Arial" w:cs="Arial"/>
              </w:rPr>
              <w:t>Le droit de rétractation.</w:t>
            </w:r>
          </w:p>
          <w:p w14:paraId="1F35E1F4" w14:textId="77777777" w:rsidR="00E338F0" w:rsidRPr="00C702DC" w:rsidRDefault="00E338F0" w:rsidP="00C702DC">
            <w:pPr>
              <w:spacing w:before="120" w:after="120" w:line="240" w:lineRule="auto"/>
              <w:rPr>
                <w:rFonts w:ascii="Arial" w:eastAsia="Times New Roman" w:hAnsi="Arial" w:cs="Arial"/>
              </w:rPr>
            </w:pPr>
            <w:r w:rsidRPr="00C702DC">
              <w:rPr>
                <w:rFonts w:ascii="Arial" w:eastAsia="Times New Roman" w:hAnsi="Arial" w:cs="Arial"/>
              </w:rPr>
              <w:t>La nullité relative, la nullité absolue</w:t>
            </w:r>
          </w:p>
          <w:p w14:paraId="712A1A71" w14:textId="77777777" w:rsidR="00E338F0" w:rsidRPr="00C702DC" w:rsidRDefault="00E338F0" w:rsidP="00C702DC">
            <w:pPr>
              <w:spacing w:before="120" w:after="120" w:line="240" w:lineRule="auto"/>
              <w:rPr>
                <w:rFonts w:ascii="Arial" w:eastAsia="Times New Roman" w:hAnsi="Arial" w:cs="Arial"/>
              </w:rPr>
            </w:pPr>
            <w:r w:rsidRPr="00C702DC">
              <w:rPr>
                <w:rFonts w:ascii="Arial" w:eastAsia="Times New Roman" w:hAnsi="Arial" w:cs="Arial"/>
              </w:rPr>
              <w:t>Les principes : liberté contractuelle, force obligatoire, effet relatif des conventions, bonne foi</w:t>
            </w:r>
          </w:p>
          <w:p w14:paraId="774558DC" w14:textId="77777777" w:rsidR="00E338F0" w:rsidRPr="00C702DC" w:rsidRDefault="00E338F0" w:rsidP="00C702DC">
            <w:pPr>
              <w:spacing w:before="120" w:after="120" w:line="240" w:lineRule="auto"/>
              <w:rPr>
                <w:rFonts w:ascii="Arial" w:eastAsia="Times New Roman" w:hAnsi="Arial" w:cs="Arial"/>
              </w:rPr>
            </w:pPr>
            <w:r w:rsidRPr="00C702DC">
              <w:rPr>
                <w:rFonts w:ascii="Arial" w:eastAsia="Times New Roman" w:hAnsi="Arial" w:cs="Arial"/>
              </w:rPr>
              <w:t>Les clauses</w:t>
            </w:r>
          </w:p>
          <w:p w14:paraId="3A6EDAD8" w14:textId="77777777" w:rsidR="00E338F0" w:rsidRPr="00C702DC" w:rsidRDefault="00E338F0" w:rsidP="00C702DC">
            <w:pPr>
              <w:pStyle w:val="Paragraphedeliste"/>
              <w:spacing w:before="120" w:after="120"/>
              <w:ind w:left="0"/>
              <w:rPr>
                <w:rFonts w:cs="Arial"/>
                <w:sz w:val="22"/>
                <w:szCs w:val="22"/>
              </w:rPr>
            </w:pPr>
            <w:r w:rsidRPr="00C702DC">
              <w:rPr>
                <w:rFonts w:eastAsia="Times New Roman" w:cs="Arial"/>
                <w:sz w:val="22"/>
                <w:szCs w:val="22"/>
              </w:rPr>
              <w:t>L’obligation, l’obligation de moyens, l’obligation de résultat</w:t>
            </w:r>
          </w:p>
        </w:tc>
        <w:tc>
          <w:tcPr>
            <w:tcW w:w="5912" w:type="dxa"/>
          </w:tcPr>
          <w:p w14:paraId="49CE721A" w14:textId="77777777" w:rsidR="00E338F0" w:rsidRPr="00C702DC" w:rsidRDefault="00E338F0" w:rsidP="00C702DC">
            <w:pPr>
              <w:widowControl w:val="0"/>
              <w:suppressLineNumbers/>
              <w:spacing w:before="120" w:after="120" w:line="240" w:lineRule="auto"/>
              <w:jc w:val="both"/>
              <w:rPr>
                <w:rFonts w:ascii="Arial" w:eastAsia="Times New Roman" w:hAnsi="Arial" w:cs="Arial"/>
              </w:rPr>
            </w:pPr>
            <w:r w:rsidRPr="00C702DC">
              <w:rPr>
                <w:rFonts w:ascii="Arial" w:eastAsia="Times New Roman" w:hAnsi="Arial" w:cs="Arial"/>
              </w:rPr>
              <w:t xml:space="preserve">Le contrat est un accord de volontés entre deux ou </w:t>
            </w:r>
            <w:proofErr w:type="gramStart"/>
            <w:r w:rsidRPr="00C702DC">
              <w:rPr>
                <w:rFonts w:ascii="Arial" w:eastAsia="Times New Roman" w:hAnsi="Arial" w:cs="Arial"/>
              </w:rPr>
              <w:t>plusieurs personnes destiné</w:t>
            </w:r>
            <w:proofErr w:type="gramEnd"/>
            <w:r w:rsidRPr="00C702DC">
              <w:rPr>
                <w:rFonts w:ascii="Arial" w:eastAsia="Times New Roman" w:hAnsi="Arial" w:cs="Arial"/>
              </w:rPr>
              <w:t xml:space="preserve"> à créer, modifier, transmettre ou éteindre des obligations. </w:t>
            </w:r>
          </w:p>
          <w:p w14:paraId="0FFC1CED" w14:textId="77777777" w:rsidR="00E338F0" w:rsidRPr="00C702DC" w:rsidRDefault="00E338F0" w:rsidP="00C702DC">
            <w:pPr>
              <w:widowControl w:val="0"/>
              <w:suppressLineNumbers/>
              <w:spacing w:before="120" w:after="120" w:line="240" w:lineRule="auto"/>
              <w:jc w:val="both"/>
              <w:rPr>
                <w:rFonts w:ascii="Arial" w:eastAsia="Times New Roman" w:hAnsi="Arial" w:cs="Arial"/>
              </w:rPr>
            </w:pPr>
          </w:p>
          <w:p w14:paraId="55EE5C87" w14:textId="77777777" w:rsidR="00E338F0" w:rsidRPr="00C702DC" w:rsidRDefault="00E338F0" w:rsidP="00C702DC">
            <w:pPr>
              <w:widowControl w:val="0"/>
              <w:suppressLineNumbers/>
              <w:spacing w:before="120" w:after="120" w:line="240" w:lineRule="auto"/>
              <w:jc w:val="both"/>
              <w:rPr>
                <w:rFonts w:ascii="Arial" w:eastAsia="Lucida Sans Unicode" w:hAnsi="Arial" w:cs="Arial"/>
                <w:lang w:bidi="en-US"/>
              </w:rPr>
            </w:pPr>
            <w:r w:rsidRPr="00C702DC">
              <w:rPr>
                <w:rFonts w:ascii="Arial" w:eastAsia="Lucida Sans Unicode" w:hAnsi="Arial" w:cs="Arial"/>
                <w:lang w:bidi="en-US"/>
              </w:rPr>
              <w:t>Le droit met à la charge des contractants une obligation d'information et de conseil pour permettre l'expression d'une volonté vraiment libre et éclairée.</w:t>
            </w:r>
          </w:p>
          <w:p w14:paraId="34609C3B" w14:textId="77777777" w:rsidR="00E338F0" w:rsidRPr="00C702DC" w:rsidRDefault="00E338F0" w:rsidP="00C702DC">
            <w:pPr>
              <w:widowControl w:val="0"/>
              <w:suppressLineNumbers/>
              <w:spacing w:before="120" w:after="120" w:line="240" w:lineRule="auto"/>
              <w:jc w:val="both"/>
              <w:rPr>
                <w:rFonts w:ascii="Arial" w:eastAsia="Times New Roman" w:hAnsi="Arial" w:cs="Arial"/>
              </w:rPr>
            </w:pPr>
          </w:p>
          <w:p w14:paraId="79566091" w14:textId="77777777" w:rsidR="00E338F0" w:rsidRPr="00C702DC" w:rsidRDefault="00E338F0" w:rsidP="00C702DC">
            <w:pPr>
              <w:widowControl w:val="0"/>
              <w:suppressLineNumbers/>
              <w:spacing w:before="120" w:after="120" w:line="240" w:lineRule="auto"/>
              <w:jc w:val="both"/>
              <w:rPr>
                <w:rFonts w:ascii="Arial" w:eastAsia="Lucida Sans Unicode" w:hAnsi="Arial" w:cs="Arial"/>
                <w:lang w:bidi="en-US"/>
              </w:rPr>
            </w:pPr>
            <w:r w:rsidRPr="00C702DC">
              <w:rPr>
                <w:rFonts w:ascii="Arial" w:eastAsia="Times New Roman" w:hAnsi="Arial" w:cs="Arial"/>
              </w:rPr>
              <w:t>Pour être valablement formé, un contrat doit remplir certaines conditions de validité. On montre comment est sanctionné tout contrat ne respectant pas ces conditions (capacité, consentement, objet).</w:t>
            </w:r>
            <w:r w:rsidRPr="00C702DC">
              <w:rPr>
                <w:rFonts w:ascii="Arial" w:eastAsia="Lucida Sans Unicode" w:hAnsi="Arial" w:cs="Arial"/>
                <w:lang w:bidi="en-US"/>
              </w:rPr>
              <w:t xml:space="preserve"> </w:t>
            </w:r>
          </w:p>
          <w:p w14:paraId="01C3926A" w14:textId="77777777" w:rsidR="00E338F0" w:rsidRPr="00C702DC" w:rsidRDefault="00E338F0" w:rsidP="00C702DC">
            <w:pPr>
              <w:widowControl w:val="0"/>
              <w:suppressLineNumbers/>
              <w:spacing w:before="120" w:after="120" w:line="240" w:lineRule="auto"/>
              <w:jc w:val="both"/>
              <w:rPr>
                <w:rFonts w:ascii="Arial" w:eastAsia="Lucida Sans Unicode" w:hAnsi="Arial" w:cs="Arial"/>
                <w:lang w:bidi="en-US"/>
              </w:rPr>
            </w:pPr>
          </w:p>
          <w:p w14:paraId="46D4AA2C" w14:textId="77777777" w:rsidR="00E338F0" w:rsidRPr="00C702DC" w:rsidRDefault="00E338F0" w:rsidP="00C702DC">
            <w:pPr>
              <w:widowControl w:val="0"/>
              <w:suppressLineNumbers/>
              <w:spacing w:before="120" w:after="120" w:line="240" w:lineRule="auto"/>
              <w:jc w:val="both"/>
              <w:rPr>
                <w:rFonts w:ascii="Arial" w:hAnsi="Arial" w:cs="Arial"/>
              </w:rPr>
            </w:pPr>
            <w:r w:rsidRPr="00C702DC">
              <w:rPr>
                <w:rFonts w:ascii="Arial" w:eastAsia="Lucida Sans Unicode" w:hAnsi="Arial" w:cs="Arial"/>
                <w:lang w:bidi="en-US"/>
              </w:rPr>
              <w:t>Dans certains contrats, le droit de repentir permet au consommateur de revenir sur son accord. </w:t>
            </w:r>
          </w:p>
        </w:tc>
        <w:tc>
          <w:tcPr>
            <w:tcW w:w="6518" w:type="dxa"/>
          </w:tcPr>
          <w:p w14:paraId="679146A1" w14:textId="77777777" w:rsidR="00110E81" w:rsidRPr="00C702DC" w:rsidRDefault="00110E81" w:rsidP="00C702DC">
            <w:pPr>
              <w:suppressAutoHyphens w:val="0"/>
              <w:autoSpaceDE w:val="0"/>
              <w:autoSpaceDN w:val="0"/>
              <w:adjustRightInd w:val="0"/>
              <w:spacing w:before="120" w:after="120" w:line="240" w:lineRule="auto"/>
              <w:jc w:val="both"/>
              <w:rPr>
                <w:rFonts w:ascii="Arial" w:hAnsi="Arial" w:cs="Arial"/>
              </w:rPr>
            </w:pPr>
            <w:r w:rsidRPr="00C702DC">
              <w:rPr>
                <w:rFonts w:ascii="Arial" w:hAnsi="Arial" w:cs="Arial"/>
              </w:rPr>
              <w:t xml:space="preserve">Le droit général des contrats repose sur un certain nombre de principes issus de la philosophie des lumières et de la jurisprudence et codifiés par la loi. On montre que ces principes érigés en promotion de la volonté individuelle sont atténués ou au contraire valorisés afin de garantir l’équilibre contractuel ou l’intérêt général. </w:t>
            </w:r>
          </w:p>
          <w:p w14:paraId="4B4F8DDE" w14:textId="77777777" w:rsidR="00234012" w:rsidRPr="00C702DC" w:rsidRDefault="00504A20" w:rsidP="00C702DC">
            <w:pPr>
              <w:suppressAutoHyphens w:val="0"/>
              <w:autoSpaceDE w:val="0"/>
              <w:autoSpaceDN w:val="0"/>
              <w:adjustRightInd w:val="0"/>
              <w:spacing w:before="120" w:after="120" w:line="240" w:lineRule="auto"/>
              <w:jc w:val="both"/>
              <w:rPr>
                <w:rFonts w:ascii="Arial" w:eastAsiaTheme="minorHAnsi" w:hAnsi="Arial" w:cs="Arial"/>
                <w:lang w:eastAsia="en-US"/>
              </w:rPr>
            </w:pPr>
            <w:r w:rsidRPr="00C702DC">
              <w:rPr>
                <w:rFonts w:ascii="Arial" w:eastAsiaTheme="minorHAnsi" w:hAnsi="Arial" w:cs="Arial"/>
                <w:lang w:eastAsia="en-US"/>
              </w:rPr>
              <w:t>La plupart des contrats classiques simples ou simplifiés</w:t>
            </w:r>
            <w:r w:rsidR="00E05AA9" w:rsidRPr="00C702DC">
              <w:rPr>
                <w:rFonts w:ascii="Arial" w:eastAsiaTheme="minorHAnsi" w:hAnsi="Arial" w:cs="Arial"/>
                <w:lang w:eastAsia="en-US"/>
              </w:rPr>
              <w:t>, y compris ceux conclus par des procédés numériques,</w:t>
            </w:r>
            <w:r w:rsidRPr="00C702DC">
              <w:rPr>
                <w:rFonts w:ascii="Arial" w:eastAsiaTheme="minorHAnsi" w:hAnsi="Arial" w:cs="Arial"/>
                <w:lang w:eastAsia="en-US"/>
              </w:rPr>
              <w:t xml:space="preserve"> peuvent servir de supports pédagogiques dès lors que les élèves peuvent à partir de ressources complémentaires manipuler ces objets en les rattachant au droit général des contrats.</w:t>
            </w:r>
          </w:p>
          <w:p w14:paraId="46024F65" w14:textId="77777777" w:rsidR="00F23369" w:rsidRPr="00C702DC" w:rsidRDefault="00110E81" w:rsidP="00C702DC">
            <w:pPr>
              <w:suppressAutoHyphens w:val="0"/>
              <w:autoSpaceDE w:val="0"/>
              <w:autoSpaceDN w:val="0"/>
              <w:adjustRightInd w:val="0"/>
              <w:spacing w:before="120" w:after="120" w:line="240" w:lineRule="auto"/>
              <w:jc w:val="both"/>
              <w:rPr>
                <w:rFonts w:ascii="Arial" w:eastAsiaTheme="minorHAnsi" w:hAnsi="Arial" w:cs="Arial"/>
                <w:lang w:eastAsia="en-US"/>
              </w:rPr>
            </w:pPr>
            <w:r w:rsidRPr="00C702DC">
              <w:rPr>
                <w:rFonts w:ascii="Arial" w:eastAsiaTheme="minorHAnsi" w:hAnsi="Arial" w:cs="Arial"/>
                <w:lang w:eastAsia="en-US"/>
              </w:rPr>
              <w:t>L’étude permettra aux élèves de comprendre la notion de contrat et de repérer l’existence d’un contrat</w:t>
            </w:r>
            <w:r w:rsidR="00F23369" w:rsidRPr="00C702DC">
              <w:rPr>
                <w:rFonts w:ascii="Arial" w:eastAsiaTheme="minorHAnsi" w:hAnsi="Arial" w:cs="Arial"/>
                <w:lang w:eastAsia="en-US"/>
              </w:rPr>
              <w:t xml:space="preserve"> valable</w:t>
            </w:r>
            <w:r w:rsidRPr="00C702DC">
              <w:rPr>
                <w:rFonts w:ascii="Arial" w:eastAsiaTheme="minorHAnsi" w:hAnsi="Arial" w:cs="Arial"/>
                <w:lang w:eastAsia="en-US"/>
              </w:rPr>
              <w:t xml:space="preserve"> dans une situation juridique ainsi que les principales obligations de chacune des parties.</w:t>
            </w:r>
          </w:p>
          <w:p w14:paraId="0B5C2CB2" w14:textId="77777777" w:rsidR="00595C53" w:rsidRDefault="00F23369" w:rsidP="00C702DC">
            <w:pPr>
              <w:suppressAutoHyphens w:val="0"/>
              <w:autoSpaceDE w:val="0"/>
              <w:autoSpaceDN w:val="0"/>
              <w:adjustRightInd w:val="0"/>
              <w:spacing w:before="120" w:after="120" w:line="240" w:lineRule="auto"/>
              <w:jc w:val="both"/>
              <w:rPr>
                <w:rFonts w:ascii="Arial" w:hAnsi="Arial" w:cs="Arial"/>
              </w:rPr>
            </w:pPr>
            <w:r w:rsidRPr="00C702DC">
              <w:rPr>
                <w:rFonts w:ascii="Arial" w:hAnsi="Arial" w:cs="Arial"/>
              </w:rPr>
              <w:t>L’étude des clauses particulières de contrats a pour objectif de montrer qu’elles permettent de répondre aux besoins particuliers des parties et à un impératif de prévision et de sécurité juridique.</w:t>
            </w:r>
          </w:p>
          <w:p w14:paraId="61ACB60C" w14:textId="3A258F34" w:rsidR="00F23369" w:rsidRPr="00C702DC" w:rsidRDefault="00595C53" w:rsidP="00C702DC">
            <w:pPr>
              <w:suppressAutoHyphens w:val="0"/>
              <w:autoSpaceDE w:val="0"/>
              <w:autoSpaceDN w:val="0"/>
              <w:adjustRightInd w:val="0"/>
              <w:spacing w:before="120" w:after="120" w:line="240" w:lineRule="auto"/>
              <w:jc w:val="both"/>
              <w:rPr>
                <w:rFonts w:ascii="Arial" w:hAnsi="Arial" w:cs="Arial"/>
              </w:rPr>
            </w:pPr>
            <w:r>
              <w:rPr>
                <w:rFonts w:ascii="Arial" w:hAnsi="Arial" w:cs="Arial"/>
              </w:rPr>
              <w:t xml:space="preserve">La qualité de consommateur et de professionnel est désormais définie dans la loi (Code de la consommation article liminaire). </w:t>
            </w:r>
            <w:r w:rsidR="00F23369" w:rsidRPr="00C702DC">
              <w:rPr>
                <w:rFonts w:ascii="Arial" w:hAnsi="Arial" w:cs="Arial"/>
              </w:rPr>
              <w:t xml:space="preserve"> </w:t>
            </w:r>
          </w:p>
          <w:p w14:paraId="39D0DAD4" w14:textId="77777777" w:rsidR="00110E81" w:rsidRPr="00C702DC" w:rsidRDefault="00110E81" w:rsidP="00C702DC">
            <w:pPr>
              <w:suppressAutoHyphens w:val="0"/>
              <w:autoSpaceDE w:val="0"/>
              <w:autoSpaceDN w:val="0"/>
              <w:adjustRightInd w:val="0"/>
              <w:spacing w:before="120" w:after="120" w:line="240" w:lineRule="auto"/>
              <w:jc w:val="both"/>
              <w:rPr>
                <w:rFonts w:ascii="Arial" w:eastAsiaTheme="minorHAnsi" w:hAnsi="Arial" w:cs="Arial"/>
                <w:lang w:eastAsia="en-US"/>
              </w:rPr>
            </w:pPr>
          </w:p>
          <w:p w14:paraId="1C67C325" w14:textId="77777777" w:rsidR="00234012" w:rsidRPr="00C702DC" w:rsidRDefault="00504A20" w:rsidP="00C702DC">
            <w:pPr>
              <w:pStyle w:val="Paragraphedeliste"/>
              <w:numPr>
                <w:ilvl w:val="0"/>
                <w:numId w:val="6"/>
              </w:numPr>
              <w:suppressAutoHyphens w:val="0"/>
              <w:autoSpaceDE w:val="0"/>
              <w:autoSpaceDN w:val="0"/>
              <w:adjustRightInd w:val="0"/>
              <w:spacing w:before="120" w:after="120"/>
              <w:ind w:left="307"/>
              <w:jc w:val="both"/>
              <w:rPr>
                <w:rFonts w:eastAsiaTheme="minorHAnsi" w:cs="Arial"/>
                <w:sz w:val="22"/>
                <w:szCs w:val="22"/>
                <w:lang w:eastAsia="en-US"/>
              </w:rPr>
            </w:pPr>
            <w:r w:rsidRPr="00C702DC">
              <w:rPr>
                <w:rFonts w:eastAsiaTheme="minorHAnsi" w:cs="Arial"/>
                <w:sz w:val="22"/>
                <w:szCs w:val="22"/>
                <w:lang w:eastAsia="en-US"/>
              </w:rPr>
              <w:t>La qualification juridique des parties permet de distinguer le consommateur du professionnel</w:t>
            </w:r>
            <w:r w:rsidR="006E4821" w:rsidRPr="00C702DC">
              <w:rPr>
                <w:rFonts w:eastAsiaTheme="minorHAnsi" w:cs="Arial"/>
                <w:sz w:val="22"/>
                <w:szCs w:val="22"/>
                <w:lang w:eastAsia="en-US"/>
              </w:rPr>
              <w:t>, la personne morale de la personne physique</w:t>
            </w:r>
            <w:r w:rsidRPr="00C702DC">
              <w:rPr>
                <w:rFonts w:eastAsiaTheme="minorHAnsi" w:cs="Arial"/>
                <w:sz w:val="22"/>
                <w:szCs w:val="22"/>
                <w:lang w:eastAsia="en-US"/>
              </w:rPr>
              <w:t xml:space="preserve"> et le débiteur du créancier de l’obligation</w:t>
            </w:r>
          </w:p>
          <w:p w14:paraId="53B62AE5" w14:textId="77777777" w:rsidR="006E4821" w:rsidRPr="00C702DC" w:rsidRDefault="00E333F0" w:rsidP="00C702DC">
            <w:pPr>
              <w:pStyle w:val="Paragraphedeliste"/>
              <w:numPr>
                <w:ilvl w:val="0"/>
                <w:numId w:val="6"/>
              </w:numPr>
              <w:suppressAutoHyphens w:val="0"/>
              <w:autoSpaceDE w:val="0"/>
              <w:autoSpaceDN w:val="0"/>
              <w:adjustRightInd w:val="0"/>
              <w:spacing w:before="120" w:after="120"/>
              <w:ind w:left="307"/>
              <w:jc w:val="both"/>
              <w:rPr>
                <w:rFonts w:eastAsiaTheme="minorHAnsi" w:cs="Arial"/>
                <w:sz w:val="22"/>
                <w:szCs w:val="22"/>
                <w:lang w:eastAsia="en-US"/>
              </w:rPr>
            </w:pPr>
            <w:r w:rsidRPr="00C702DC">
              <w:rPr>
                <w:rFonts w:eastAsiaTheme="minorHAnsi" w:cs="Arial"/>
                <w:sz w:val="22"/>
                <w:szCs w:val="22"/>
                <w:lang w:eastAsia="en-US"/>
              </w:rPr>
              <w:t xml:space="preserve">L’étude a pour objectif de </w:t>
            </w:r>
            <w:r w:rsidR="006E4821" w:rsidRPr="00C702DC">
              <w:rPr>
                <w:rFonts w:eastAsiaTheme="minorHAnsi" w:cs="Arial"/>
                <w:sz w:val="22"/>
                <w:szCs w:val="22"/>
                <w:lang w:eastAsia="en-US"/>
              </w:rPr>
              <w:t>vérifier dans un contexte donné si</w:t>
            </w:r>
            <w:r w:rsidRPr="00C702DC">
              <w:rPr>
                <w:rFonts w:eastAsiaTheme="minorHAnsi" w:cs="Arial"/>
                <w:sz w:val="22"/>
                <w:szCs w:val="22"/>
                <w:lang w:eastAsia="en-US"/>
              </w:rPr>
              <w:t xml:space="preserve"> les </w:t>
            </w:r>
            <w:r w:rsidR="006E4821" w:rsidRPr="00C702DC">
              <w:rPr>
                <w:rFonts w:eastAsiaTheme="minorHAnsi" w:cs="Arial"/>
                <w:sz w:val="22"/>
                <w:szCs w:val="22"/>
                <w:lang w:eastAsia="en-US"/>
              </w:rPr>
              <w:t xml:space="preserve">conditions </w:t>
            </w:r>
            <w:r w:rsidRPr="00C702DC">
              <w:rPr>
                <w:rFonts w:eastAsiaTheme="minorHAnsi" w:cs="Arial"/>
                <w:sz w:val="22"/>
                <w:szCs w:val="22"/>
                <w:lang w:eastAsia="en-US"/>
              </w:rPr>
              <w:t>essentiel</w:t>
            </w:r>
            <w:r w:rsidR="006E4821" w:rsidRPr="00C702DC">
              <w:rPr>
                <w:rFonts w:eastAsiaTheme="minorHAnsi" w:cs="Arial"/>
                <w:sz w:val="22"/>
                <w:szCs w:val="22"/>
                <w:lang w:eastAsia="en-US"/>
              </w:rPr>
              <w:t>le</w:t>
            </w:r>
            <w:r w:rsidRPr="00C702DC">
              <w:rPr>
                <w:rFonts w:eastAsiaTheme="minorHAnsi" w:cs="Arial"/>
                <w:sz w:val="22"/>
                <w:szCs w:val="22"/>
                <w:lang w:eastAsia="en-US"/>
              </w:rPr>
              <w:t>s de la validité d’un contrat</w:t>
            </w:r>
            <w:r w:rsidR="006E4821" w:rsidRPr="00C702DC">
              <w:rPr>
                <w:rFonts w:eastAsiaTheme="minorHAnsi" w:cs="Arial"/>
                <w:sz w:val="22"/>
                <w:szCs w:val="22"/>
                <w:lang w:eastAsia="en-US"/>
              </w:rPr>
              <w:t xml:space="preserve"> sont réunies</w:t>
            </w:r>
            <w:r w:rsidRPr="00C702DC">
              <w:rPr>
                <w:rFonts w:eastAsiaTheme="minorHAnsi" w:cs="Arial"/>
                <w:sz w:val="22"/>
                <w:szCs w:val="22"/>
                <w:lang w:eastAsia="en-US"/>
              </w:rPr>
              <w:t xml:space="preserve">. </w:t>
            </w:r>
          </w:p>
          <w:p w14:paraId="0E9885D6" w14:textId="77777777" w:rsidR="006E4821" w:rsidRPr="00C702DC" w:rsidRDefault="006E4821" w:rsidP="00C702DC">
            <w:pPr>
              <w:pStyle w:val="Paragraphedeliste"/>
              <w:suppressAutoHyphens w:val="0"/>
              <w:autoSpaceDE w:val="0"/>
              <w:autoSpaceDN w:val="0"/>
              <w:adjustRightInd w:val="0"/>
              <w:spacing w:before="120" w:after="120"/>
              <w:ind w:left="307"/>
              <w:jc w:val="both"/>
              <w:rPr>
                <w:rFonts w:cs="Arial"/>
                <w:sz w:val="22"/>
                <w:szCs w:val="22"/>
              </w:rPr>
            </w:pPr>
            <w:r w:rsidRPr="00C702DC">
              <w:rPr>
                <w:rFonts w:cs="Arial"/>
                <w:sz w:val="22"/>
                <w:szCs w:val="22"/>
              </w:rPr>
              <w:lastRenderedPageBreak/>
              <w:t xml:space="preserve">Le consentement se forme par la rencontre entre l’offre et l’acceptation qui peuvent prendre différentes formes. Ce consentement doit être intègre (exempt de vices) et lucide </w:t>
            </w:r>
          </w:p>
          <w:p w14:paraId="0C5312C6" w14:textId="77777777" w:rsidR="00F23369" w:rsidRPr="00C702DC" w:rsidRDefault="006E4821" w:rsidP="00C702DC">
            <w:pPr>
              <w:pStyle w:val="Paragraphedeliste"/>
              <w:suppressAutoHyphens w:val="0"/>
              <w:autoSpaceDE w:val="0"/>
              <w:autoSpaceDN w:val="0"/>
              <w:adjustRightInd w:val="0"/>
              <w:spacing w:before="120" w:after="120"/>
              <w:ind w:left="307"/>
              <w:jc w:val="both"/>
              <w:rPr>
                <w:rFonts w:cs="Arial"/>
                <w:sz w:val="22"/>
                <w:szCs w:val="22"/>
              </w:rPr>
            </w:pPr>
            <w:r w:rsidRPr="00C702DC">
              <w:rPr>
                <w:rFonts w:cs="Arial"/>
                <w:sz w:val="22"/>
                <w:szCs w:val="22"/>
              </w:rPr>
              <w:t>Le non-respect des conditions de validité du contrat est sanctionné par une nullité relative ou absolue.</w:t>
            </w:r>
            <w:r w:rsidR="00F23369" w:rsidRPr="00C702DC">
              <w:rPr>
                <w:rFonts w:cs="Arial"/>
                <w:sz w:val="22"/>
                <w:szCs w:val="22"/>
              </w:rPr>
              <w:t xml:space="preserve"> </w:t>
            </w:r>
          </w:p>
          <w:p w14:paraId="6A03F9F6" w14:textId="77777777" w:rsidR="00F23369" w:rsidRPr="00C702DC" w:rsidRDefault="00F23369" w:rsidP="00C702DC">
            <w:pPr>
              <w:pStyle w:val="Paragraphedeliste"/>
              <w:numPr>
                <w:ilvl w:val="0"/>
                <w:numId w:val="6"/>
              </w:numPr>
              <w:suppressAutoHyphens w:val="0"/>
              <w:autoSpaceDE w:val="0"/>
              <w:autoSpaceDN w:val="0"/>
              <w:adjustRightInd w:val="0"/>
              <w:spacing w:before="120" w:after="120"/>
              <w:ind w:left="307"/>
              <w:jc w:val="both"/>
              <w:rPr>
                <w:rFonts w:cs="Arial"/>
                <w:sz w:val="22"/>
                <w:szCs w:val="22"/>
              </w:rPr>
            </w:pPr>
            <w:r w:rsidRPr="00C702DC">
              <w:rPr>
                <w:rFonts w:cs="Arial"/>
                <w:sz w:val="22"/>
                <w:szCs w:val="22"/>
              </w:rPr>
              <w:t xml:space="preserve">Le contrat met à la charge des parties différentes obligations choisies par les parties ou imposées par le législateur (par exemple l’obligation de sécurité) ou le juge (par exemple l’obligation de bonne foi). La </w:t>
            </w:r>
            <w:r w:rsidRPr="00C702DC">
              <w:rPr>
                <w:rFonts w:eastAsiaTheme="minorHAnsi" w:cs="Arial"/>
                <w:sz w:val="22"/>
                <w:szCs w:val="22"/>
                <w:lang w:eastAsia="en-US"/>
              </w:rPr>
              <w:t>distinction</w:t>
            </w:r>
            <w:r w:rsidRPr="00C702DC">
              <w:rPr>
                <w:rFonts w:cs="Arial"/>
                <w:sz w:val="22"/>
                <w:szCs w:val="22"/>
              </w:rPr>
              <w:t xml:space="preserve"> entre obligation de moyens et obligation de résultat est particulièrement importante en vue du traitement du thème 6 sur la responsabilité. </w:t>
            </w:r>
          </w:p>
          <w:p w14:paraId="35994FDF" w14:textId="77777777" w:rsidR="006E4821" w:rsidRPr="00C702DC" w:rsidRDefault="006E4821" w:rsidP="00C702DC">
            <w:pPr>
              <w:suppressAutoHyphens w:val="0"/>
              <w:autoSpaceDE w:val="0"/>
              <w:autoSpaceDN w:val="0"/>
              <w:adjustRightInd w:val="0"/>
              <w:spacing w:before="120" w:after="120" w:line="240" w:lineRule="auto"/>
              <w:jc w:val="both"/>
              <w:rPr>
                <w:rFonts w:ascii="Arial" w:eastAsiaTheme="minorHAnsi" w:hAnsi="Arial" w:cs="Arial"/>
                <w:lang w:eastAsia="en-US"/>
              </w:rPr>
            </w:pPr>
            <w:r w:rsidRPr="00C702DC">
              <w:rPr>
                <w:rFonts w:ascii="Arial" w:eastAsiaTheme="minorHAnsi" w:hAnsi="Arial" w:cs="Arial"/>
                <w:lang w:eastAsia="en-US"/>
              </w:rPr>
              <w:t>En amont du contrat, les parties</w:t>
            </w:r>
            <w:r w:rsidR="00C16312" w:rsidRPr="00C702DC">
              <w:rPr>
                <w:rFonts w:ascii="Arial" w:eastAsiaTheme="minorHAnsi" w:hAnsi="Arial" w:cs="Arial"/>
                <w:lang w:eastAsia="en-US"/>
              </w:rPr>
              <w:t xml:space="preserve"> ont une obligation d’information</w:t>
            </w:r>
            <w:r w:rsidRPr="00C702DC">
              <w:rPr>
                <w:rFonts w:ascii="Arial" w:eastAsiaTheme="minorHAnsi" w:hAnsi="Arial" w:cs="Arial"/>
                <w:lang w:eastAsia="en-US"/>
              </w:rPr>
              <w:t xml:space="preserve"> réciproque qui leur permet de s’engager en connaissance de cause. Les professionnels ont également une obligation particulière de conseil.</w:t>
            </w:r>
          </w:p>
          <w:p w14:paraId="559A015E" w14:textId="77777777" w:rsidR="00E72F53" w:rsidRPr="00C702DC" w:rsidRDefault="00F23369" w:rsidP="00C702DC">
            <w:pPr>
              <w:suppressAutoHyphens w:val="0"/>
              <w:autoSpaceDE w:val="0"/>
              <w:autoSpaceDN w:val="0"/>
              <w:adjustRightInd w:val="0"/>
              <w:spacing w:before="120" w:after="120" w:line="240" w:lineRule="auto"/>
              <w:jc w:val="both"/>
              <w:rPr>
                <w:rFonts w:ascii="Arial" w:hAnsi="Arial" w:cs="Arial"/>
              </w:rPr>
            </w:pPr>
            <w:r w:rsidRPr="00C702DC">
              <w:rPr>
                <w:rFonts w:ascii="Arial" w:hAnsi="Arial" w:cs="Arial"/>
              </w:rPr>
              <w:t>Le contrat de consommation, à distance et ou par voie électronique repose sur des règles protectrices d’acceptation et de rétractation.</w:t>
            </w:r>
          </w:p>
        </w:tc>
      </w:tr>
    </w:tbl>
    <w:p w14:paraId="69D1B317" w14:textId="77777777" w:rsidR="00234012" w:rsidRPr="00C702DC" w:rsidRDefault="00234012" w:rsidP="00C702DC">
      <w:pPr>
        <w:spacing w:before="120" w:after="120" w:line="240" w:lineRule="auto"/>
        <w:ind w:left="360"/>
        <w:rPr>
          <w:rFonts w:ascii="Arial" w:hAnsi="Arial" w:cs="Arial"/>
          <w:b/>
        </w:rPr>
      </w:pPr>
    </w:p>
    <w:tbl>
      <w:tblPr>
        <w:tblStyle w:val="Grilledutableau"/>
        <w:tblW w:w="15305" w:type="dxa"/>
        <w:tblLook w:val="04A0" w:firstRow="1" w:lastRow="0" w:firstColumn="1" w:lastColumn="0" w:noHBand="0" w:noVBand="1"/>
      </w:tblPr>
      <w:tblGrid>
        <w:gridCol w:w="2875"/>
        <w:gridCol w:w="5912"/>
        <w:gridCol w:w="6518"/>
      </w:tblGrid>
      <w:tr w:rsidR="00E338F0" w:rsidRPr="00C702DC" w14:paraId="5361654E" w14:textId="77777777" w:rsidTr="001A2DA1">
        <w:tc>
          <w:tcPr>
            <w:tcW w:w="15305" w:type="dxa"/>
            <w:gridSpan w:val="3"/>
          </w:tcPr>
          <w:p w14:paraId="2CD06FE5" w14:textId="77777777" w:rsidR="00E338F0" w:rsidRPr="00C702DC" w:rsidRDefault="00E338F0" w:rsidP="00C702DC">
            <w:pPr>
              <w:pStyle w:val="Titre3"/>
              <w:keepLines/>
              <w:numPr>
                <w:ilvl w:val="0"/>
                <w:numId w:val="0"/>
              </w:numPr>
              <w:suppressAutoHyphens w:val="0"/>
              <w:spacing w:before="120" w:after="120"/>
              <w:outlineLvl w:val="2"/>
              <w:rPr>
                <w:sz w:val="22"/>
                <w:szCs w:val="22"/>
              </w:rPr>
            </w:pPr>
            <w:r w:rsidRPr="00C702DC">
              <w:rPr>
                <w:sz w:val="22"/>
                <w:szCs w:val="22"/>
              </w:rPr>
              <w:t>5.</w:t>
            </w:r>
            <w:r w:rsidRPr="00C702DC">
              <w:rPr>
                <w:sz w:val="22"/>
                <w:szCs w:val="22"/>
                <w:lang w:val="fr-FR"/>
              </w:rPr>
              <w:t>2</w:t>
            </w:r>
            <w:r w:rsidRPr="00C702DC">
              <w:rPr>
                <w:sz w:val="22"/>
                <w:szCs w:val="22"/>
              </w:rPr>
              <w:t xml:space="preserve"> </w:t>
            </w:r>
            <w:r w:rsidRPr="00C702DC">
              <w:rPr>
                <w:sz w:val="22"/>
                <w:szCs w:val="22"/>
                <w:lang w:val="fr-FR"/>
              </w:rPr>
              <w:t>L’exécution</w:t>
            </w:r>
            <w:r w:rsidRPr="00C702DC">
              <w:rPr>
                <w:sz w:val="22"/>
                <w:szCs w:val="22"/>
              </w:rPr>
              <w:t xml:space="preserve"> du contrat</w:t>
            </w:r>
          </w:p>
        </w:tc>
      </w:tr>
      <w:tr w:rsidR="00E338F0" w:rsidRPr="00C702DC" w14:paraId="04C9434A" w14:textId="77777777" w:rsidTr="001A2DA1">
        <w:trPr>
          <w:trHeight w:val="879"/>
        </w:trPr>
        <w:tc>
          <w:tcPr>
            <w:tcW w:w="15305" w:type="dxa"/>
            <w:gridSpan w:val="3"/>
          </w:tcPr>
          <w:p w14:paraId="5A783541" w14:textId="77777777" w:rsidR="00E338F0" w:rsidRPr="00C702DC" w:rsidRDefault="00E338F0" w:rsidP="00C76740">
            <w:pPr>
              <w:numPr>
                <w:ilvl w:val="0"/>
                <w:numId w:val="4"/>
              </w:numPr>
              <w:spacing w:before="120" w:after="120" w:line="240" w:lineRule="auto"/>
              <w:ind w:left="714" w:hanging="357"/>
              <w:rPr>
                <w:rFonts w:ascii="Arial" w:hAnsi="Arial" w:cs="Arial"/>
              </w:rPr>
            </w:pPr>
            <w:r w:rsidRPr="00C702DC">
              <w:rPr>
                <w:rFonts w:ascii="Arial" w:hAnsi="Arial" w:cs="Arial"/>
              </w:rPr>
              <w:t>Qualifier une clause contractuelle</w:t>
            </w:r>
          </w:p>
          <w:p w14:paraId="509FE93C" w14:textId="77777777" w:rsidR="00E338F0" w:rsidRPr="00C702DC" w:rsidRDefault="00E338F0" w:rsidP="00C76740">
            <w:pPr>
              <w:numPr>
                <w:ilvl w:val="0"/>
                <w:numId w:val="4"/>
              </w:numPr>
              <w:spacing w:before="120" w:after="120" w:line="240" w:lineRule="auto"/>
              <w:ind w:left="714" w:hanging="357"/>
              <w:rPr>
                <w:rFonts w:ascii="Arial" w:hAnsi="Arial" w:cs="Arial"/>
              </w:rPr>
            </w:pPr>
            <w:r w:rsidRPr="00C702DC">
              <w:rPr>
                <w:rFonts w:ascii="Arial" w:hAnsi="Arial" w:cs="Arial"/>
              </w:rPr>
              <w:t>Repérer et qualifier les obligations contractuelles de chacune des parties</w:t>
            </w:r>
          </w:p>
          <w:p w14:paraId="21C38ED8" w14:textId="77777777" w:rsidR="00E338F0" w:rsidRPr="00C702DC" w:rsidRDefault="00E338F0" w:rsidP="00C76740">
            <w:pPr>
              <w:numPr>
                <w:ilvl w:val="0"/>
                <w:numId w:val="4"/>
              </w:numPr>
              <w:spacing w:before="120" w:after="120" w:line="240" w:lineRule="auto"/>
              <w:ind w:left="714" w:hanging="357"/>
              <w:rPr>
                <w:rFonts w:ascii="Arial" w:hAnsi="Arial" w:cs="Arial"/>
              </w:rPr>
            </w:pPr>
            <w:r w:rsidRPr="00C702DC">
              <w:rPr>
                <w:rFonts w:ascii="Arial" w:hAnsi="Arial" w:cs="Arial"/>
              </w:rPr>
              <w:t>Identifier les sanctions applicables en cas d’inexécution d’un contrat</w:t>
            </w:r>
          </w:p>
          <w:p w14:paraId="664BCB75" w14:textId="7E64CED5" w:rsidR="00E338F0" w:rsidRPr="00C702DC" w:rsidRDefault="00E338F0" w:rsidP="00C76740">
            <w:pPr>
              <w:numPr>
                <w:ilvl w:val="0"/>
                <w:numId w:val="4"/>
              </w:numPr>
              <w:spacing w:before="120" w:after="120" w:line="240" w:lineRule="auto"/>
              <w:ind w:left="714" w:hanging="357"/>
              <w:rPr>
                <w:rFonts w:ascii="Arial" w:hAnsi="Arial" w:cs="Arial"/>
              </w:rPr>
            </w:pPr>
            <w:r w:rsidRPr="00C702DC">
              <w:rPr>
                <w:rFonts w:ascii="Arial" w:hAnsi="Arial" w:cs="Arial"/>
              </w:rPr>
              <w:t>Justifier la protection accrue du conso</w:t>
            </w:r>
            <w:r w:rsidR="00595C53">
              <w:rPr>
                <w:rFonts w:ascii="Arial" w:hAnsi="Arial" w:cs="Arial"/>
              </w:rPr>
              <w:t>mmateur et du cyberconsommateur</w:t>
            </w:r>
          </w:p>
        </w:tc>
      </w:tr>
      <w:tr w:rsidR="00E338F0" w:rsidRPr="00C702DC" w14:paraId="469009B2" w14:textId="77777777" w:rsidTr="001A2DA1">
        <w:trPr>
          <w:trHeight w:val="834"/>
        </w:trPr>
        <w:tc>
          <w:tcPr>
            <w:tcW w:w="2875" w:type="dxa"/>
            <w:vAlign w:val="center"/>
          </w:tcPr>
          <w:p w14:paraId="3827240F" w14:textId="77777777" w:rsidR="00E338F0" w:rsidRPr="00C702DC" w:rsidRDefault="00E338F0" w:rsidP="00C702DC">
            <w:pPr>
              <w:spacing w:before="120" w:after="120" w:line="240" w:lineRule="auto"/>
              <w:jc w:val="both"/>
              <w:rPr>
                <w:rFonts w:ascii="Arial" w:hAnsi="Arial" w:cs="Arial"/>
                <w:b/>
              </w:rPr>
            </w:pPr>
            <w:r w:rsidRPr="00C702DC">
              <w:rPr>
                <w:rFonts w:ascii="Arial" w:hAnsi="Arial" w:cs="Arial"/>
                <w:b/>
              </w:rPr>
              <w:t>Notions</w:t>
            </w:r>
          </w:p>
        </w:tc>
        <w:tc>
          <w:tcPr>
            <w:tcW w:w="5912" w:type="dxa"/>
            <w:vAlign w:val="center"/>
          </w:tcPr>
          <w:p w14:paraId="509F1370" w14:textId="77777777" w:rsidR="00E338F0" w:rsidRPr="00C702DC" w:rsidRDefault="00E338F0" w:rsidP="00C702DC">
            <w:pPr>
              <w:spacing w:before="120" w:after="120" w:line="240" w:lineRule="auto"/>
              <w:jc w:val="both"/>
              <w:rPr>
                <w:rFonts w:ascii="Arial" w:hAnsi="Arial" w:cs="Arial"/>
                <w:b/>
              </w:rPr>
            </w:pPr>
            <w:r w:rsidRPr="00C702DC">
              <w:rPr>
                <w:rFonts w:ascii="Arial" w:hAnsi="Arial" w:cs="Arial"/>
                <w:b/>
              </w:rPr>
              <w:t>Contexte et finalités</w:t>
            </w:r>
          </w:p>
        </w:tc>
        <w:tc>
          <w:tcPr>
            <w:tcW w:w="6518" w:type="dxa"/>
            <w:vAlign w:val="center"/>
          </w:tcPr>
          <w:p w14:paraId="01B98E2D" w14:textId="77777777" w:rsidR="00E338F0" w:rsidRPr="00C702DC" w:rsidRDefault="00E338F0" w:rsidP="00C702DC">
            <w:pPr>
              <w:spacing w:before="120" w:after="120" w:line="240" w:lineRule="auto"/>
              <w:jc w:val="both"/>
              <w:rPr>
                <w:rFonts w:ascii="Arial" w:hAnsi="Arial" w:cs="Arial"/>
                <w:b/>
              </w:rPr>
            </w:pPr>
            <w:r w:rsidRPr="00C702DC">
              <w:rPr>
                <w:rFonts w:ascii="Arial" w:hAnsi="Arial" w:cs="Arial"/>
                <w:b/>
              </w:rPr>
              <w:t>Indications complémentaires</w:t>
            </w:r>
          </w:p>
        </w:tc>
      </w:tr>
      <w:tr w:rsidR="00E338F0" w:rsidRPr="00C702DC" w14:paraId="0120BF26" w14:textId="77777777" w:rsidTr="001A2DA1">
        <w:trPr>
          <w:trHeight w:val="983"/>
        </w:trPr>
        <w:tc>
          <w:tcPr>
            <w:tcW w:w="2875" w:type="dxa"/>
            <w:vAlign w:val="center"/>
          </w:tcPr>
          <w:p w14:paraId="1ED0D819" w14:textId="77777777" w:rsidR="00234012" w:rsidRPr="00C702DC" w:rsidRDefault="00234012" w:rsidP="00C702DC">
            <w:pPr>
              <w:spacing w:before="120" w:after="120" w:line="240" w:lineRule="auto"/>
              <w:rPr>
                <w:rFonts w:ascii="Arial" w:eastAsia="Times New Roman" w:hAnsi="Arial" w:cs="Arial"/>
              </w:rPr>
            </w:pPr>
            <w:r w:rsidRPr="00C702DC">
              <w:rPr>
                <w:rFonts w:ascii="Arial" w:eastAsia="Times New Roman" w:hAnsi="Arial" w:cs="Arial"/>
              </w:rPr>
              <w:lastRenderedPageBreak/>
              <w:t>L’exécution, l’inexécution</w:t>
            </w:r>
          </w:p>
          <w:p w14:paraId="4CFEE6D0" w14:textId="77777777" w:rsidR="00234012" w:rsidRPr="00C702DC" w:rsidRDefault="00234012" w:rsidP="00C702DC">
            <w:pPr>
              <w:spacing w:before="120" w:after="120" w:line="240" w:lineRule="auto"/>
              <w:rPr>
                <w:rFonts w:ascii="Arial" w:eastAsia="Times New Roman" w:hAnsi="Arial" w:cs="Arial"/>
              </w:rPr>
            </w:pPr>
            <w:r w:rsidRPr="00C702DC">
              <w:rPr>
                <w:rFonts w:ascii="Arial" w:eastAsia="Times New Roman" w:hAnsi="Arial" w:cs="Arial"/>
              </w:rPr>
              <w:t>L’exception d’inexécution</w:t>
            </w:r>
          </w:p>
          <w:p w14:paraId="69E98816" w14:textId="77777777" w:rsidR="00234012" w:rsidRPr="00C702DC" w:rsidRDefault="00234012" w:rsidP="00C702DC">
            <w:pPr>
              <w:spacing w:before="120" w:after="120" w:line="240" w:lineRule="auto"/>
              <w:rPr>
                <w:rFonts w:ascii="Arial" w:eastAsia="Times New Roman" w:hAnsi="Arial" w:cs="Arial"/>
              </w:rPr>
            </w:pPr>
            <w:r w:rsidRPr="00C702DC">
              <w:rPr>
                <w:rFonts w:ascii="Arial" w:eastAsia="Times New Roman" w:hAnsi="Arial" w:cs="Arial"/>
              </w:rPr>
              <w:t>La mise en demeure</w:t>
            </w:r>
          </w:p>
          <w:p w14:paraId="3F169B9E" w14:textId="77777777" w:rsidR="00234012" w:rsidRPr="00C702DC" w:rsidRDefault="00234012" w:rsidP="00C702DC">
            <w:pPr>
              <w:spacing w:before="120" w:after="120" w:line="240" w:lineRule="auto"/>
              <w:rPr>
                <w:rFonts w:ascii="Arial" w:eastAsia="Times New Roman" w:hAnsi="Arial" w:cs="Arial"/>
              </w:rPr>
            </w:pPr>
            <w:r w:rsidRPr="00C702DC">
              <w:rPr>
                <w:rFonts w:ascii="Arial" w:eastAsia="Times New Roman" w:hAnsi="Arial" w:cs="Arial"/>
              </w:rPr>
              <w:t>La résiliation, la résolution</w:t>
            </w:r>
          </w:p>
          <w:p w14:paraId="615CDE41" w14:textId="77777777" w:rsidR="00234012" w:rsidRPr="00C702DC" w:rsidRDefault="00234012" w:rsidP="00C702DC">
            <w:pPr>
              <w:spacing w:before="120" w:after="120" w:line="240" w:lineRule="auto"/>
              <w:rPr>
                <w:rFonts w:ascii="Arial" w:eastAsia="Times New Roman" w:hAnsi="Arial" w:cs="Arial"/>
              </w:rPr>
            </w:pPr>
            <w:r w:rsidRPr="00C702DC">
              <w:rPr>
                <w:rFonts w:ascii="Arial" w:eastAsia="Times New Roman" w:hAnsi="Arial" w:cs="Arial"/>
              </w:rPr>
              <w:t xml:space="preserve">La clause pénale </w:t>
            </w:r>
          </w:p>
          <w:p w14:paraId="42C745FF" w14:textId="77777777" w:rsidR="00E338F0" w:rsidRPr="00C702DC" w:rsidRDefault="00234012" w:rsidP="00C702DC">
            <w:pPr>
              <w:pStyle w:val="Paragraphedeliste"/>
              <w:spacing w:before="120" w:after="120"/>
              <w:ind w:left="0"/>
              <w:rPr>
                <w:rFonts w:cs="Arial"/>
                <w:sz w:val="22"/>
                <w:szCs w:val="22"/>
              </w:rPr>
            </w:pPr>
            <w:r w:rsidRPr="00C702DC">
              <w:rPr>
                <w:rFonts w:eastAsia="Times New Roman" w:cs="Arial"/>
                <w:sz w:val="22"/>
                <w:szCs w:val="22"/>
              </w:rPr>
              <w:t>La clause abusive</w:t>
            </w:r>
          </w:p>
        </w:tc>
        <w:tc>
          <w:tcPr>
            <w:tcW w:w="5912" w:type="dxa"/>
          </w:tcPr>
          <w:p w14:paraId="71D50E11" w14:textId="77777777" w:rsidR="00234012" w:rsidRPr="00C702DC" w:rsidRDefault="00234012" w:rsidP="00C702DC">
            <w:pPr>
              <w:widowControl w:val="0"/>
              <w:suppressLineNumbers/>
              <w:spacing w:before="120" w:after="120" w:line="240" w:lineRule="auto"/>
              <w:jc w:val="both"/>
              <w:rPr>
                <w:rFonts w:ascii="Arial" w:eastAsia="Lucida Sans Unicode" w:hAnsi="Arial" w:cs="Arial"/>
                <w:color w:val="FF0000"/>
                <w:lang w:bidi="en-US"/>
              </w:rPr>
            </w:pPr>
            <w:r w:rsidRPr="00C702DC">
              <w:rPr>
                <w:rFonts w:ascii="Arial" w:eastAsia="Lucida Sans Unicode" w:hAnsi="Arial" w:cs="Arial"/>
                <w:lang w:bidi="en-US"/>
              </w:rPr>
              <w:t>Le contrat légalement formé contraint les parties à exécuter leurs obligations.</w:t>
            </w:r>
            <w:r w:rsidRPr="00C702DC">
              <w:rPr>
                <w:rFonts w:ascii="Arial" w:eastAsia="Lucida Sans Unicode" w:hAnsi="Arial" w:cs="Arial"/>
                <w:color w:val="FF0000"/>
                <w:lang w:bidi="en-US"/>
              </w:rPr>
              <w:t xml:space="preserve"> </w:t>
            </w:r>
          </w:p>
          <w:p w14:paraId="1589987E" w14:textId="77777777" w:rsidR="00234012" w:rsidRPr="00C702DC" w:rsidRDefault="00234012" w:rsidP="00C702DC">
            <w:pPr>
              <w:widowControl w:val="0"/>
              <w:suppressLineNumbers/>
              <w:spacing w:before="120" w:after="120" w:line="240" w:lineRule="auto"/>
              <w:jc w:val="both"/>
              <w:rPr>
                <w:rFonts w:ascii="Arial" w:eastAsia="Lucida Sans Unicode" w:hAnsi="Arial" w:cs="Arial"/>
                <w:lang w:bidi="en-US"/>
              </w:rPr>
            </w:pPr>
          </w:p>
          <w:p w14:paraId="5AABC60E" w14:textId="77777777" w:rsidR="00234012" w:rsidRPr="00C702DC" w:rsidRDefault="00234012" w:rsidP="00C702DC">
            <w:pPr>
              <w:widowControl w:val="0"/>
              <w:suppressLineNumbers/>
              <w:spacing w:before="120" w:after="120" w:line="240" w:lineRule="auto"/>
              <w:jc w:val="both"/>
              <w:rPr>
                <w:rFonts w:ascii="Arial" w:eastAsia="Lucida Sans Unicode" w:hAnsi="Arial" w:cs="Arial"/>
                <w:lang w:bidi="en-US"/>
              </w:rPr>
            </w:pPr>
            <w:r w:rsidRPr="00C702DC">
              <w:rPr>
                <w:rFonts w:ascii="Arial" w:eastAsia="Lucida Sans Unicode" w:hAnsi="Arial" w:cs="Arial"/>
                <w:lang w:bidi="en-US"/>
              </w:rPr>
              <w:t>En cas d’inexécution, le recours à la mise en demeure est le plus souvent nécessaire pour exiger du débiteur l'exécution en nature ou par équivalent.</w:t>
            </w:r>
          </w:p>
          <w:p w14:paraId="0AD9EE57" w14:textId="77777777" w:rsidR="00234012" w:rsidRPr="00C702DC" w:rsidRDefault="00234012" w:rsidP="00C702DC">
            <w:pPr>
              <w:widowControl w:val="0"/>
              <w:suppressLineNumbers/>
              <w:spacing w:before="120" w:after="120" w:line="240" w:lineRule="auto"/>
              <w:jc w:val="both"/>
              <w:rPr>
                <w:rFonts w:ascii="Arial" w:eastAsia="Lucida Sans Unicode" w:hAnsi="Arial" w:cs="Arial"/>
                <w:lang w:bidi="en-US"/>
              </w:rPr>
            </w:pPr>
          </w:p>
          <w:p w14:paraId="65993E9E" w14:textId="77777777" w:rsidR="00234012" w:rsidRPr="00C702DC" w:rsidRDefault="00234012" w:rsidP="00C702DC">
            <w:pPr>
              <w:widowControl w:val="0"/>
              <w:suppressLineNumbers/>
              <w:spacing w:before="120" w:after="120" w:line="240" w:lineRule="auto"/>
              <w:jc w:val="both"/>
              <w:rPr>
                <w:rFonts w:ascii="Arial" w:eastAsia="Lucida Sans Unicode" w:hAnsi="Arial" w:cs="Arial"/>
                <w:lang w:bidi="en-US"/>
              </w:rPr>
            </w:pPr>
            <w:r w:rsidRPr="00C702DC">
              <w:rPr>
                <w:rFonts w:ascii="Arial" w:eastAsia="Lucida Sans Unicode" w:hAnsi="Arial" w:cs="Arial"/>
                <w:lang w:bidi="en-US"/>
              </w:rPr>
              <w:t>On étudie les sanctions spécifiques au contrat synallagmatique : exception d'inexécution et résolution.</w:t>
            </w:r>
          </w:p>
          <w:p w14:paraId="43042A62" w14:textId="77777777" w:rsidR="00234012" w:rsidRPr="00C702DC" w:rsidRDefault="00234012" w:rsidP="00C702DC">
            <w:pPr>
              <w:widowControl w:val="0"/>
              <w:suppressLineNumbers/>
              <w:spacing w:before="120" w:after="120" w:line="240" w:lineRule="auto"/>
              <w:jc w:val="both"/>
              <w:rPr>
                <w:rFonts w:ascii="Arial" w:eastAsia="Lucida Sans Unicode" w:hAnsi="Arial" w:cs="Arial"/>
                <w:lang w:bidi="en-US"/>
              </w:rPr>
            </w:pPr>
          </w:p>
          <w:p w14:paraId="11DADC87" w14:textId="77777777" w:rsidR="00E338F0" w:rsidRPr="00C702DC" w:rsidRDefault="00234012" w:rsidP="00C702DC">
            <w:pPr>
              <w:widowControl w:val="0"/>
              <w:suppressLineNumbers/>
              <w:spacing w:before="120" w:after="120" w:line="240" w:lineRule="auto"/>
              <w:jc w:val="both"/>
              <w:rPr>
                <w:rFonts w:ascii="Arial" w:hAnsi="Arial" w:cs="Arial"/>
              </w:rPr>
            </w:pPr>
            <w:r w:rsidRPr="00C702DC">
              <w:rPr>
                <w:rFonts w:ascii="Arial" w:eastAsia="Lucida Sans Unicode" w:hAnsi="Arial" w:cs="Arial"/>
                <w:lang w:bidi="en-US"/>
              </w:rPr>
              <w:t>La responsabilité contractuelle est abordée dans le thème 6 Qu’est-ce qu’être responsable ?</w:t>
            </w:r>
          </w:p>
        </w:tc>
        <w:tc>
          <w:tcPr>
            <w:tcW w:w="6518" w:type="dxa"/>
          </w:tcPr>
          <w:p w14:paraId="144AE23D" w14:textId="77777777" w:rsidR="00E338F0" w:rsidRPr="00C702DC" w:rsidRDefault="00E05AA9" w:rsidP="00C702DC">
            <w:pPr>
              <w:suppressAutoHyphens w:val="0"/>
              <w:autoSpaceDE w:val="0"/>
              <w:autoSpaceDN w:val="0"/>
              <w:adjustRightInd w:val="0"/>
              <w:spacing w:before="120" w:after="120" w:line="240" w:lineRule="auto"/>
              <w:jc w:val="both"/>
              <w:rPr>
                <w:rFonts w:ascii="Arial" w:eastAsiaTheme="minorHAnsi" w:hAnsi="Arial" w:cs="Arial"/>
                <w:lang w:eastAsia="en-US"/>
              </w:rPr>
            </w:pPr>
            <w:r w:rsidRPr="00C702DC">
              <w:rPr>
                <w:rFonts w:ascii="Arial" w:eastAsiaTheme="minorHAnsi" w:hAnsi="Arial" w:cs="Arial"/>
                <w:lang w:eastAsia="en-US"/>
              </w:rPr>
              <w:t>À</w:t>
            </w:r>
            <w:r w:rsidR="00234012" w:rsidRPr="00C702DC">
              <w:rPr>
                <w:rFonts w:ascii="Arial" w:eastAsiaTheme="minorHAnsi" w:hAnsi="Arial" w:cs="Arial"/>
                <w:lang w:eastAsia="en-US"/>
              </w:rPr>
              <w:t xml:space="preserve"> partir de l’analyse des contrats qui leur sont</w:t>
            </w:r>
            <w:r w:rsidR="00C57284" w:rsidRPr="00C702DC">
              <w:rPr>
                <w:rFonts w:ascii="Arial" w:eastAsiaTheme="minorHAnsi" w:hAnsi="Arial" w:cs="Arial"/>
                <w:lang w:eastAsia="en-US"/>
              </w:rPr>
              <w:t xml:space="preserve"> </w:t>
            </w:r>
            <w:r w:rsidR="00234012" w:rsidRPr="00C702DC">
              <w:rPr>
                <w:rFonts w:ascii="Arial" w:eastAsiaTheme="minorHAnsi" w:hAnsi="Arial" w:cs="Arial"/>
                <w:lang w:eastAsia="en-US"/>
              </w:rPr>
              <w:t>proposés, les élèves identifient les obligations</w:t>
            </w:r>
            <w:r w:rsidR="00C57284" w:rsidRPr="00C702DC">
              <w:rPr>
                <w:rFonts w:ascii="Arial" w:eastAsiaTheme="minorHAnsi" w:hAnsi="Arial" w:cs="Arial"/>
                <w:lang w:eastAsia="en-US"/>
              </w:rPr>
              <w:t xml:space="preserve"> </w:t>
            </w:r>
            <w:r w:rsidR="00234012" w:rsidRPr="00C702DC">
              <w:rPr>
                <w:rFonts w:ascii="Arial" w:eastAsiaTheme="minorHAnsi" w:hAnsi="Arial" w:cs="Arial"/>
                <w:lang w:eastAsia="en-US"/>
              </w:rPr>
              <w:t>de chacune des parties et sont à même de</w:t>
            </w:r>
            <w:r w:rsidR="00C57284" w:rsidRPr="00C702DC">
              <w:rPr>
                <w:rFonts w:ascii="Arial" w:eastAsiaTheme="minorHAnsi" w:hAnsi="Arial" w:cs="Arial"/>
                <w:lang w:eastAsia="en-US"/>
              </w:rPr>
              <w:t xml:space="preserve"> </w:t>
            </w:r>
            <w:r w:rsidR="00860B8C" w:rsidRPr="00C702DC">
              <w:rPr>
                <w:rFonts w:ascii="Arial" w:eastAsiaTheme="minorHAnsi" w:hAnsi="Arial" w:cs="Arial"/>
                <w:lang w:eastAsia="en-US"/>
              </w:rPr>
              <w:t xml:space="preserve">repérer les manquements contractuels et de </w:t>
            </w:r>
            <w:r w:rsidR="00234012" w:rsidRPr="00C702DC">
              <w:rPr>
                <w:rFonts w:ascii="Arial" w:eastAsiaTheme="minorHAnsi" w:hAnsi="Arial" w:cs="Arial"/>
                <w:lang w:eastAsia="en-US"/>
              </w:rPr>
              <w:t>déterminer les conséquences de l’inexécution</w:t>
            </w:r>
            <w:r w:rsidR="00C57284" w:rsidRPr="00C702DC">
              <w:rPr>
                <w:rFonts w:ascii="Arial" w:eastAsiaTheme="minorHAnsi" w:hAnsi="Arial" w:cs="Arial"/>
                <w:lang w:eastAsia="en-US"/>
              </w:rPr>
              <w:t xml:space="preserve"> </w:t>
            </w:r>
            <w:r w:rsidR="00234012" w:rsidRPr="00C702DC">
              <w:rPr>
                <w:rFonts w:ascii="Arial" w:eastAsiaTheme="minorHAnsi" w:hAnsi="Arial" w:cs="Arial"/>
                <w:lang w:eastAsia="en-US"/>
              </w:rPr>
              <w:t>de tout ou partie de ces obligations.</w:t>
            </w:r>
          </w:p>
          <w:p w14:paraId="17D604AC" w14:textId="1E82513F" w:rsidR="00FF0862" w:rsidRPr="00C702DC" w:rsidRDefault="00FF0862" w:rsidP="00C702DC">
            <w:pPr>
              <w:spacing w:before="120" w:after="120" w:line="240" w:lineRule="auto"/>
              <w:jc w:val="both"/>
              <w:rPr>
                <w:rFonts w:ascii="Arial" w:hAnsi="Arial" w:cs="Arial"/>
              </w:rPr>
            </w:pPr>
            <w:r w:rsidRPr="00C702DC">
              <w:rPr>
                <w:rFonts w:ascii="Arial" w:hAnsi="Arial" w:cs="Arial"/>
              </w:rPr>
              <w:t>L’étude</w:t>
            </w:r>
            <w:r w:rsidR="00860B8C" w:rsidRPr="00C702DC">
              <w:rPr>
                <w:rFonts w:ascii="Arial" w:hAnsi="Arial" w:cs="Arial"/>
              </w:rPr>
              <w:t xml:space="preserve"> de situations juridiques </w:t>
            </w:r>
            <w:r w:rsidR="00595C53">
              <w:rPr>
                <w:rFonts w:ascii="Arial" w:hAnsi="Arial" w:cs="Arial"/>
              </w:rPr>
              <w:t xml:space="preserve">intégrant des dispositions contractuelles </w:t>
            </w:r>
            <w:r w:rsidR="00860B8C" w:rsidRPr="00C702DC">
              <w:rPr>
                <w:rFonts w:ascii="Arial" w:hAnsi="Arial" w:cs="Arial"/>
              </w:rPr>
              <w:t xml:space="preserve">permet de montrer </w:t>
            </w:r>
            <w:r w:rsidRPr="00C702DC">
              <w:rPr>
                <w:rFonts w:ascii="Arial" w:hAnsi="Arial" w:cs="Arial"/>
              </w:rPr>
              <w:t>les différentes sanctions de l’inexécution du contrat</w:t>
            </w:r>
            <w:r w:rsidR="00860B8C" w:rsidRPr="00C702DC">
              <w:rPr>
                <w:rFonts w:ascii="Arial" w:hAnsi="Arial" w:cs="Arial"/>
              </w:rPr>
              <w:t xml:space="preserve"> et d’aborder l’exception d’inexécution.</w:t>
            </w:r>
          </w:p>
          <w:p w14:paraId="087DEB0B" w14:textId="77777777" w:rsidR="00234012" w:rsidRPr="00C702DC" w:rsidRDefault="00FF0862" w:rsidP="00C702DC">
            <w:pPr>
              <w:spacing w:before="120" w:after="120" w:line="240" w:lineRule="auto"/>
              <w:jc w:val="both"/>
              <w:rPr>
                <w:rFonts w:ascii="Arial" w:hAnsi="Arial" w:cs="Arial"/>
              </w:rPr>
            </w:pPr>
            <w:r w:rsidRPr="00C702DC">
              <w:rPr>
                <w:rFonts w:ascii="Arial" w:hAnsi="Arial" w:cs="Arial"/>
              </w:rPr>
              <w:t xml:space="preserve">La mise en demeure est une formalité exigée pour constater l’inexécution d’un débiteur. Elle est nécessaire lorsque l’exécution du contrat reste possible. </w:t>
            </w:r>
          </w:p>
          <w:p w14:paraId="61AEAD15" w14:textId="77777777" w:rsidR="007A606D" w:rsidRPr="00C702DC" w:rsidRDefault="007A606D" w:rsidP="00C702DC">
            <w:pPr>
              <w:spacing w:before="120" w:after="120" w:line="240" w:lineRule="auto"/>
              <w:jc w:val="both"/>
              <w:rPr>
                <w:rFonts w:ascii="Arial" w:hAnsi="Arial" w:cs="Arial"/>
              </w:rPr>
            </w:pPr>
            <w:r w:rsidRPr="00C702DC">
              <w:rPr>
                <w:rFonts w:ascii="Arial" w:hAnsi="Arial" w:cs="Arial"/>
              </w:rPr>
              <w:t>On distingue résiliation et résolution d’un contrat synallagmatique.</w:t>
            </w:r>
          </w:p>
          <w:p w14:paraId="0532DF4A" w14:textId="77777777" w:rsidR="00FF0862" w:rsidRPr="00C702DC" w:rsidRDefault="007A606D" w:rsidP="00C702DC">
            <w:pPr>
              <w:spacing w:before="120" w:after="120" w:line="240" w:lineRule="auto"/>
              <w:jc w:val="both"/>
              <w:rPr>
                <w:rFonts w:ascii="Arial" w:hAnsi="Arial" w:cs="Arial"/>
              </w:rPr>
            </w:pPr>
            <w:r w:rsidRPr="00C702DC">
              <w:rPr>
                <w:rFonts w:ascii="Arial" w:hAnsi="Arial" w:cs="Arial"/>
              </w:rPr>
              <w:t>La clause pénale est une clause par laquelle les parties au contrat évaluent d’une manière forfaitaire et par avance les dommages intérêts dus par le débiteur en cas d’inexécution du contrat. Elle a un objectif de sanction</w:t>
            </w:r>
            <w:r w:rsidR="00997D5A" w:rsidRPr="00C702DC">
              <w:rPr>
                <w:rFonts w:ascii="Arial" w:hAnsi="Arial" w:cs="Arial"/>
              </w:rPr>
              <w:t>.</w:t>
            </w:r>
            <w:r w:rsidRPr="00C702DC">
              <w:rPr>
                <w:rFonts w:ascii="Arial" w:hAnsi="Arial" w:cs="Arial"/>
              </w:rPr>
              <w:t xml:space="preserve"> Il s’agit d’un outil de sécurisation du contrat par anticipation d’un aléa.</w:t>
            </w:r>
          </w:p>
          <w:p w14:paraId="0BACD980" w14:textId="77777777" w:rsidR="002C491A" w:rsidRPr="00C702DC" w:rsidRDefault="002C491A" w:rsidP="00C702DC">
            <w:pPr>
              <w:spacing w:before="120" w:after="120" w:line="240" w:lineRule="auto"/>
              <w:jc w:val="both"/>
              <w:rPr>
                <w:rFonts w:ascii="Arial" w:hAnsi="Arial" w:cs="Arial"/>
              </w:rPr>
            </w:pPr>
            <w:r w:rsidRPr="00C702DC">
              <w:rPr>
                <w:rFonts w:ascii="Arial" w:hAnsi="Arial" w:cs="Arial"/>
              </w:rPr>
              <w:t>La réforme du droit des obligations de 2016 consacre l’interdiction des clauses abusives dans les contrats d’adhésion (article 1171 du Code civil) qui sont souvent ceux conclus par les consommateurs.</w:t>
            </w:r>
          </w:p>
        </w:tc>
      </w:tr>
    </w:tbl>
    <w:p w14:paraId="3A1BDF3F" w14:textId="77777777" w:rsidR="009C133D" w:rsidRPr="00C702DC" w:rsidRDefault="009C133D" w:rsidP="00C702DC">
      <w:pPr>
        <w:spacing w:before="120" w:after="120" w:line="240" w:lineRule="auto"/>
        <w:ind w:left="360"/>
        <w:rPr>
          <w:rFonts w:ascii="Arial" w:hAnsi="Arial" w:cs="Arial"/>
        </w:rPr>
      </w:pPr>
    </w:p>
    <w:p w14:paraId="5A50500C" w14:textId="77777777" w:rsidR="009C133D" w:rsidRPr="00C702DC" w:rsidRDefault="009C133D" w:rsidP="00C702DC">
      <w:pPr>
        <w:spacing w:before="120" w:after="120" w:line="240" w:lineRule="auto"/>
        <w:ind w:left="360"/>
        <w:rPr>
          <w:rFonts w:ascii="Arial" w:hAnsi="Arial" w:cs="Arial"/>
        </w:rPr>
      </w:pPr>
    </w:p>
    <w:p w14:paraId="0290B887" w14:textId="77777777" w:rsidR="009C133D" w:rsidRPr="00C702DC" w:rsidRDefault="009C133D" w:rsidP="00C702DC">
      <w:pPr>
        <w:pStyle w:val="Titre1"/>
        <w:pageBreakBefore/>
        <w:spacing w:before="120" w:after="120"/>
        <w:ind w:left="863" w:hanging="431"/>
        <w:jc w:val="left"/>
        <w:rPr>
          <w:b w:val="0"/>
          <w:i w:val="0"/>
          <w:sz w:val="32"/>
          <w:szCs w:val="22"/>
        </w:rPr>
      </w:pPr>
      <w:r w:rsidRPr="00C702DC">
        <w:rPr>
          <w:b w:val="0"/>
          <w:i w:val="0"/>
          <w:color w:val="007F9F"/>
          <w:sz w:val="32"/>
          <w:szCs w:val="22"/>
        </w:rPr>
        <w:lastRenderedPageBreak/>
        <w:t xml:space="preserve">Thème </w:t>
      </w:r>
      <w:r w:rsidRPr="00C702DC">
        <w:rPr>
          <w:b w:val="0"/>
          <w:i w:val="0"/>
          <w:color w:val="007F9F"/>
          <w:sz w:val="32"/>
          <w:szCs w:val="22"/>
          <w:lang w:val="fr-FR"/>
        </w:rPr>
        <w:t>6</w:t>
      </w:r>
      <w:r w:rsidRPr="00C702DC">
        <w:rPr>
          <w:b w:val="0"/>
          <w:i w:val="0"/>
          <w:color w:val="007F9F"/>
          <w:sz w:val="32"/>
          <w:szCs w:val="22"/>
        </w:rPr>
        <w:t> : Qu</w:t>
      </w:r>
      <w:r w:rsidRPr="00C702DC">
        <w:rPr>
          <w:b w:val="0"/>
          <w:i w:val="0"/>
          <w:color w:val="007F9F"/>
          <w:sz w:val="32"/>
          <w:szCs w:val="22"/>
          <w:lang w:val="fr-FR"/>
        </w:rPr>
        <w:t>’est-ce qu’être responsable</w:t>
      </w:r>
      <w:r w:rsidRPr="00C702DC">
        <w:rPr>
          <w:b w:val="0"/>
          <w:i w:val="0"/>
          <w:color w:val="007F9F"/>
          <w:sz w:val="32"/>
          <w:szCs w:val="22"/>
        </w:rPr>
        <w:t> ?</w:t>
      </w:r>
    </w:p>
    <w:p w14:paraId="0503C686" w14:textId="77777777" w:rsidR="009C133D" w:rsidRPr="00C702DC" w:rsidRDefault="009C133D" w:rsidP="00C702DC">
      <w:pPr>
        <w:pStyle w:val="Paragraphedeliste"/>
        <w:spacing w:before="120" w:after="120"/>
        <w:ind w:left="360"/>
        <w:jc w:val="both"/>
        <w:rPr>
          <w:rFonts w:cs="Arial"/>
          <w:iCs/>
          <w:color w:val="000000"/>
          <w:sz w:val="22"/>
          <w:szCs w:val="22"/>
        </w:rPr>
      </w:pPr>
      <w:r w:rsidRPr="00C702DC">
        <w:rPr>
          <w:rFonts w:cs="Arial"/>
          <w:b/>
          <w:bCs/>
          <w:iCs/>
          <w:color w:val="000000"/>
          <w:sz w:val="22"/>
          <w:szCs w:val="22"/>
        </w:rPr>
        <w:t>Parce qu’elle a pour objet la réparation des dommages subis par les victimes, la responsabilité civile se distingue de la responsabilité pénale qui sanctionne un comportement considéré comme répréhensible par la loi. Les différents régimes de responsabilité offrent aux victimes un système d’indemnisation qui vise la réparation intégrale des préjudices subis en complément du système d’assurance.</w:t>
      </w:r>
    </w:p>
    <w:p w14:paraId="7CE3ADFD" w14:textId="77777777" w:rsidR="009C133D" w:rsidRPr="00C702DC" w:rsidRDefault="009C133D" w:rsidP="00C702DC">
      <w:pPr>
        <w:pStyle w:val="Paragraphedeliste"/>
        <w:spacing w:before="120" w:after="120"/>
        <w:ind w:left="360"/>
        <w:jc w:val="both"/>
        <w:rPr>
          <w:rFonts w:cs="Arial"/>
          <w:iCs/>
          <w:color w:val="000000"/>
          <w:sz w:val="22"/>
          <w:szCs w:val="22"/>
        </w:rPr>
      </w:pPr>
    </w:p>
    <w:p w14:paraId="4596B34B" w14:textId="77777777" w:rsidR="009C133D" w:rsidRPr="00C702DC" w:rsidRDefault="009C133D" w:rsidP="00C702DC">
      <w:pPr>
        <w:pStyle w:val="Titre3"/>
        <w:numPr>
          <w:ilvl w:val="0"/>
          <w:numId w:val="2"/>
        </w:numPr>
        <w:spacing w:before="120" w:after="120"/>
        <w:ind w:left="357" w:hanging="357"/>
        <w:rPr>
          <w:color w:val="000000"/>
          <w:sz w:val="22"/>
          <w:szCs w:val="22"/>
        </w:rPr>
      </w:pPr>
      <w:r w:rsidRPr="00C702DC">
        <w:rPr>
          <w:color w:val="000000"/>
          <w:sz w:val="22"/>
          <w:szCs w:val="22"/>
        </w:rPr>
        <w:t>L'élève</w:t>
      </w:r>
      <w:r w:rsidRPr="00C702DC">
        <w:rPr>
          <w:color w:val="000000"/>
          <w:sz w:val="22"/>
          <w:szCs w:val="22"/>
          <w:lang w:val="fr-FR"/>
        </w:rPr>
        <w:t xml:space="preserve"> est capable de :</w:t>
      </w:r>
    </w:p>
    <w:p w14:paraId="416920A2" w14:textId="7E9E1960" w:rsidR="009C133D" w:rsidRPr="00C702DC" w:rsidRDefault="009C133D" w:rsidP="00C702DC">
      <w:pPr>
        <w:numPr>
          <w:ilvl w:val="0"/>
          <w:numId w:val="3"/>
        </w:numPr>
        <w:spacing w:before="120" w:after="120" w:line="240" w:lineRule="auto"/>
        <w:rPr>
          <w:rFonts w:ascii="Arial" w:hAnsi="Arial" w:cs="Arial"/>
          <w:color w:val="000000"/>
        </w:rPr>
      </w:pPr>
      <w:r w:rsidRPr="00C702DC">
        <w:rPr>
          <w:rFonts w:ascii="Arial" w:hAnsi="Arial" w:cs="Arial"/>
          <w:color w:val="000000"/>
        </w:rPr>
        <w:t>Distinguer la responsabilité civile de la responsabilité pénale</w:t>
      </w:r>
      <w:r w:rsidR="00595C53">
        <w:rPr>
          <w:rFonts w:ascii="Arial" w:hAnsi="Arial" w:cs="Arial"/>
          <w:color w:val="000000"/>
        </w:rPr>
        <w:t> ;</w:t>
      </w:r>
    </w:p>
    <w:p w14:paraId="7915BF44" w14:textId="4D823211" w:rsidR="009C133D" w:rsidRPr="00C702DC" w:rsidRDefault="009C133D" w:rsidP="00C702DC">
      <w:pPr>
        <w:numPr>
          <w:ilvl w:val="0"/>
          <w:numId w:val="3"/>
        </w:numPr>
        <w:spacing w:before="120" w:after="120" w:line="240" w:lineRule="auto"/>
        <w:rPr>
          <w:rFonts w:ascii="Arial" w:hAnsi="Arial" w:cs="Arial"/>
          <w:color w:val="000000"/>
        </w:rPr>
      </w:pPr>
      <w:r w:rsidRPr="00C702DC">
        <w:rPr>
          <w:rFonts w:ascii="Arial" w:hAnsi="Arial" w:cs="Arial"/>
          <w:color w:val="000000"/>
        </w:rPr>
        <w:t>Analyser et qualifier les faits pour identifier le ou les régimes de responsabilité applicables (régimes spéciaux, responsabilité contractuelle et extracontractuelle</w:t>
      </w:r>
      <w:r w:rsidR="00595C53">
        <w:rPr>
          <w:rFonts w:ascii="Arial" w:hAnsi="Arial" w:cs="Arial"/>
          <w:color w:val="000000"/>
        </w:rPr>
        <w:t> ;</w:t>
      </w:r>
    </w:p>
    <w:p w14:paraId="52577A6E" w14:textId="7F23AFAF" w:rsidR="009C133D" w:rsidRPr="00C702DC" w:rsidRDefault="009C133D" w:rsidP="00C702DC">
      <w:pPr>
        <w:numPr>
          <w:ilvl w:val="0"/>
          <w:numId w:val="3"/>
        </w:numPr>
        <w:spacing w:before="120" w:after="120" w:line="240" w:lineRule="auto"/>
        <w:rPr>
          <w:rFonts w:ascii="Arial" w:hAnsi="Arial" w:cs="Arial"/>
          <w:color w:val="000000"/>
        </w:rPr>
      </w:pPr>
      <w:r w:rsidRPr="00C702DC">
        <w:rPr>
          <w:rFonts w:ascii="Arial" w:hAnsi="Arial" w:cs="Arial"/>
          <w:color w:val="000000"/>
        </w:rPr>
        <w:t>Qualifier les dommages juridiquement réparables</w:t>
      </w:r>
      <w:r w:rsidR="00595C53">
        <w:rPr>
          <w:rFonts w:ascii="Arial" w:hAnsi="Arial" w:cs="Arial"/>
          <w:color w:val="000000"/>
        </w:rPr>
        <w:t> ;</w:t>
      </w:r>
    </w:p>
    <w:p w14:paraId="0100A901" w14:textId="077C5B98" w:rsidR="009C133D" w:rsidRPr="00C702DC" w:rsidRDefault="009C133D" w:rsidP="00C702DC">
      <w:pPr>
        <w:numPr>
          <w:ilvl w:val="0"/>
          <w:numId w:val="3"/>
        </w:numPr>
        <w:spacing w:before="120" w:after="120" w:line="240" w:lineRule="auto"/>
        <w:rPr>
          <w:rFonts w:ascii="Arial" w:hAnsi="Arial" w:cs="Arial"/>
          <w:color w:val="000000"/>
        </w:rPr>
      </w:pPr>
      <w:r w:rsidRPr="00C702DC">
        <w:rPr>
          <w:rFonts w:ascii="Arial" w:hAnsi="Arial" w:cs="Arial"/>
          <w:color w:val="000000"/>
        </w:rPr>
        <w:t>Vérifier les principales conditions d’application des règles relatives à la responsabilité</w:t>
      </w:r>
      <w:r w:rsidR="00595C53">
        <w:rPr>
          <w:rFonts w:ascii="Arial" w:hAnsi="Arial" w:cs="Arial"/>
          <w:color w:val="000000"/>
        </w:rPr>
        <w:t> ;</w:t>
      </w:r>
    </w:p>
    <w:p w14:paraId="11603314" w14:textId="211CA07C" w:rsidR="009C133D" w:rsidRPr="00C702DC" w:rsidRDefault="009C133D" w:rsidP="00C702DC">
      <w:pPr>
        <w:numPr>
          <w:ilvl w:val="0"/>
          <w:numId w:val="3"/>
        </w:numPr>
        <w:spacing w:before="120" w:after="120" w:line="240" w:lineRule="auto"/>
        <w:rPr>
          <w:rFonts w:ascii="Arial" w:hAnsi="Arial" w:cs="Arial"/>
          <w:color w:val="000000"/>
        </w:rPr>
      </w:pPr>
      <w:r w:rsidRPr="00C702DC">
        <w:rPr>
          <w:rFonts w:ascii="Arial" w:hAnsi="Arial" w:cs="Arial"/>
          <w:color w:val="000000"/>
        </w:rPr>
        <w:t>Appliquer les règles relatives aux conditions de la responsabilité pour chacun des régimes de responsabilité dans des situations concrètes de dommages</w:t>
      </w:r>
      <w:r w:rsidR="00595C53">
        <w:rPr>
          <w:rFonts w:ascii="Arial" w:hAnsi="Arial" w:cs="Arial"/>
          <w:color w:val="000000"/>
        </w:rPr>
        <w:t> ;</w:t>
      </w:r>
    </w:p>
    <w:p w14:paraId="32944415" w14:textId="1F8D82E6" w:rsidR="009C133D" w:rsidRPr="00C702DC" w:rsidRDefault="009C133D" w:rsidP="00C702DC">
      <w:pPr>
        <w:numPr>
          <w:ilvl w:val="0"/>
          <w:numId w:val="3"/>
        </w:numPr>
        <w:spacing w:before="120" w:after="120" w:line="240" w:lineRule="auto"/>
        <w:rPr>
          <w:rFonts w:ascii="Arial" w:hAnsi="Arial" w:cs="Arial"/>
          <w:color w:val="000000"/>
        </w:rPr>
      </w:pPr>
      <w:r w:rsidRPr="00C702DC">
        <w:rPr>
          <w:rFonts w:ascii="Arial" w:hAnsi="Arial" w:cs="Arial"/>
          <w:color w:val="000000"/>
        </w:rPr>
        <w:t>Apprécier les moyens d’exonération</w:t>
      </w:r>
      <w:r w:rsidR="00595C53">
        <w:rPr>
          <w:rFonts w:ascii="Arial" w:hAnsi="Arial" w:cs="Arial"/>
          <w:color w:val="000000"/>
        </w:rPr>
        <w:t> ;</w:t>
      </w:r>
    </w:p>
    <w:p w14:paraId="7D04B959" w14:textId="3DCC3A59" w:rsidR="009C133D" w:rsidRPr="00C702DC" w:rsidRDefault="009C133D" w:rsidP="00C702DC">
      <w:pPr>
        <w:numPr>
          <w:ilvl w:val="0"/>
          <w:numId w:val="3"/>
        </w:numPr>
        <w:spacing w:before="120" w:after="120" w:line="240" w:lineRule="auto"/>
        <w:rPr>
          <w:rFonts w:ascii="Arial" w:hAnsi="Arial" w:cs="Arial"/>
          <w:color w:val="000000"/>
        </w:rPr>
      </w:pPr>
      <w:r w:rsidRPr="00C702DC">
        <w:rPr>
          <w:rFonts w:ascii="Arial" w:hAnsi="Arial" w:cs="Arial"/>
          <w:color w:val="000000"/>
        </w:rPr>
        <w:t>Expliquer comment et pourquoi s’est construit ce système complexe d’indemnisation au profit des victimes</w:t>
      </w:r>
      <w:r w:rsidR="00595C53">
        <w:rPr>
          <w:rFonts w:ascii="Arial" w:hAnsi="Arial" w:cs="Arial"/>
          <w:color w:val="000000"/>
        </w:rPr>
        <w:t> ;</w:t>
      </w:r>
    </w:p>
    <w:p w14:paraId="39477A1D" w14:textId="77777777" w:rsidR="009C133D" w:rsidRPr="00C702DC" w:rsidRDefault="009C133D" w:rsidP="00C702DC">
      <w:pPr>
        <w:numPr>
          <w:ilvl w:val="0"/>
          <w:numId w:val="3"/>
        </w:numPr>
        <w:spacing w:before="120" w:after="120" w:line="240" w:lineRule="auto"/>
        <w:rPr>
          <w:rFonts w:ascii="Arial" w:hAnsi="Arial" w:cs="Arial"/>
          <w:color w:val="000000"/>
        </w:rPr>
      </w:pPr>
      <w:r w:rsidRPr="00C702DC">
        <w:rPr>
          <w:rFonts w:ascii="Arial" w:hAnsi="Arial" w:cs="Arial"/>
          <w:color w:val="000000"/>
        </w:rPr>
        <w:t>Expliquer comment les risques encourus sont mutualisés par le mécanisme de l’assurance.</w:t>
      </w:r>
    </w:p>
    <w:p w14:paraId="062486A0" w14:textId="77777777" w:rsidR="009C133D" w:rsidRPr="00C702DC" w:rsidRDefault="009C133D" w:rsidP="00C702DC">
      <w:pPr>
        <w:spacing w:before="120" w:after="120" w:line="240" w:lineRule="auto"/>
        <w:ind w:left="360"/>
        <w:rPr>
          <w:rFonts w:ascii="Arial" w:hAnsi="Arial" w:cs="Arial"/>
        </w:rPr>
      </w:pPr>
    </w:p>
    <w:tbl>
      <w:tblPr>
        <w:tblStyle w:val="Grilledutableau"/>
        <w:tblW w:w="15305" w:type="dxa"/>
        <w:tblLook w:val="04A0" w:firstRow="1" w:lastRow="0" w:firstColumn="1" w:lastColumn="0" w:noHBand="0" w:noVBand="1"/>
      </w:tblPr>
      <w:tblGrid>
        <w:gridCol w:w="2875"/>
        <w:gridCol w:w="5912"/>
        <w:gridCol w:w="6518"/>
      </w:tblGrid>
      <w:tr w:rsidR="009C133D" w:rsidRPr="00C702DC" w14:paraId="2E1BC4F8" w14:textId="77777777" w:rsidTr="001A2DA1">
        <w:tc>
          <w:tcPr>
            <w:tcW w:w="15305" w:type="dxa"/>
            <w:gridSpan w:val="3"/>
          </w:tcPr>
          <w:p w14:paraId="424D64AB" w14:textId="77777777" w:rsidR="009C133D" w:rsidRPr="00C702DC" w:rsidRDefault="009C133D" w:rsidP="00C702DC">
            <w:pPr>
              <w:pStyle w:val="Titre3"/>
              <w:keepLines/>
              <w:numPr>
                <w:ilvl w:val="0"/>
                <w:numId w:val="0"/>
              </w:numPr>
              <w:suppressAutoHyphens w:val="0"/>
              <w:spacing w:before="120" w:after="120"/>
              <w:outlineLvl w:val="2"/>
              <w:rPr>
                <w:sz w:val="22"/>
                <w:szCs w:val="22"/>
                <w:lang w:val="fr-FR"/>
              </w:rPr>
            </w:pPr>
            <w:r w:rsidRPr="00C702DC">
              <w:rPr>
                <w:sz w:val="22"/>
                <w:szCs w:val="22"/>
                <w:lang w:val="fr-FR"/>
              </w:rPr>
              <w:t>6</w:t>
            </w:r>
            <w:r w:rsidRPr="00C702DC">
              <w:rPr>
                <w:sz w:val="22"/>
                <w:szCs w:val="22"/>
              </w:rPr>
              <w:t>.1 L</w:t>
            </w:r>
            <w:r w:rsidRPr="00C702DC">
              <w:rPr>
                <w:sz w:val="22"/>
                <w:szCs w:val="22"/>
                <w:lang w:val="fr-FR"/>
              </w:rPr>
              <w:t>e dommage réparable</w:t>
            </w:r>
          </w:p>
        </w:tc>
      </w:tr>
      <w:tr w:rsidR="009C133D" w:rsidRPr="00C702DC" w14:paraId="69E556DD" w14:textId="77777777" w:rsidTr="001A2DA1">
        <w:trPr>
          <w:trHeight w:val="879"/>
        </w:trPr>
        <w:tc>
          <w:tcPr>
            <w:tcW w:w="15305" w:type="dxa"/>
            <w:gridSpan w:val="3"/>
          </w:tcPr>
          <w:p w14:paraId="7A60378E" w14:textId="77777777" w:rsidR="009C133D" w:rsidRPr="00C702DC" w:rsidRDefault="009C133D" w:rsidP="00C702DC">
            <w:pPr>
              <w:numPr>
                <w:ilvl w:val="0"/>
                <w:numId w:val="4"/>
              </w:numPr>
              <w:spacing w:before="120" w:after="120" w:line="240" w:lineRule="auto"/>
              <w:rPr>
                <w:rFonts w:ascii="Arial" w:hAnsi="Arial" w:cs="Arial"/>
                <w:color w:val="000000"/>
              </w:rPr>
            </w:pPr>
            <w:r w:rsidRPr="00C702DC">
              <w:rPr>
                <w:rFonts w:ascii="Arial" w:hAnsi="Arial" w:cs="Arial"/>
                <w:color w:val="000000"/>
              </w:rPr>
              <w:t xml:space="preserve">Qualifier les dommages juridiquement réparables </w:t>
            </w:r>
          </w:p>
          <w:p w14:paraId="58403E24" w14:textId="77777777" w:rsidR="009C133D" w:rsidRPr="00C702DC" w:rsidRDefault="009C133D" w:rsidP="00C702DC">
            <w:pPr>
              <w:numPr>
                <w:ilvl w:val="0"/>
                <w:numId w:val="4"/>
              </w:numPr>
              <w:spacing w:before="120" w:after="120" w:line="240" w:lineRule="auto"/>
              <w:rPr>
                <w:rFonts w:ascii="Arial" w:hAnsi="Arial" w:cs="Arial"/>
                <w:color w:val="000000"/>
              </w:rPr>
            </w:pPr>
            <w:r w:rsidRPr="00C702DC">
              <w:rPr>
                <w:rFonts w:ascii="Arial" w:hAnsi="Arial" w:cs="Arial"/>
                <w:color w:val="000000"/>
              </w:rPr>
              <w:t>Analyser et qualifier les faits pour identifier le ou les régimes de responsabilité applicables (régimes spéciaux, responsabilité contractuelle et extracontractuelle</w:t>
            </w:r>
          </w:p>
          <w:p w14:paraId="339CD926" w14:textId="77777777" w:rsidR="009C133D" w:rsidRPr="00C702DC" w:rsidRDefault="009C133D" w:rsidP="00C702DC">
            <w:pPr>
              <w:numPr>
                <w:ilvl w:val="0"/>
                <w:numId w:val="4"/>
              </w:numPr>
              <w:spacing w:before="120" w:after="120" w:line="240" w:lineRule="auto"/>
              <w:rPr>
                <w:rFonts w:ascii="Arial" w:hAnsi="Arial" w:cs="Arial"/>
                <w:color w:val="000000"/>
              </w:rPr>
            </w:pPr>
            <w:r w:rsidRPr="00C702DC">
              <w:rPr>
                <w:rFonts w:ascii="Arial" w:hAnsi="Arial" w:cs="Arial"/>
                <w:color w:val="000000"/>
              </w:rPr>
              <w:t>Expliquer comment et pourquoi s’est construit ce système complexe d’indemnisation au profit des victimes</w:t>
            </w:r>
          </w:p>
          <w:p w14:paraId="23435A21" w14:textId="67ABF19F" w:rsidR="009C133D" w:rsidRPr="00C702DC" w:rsidRDefault="009C133D" w:rsidP="00246FE0">
            <w:pPr>
              <w:numPr>
                <w:ilvl w:val="0"/>
                <w:numId w:val="4"/>
              </w:numPr>
              <w:spacing w:before="120" w:after="120" w:line="240" w:lineRule="auto"/>
              <w:rPr>
                <w:rFonts w:ascii="Arial" w:hAnsi="Arial" w:cs="Arial"/>
              </w:rPr>
            </w:pPr>
            <w:r w:rsidRPr="00C702DC">
              <w:rPr>
                <w:rFonts w:ascii="Arial" w:hAnsi="Arial" w:cs="Arial"/>
                <w:color w:val="000000"/>
              </w:rPr>
              <w:t xml:space="preserve">Expliquer comment les risques encourus sont mutualisés </w:t>
            </w:r>
            <w:r w:rsidR="00595C53">
              <w:rPr>
                <w:rFonts w:ascii="Arial" w:hAnsi="Arial" w:cs="Arial"/>
                <w:color w:val="000000"/>
              </w:rPr>
              <w:t>par le mécanisme de l’assurance</w:t>
            </w:r>
          </w:p>
        </w:tc>
      </w:tr>
      <w:tr w:rsidR="009C133D" w:rsidRPr="00C702DC" w14:paraId="781ADCE5" w14:textId="77777777" w:rsidTr="001A2DA1">
        <w:trPr>
          <w:trHeight w:val="834"/>
        </w:trPr>
        <w:tc>
          <w:tcPr>
            <w:tcW w:w="2875" w:type="dxa"/>
            <w:vAlign w:val="center"/>
          </w:tcPr>
          <w:p w14:paraId="1E4242F0" w14:textId="77777777" w:rsidR="009C133D" w:rsidRPr="00C702DC" w:rsidRDefault="009C133D" w:rsidP="00C702DC">
            <w:pPr>
              <w:spacing w:before="120" w:after="120" w:line="240" w:lineRule="auto"/>
              <w:jc w:val="both"/>
              <w:rPr>
                <w:rFonts w:ascii="Arial" w:hAnsi="Arial" w:cs="Arial"/>
                <w:b/>
              </w:rPr>
            </w:pPr>
            <w:r w:rsidRPr="00C702DC">
              <w:rPr>
                <w:rFonts w:ascii="Arial" w:hAnsi="Arial" w:cs="Arial"/>
                <w:b/>
              </w:rPr>
              <w:t>Notions</w:t>
            </w:r>
          </w:p>
        </w:tc>
        <w:tc>
          <w:tcPr>
            <w:tcW w:w="5912" w:type="dxa"/>
            <w:vAlign w:val="center"/>
          </w:tcPr>
          <w:p w14:paraId="6F0EC52E" w14:textId="77777777" w:rsidR="009C133D" w:rsidRPr="00C702DC" w:rsidRDefault="009C133D" w:rsidP="00C702DC">
            <w:pPr>
              <w:spacing w:before="120" w:after="120" w:line="240" w:lineRule="auto"/>
              <w:jc w:val="both"/>
              <w:rPr>
                <w:rFonts w:ascii="Arial" w:hAnsi="Arial" w:cs="Arial"/>
                <w:b/>
              </w:rPr>
            </w:pPr>
            <w:r w:rsidRPr="00C702DC">
              <w:rPr>
                <w:rFonts w:ascii="Arial" w:hAnsi="Arial" w:cs="Arial"/>
                <w:b/>
              </w:rPr>
              <w:t>Contexte et finalités</w:t>
            </w:r>
          </w:p>
        </w:tc>
        <w:tc>
          <w:tcPr>
            <w:tcW w:w="6518" w:type="dxa"/>
            <w:vAlign w:val="center"/>
          </w:tcPr>
          <w:p w14:paraId="24AF674E" w14:textId="77777777" w:rsidR="009C133D" w:rsidRPr="00C702DC" w:rsidRDefault="009C133D" w:rsidP="00C702DC">
            <w:pPr>
              <w:spacing w:before="120" w:after="120" w:line="240" w:lineRule="auto"/>
              <w:jc w:val="both"/>
              <w:rPr>
                <w:rFonts w:ascii="Arial" w:hAnsi="Arial" w:cs="Arial"/>
                <w:b/>
              </w:rPr>
            </w:pPr>
            <w:r w:rsidRPr="00C702DC">
              <w:rPr>
                <w:rFonts w:ascii="Arial" w:hAnsi="Arial" w:cs="Arial"/>
                <w:b/>
              </w:rPr>
              <w:t>Indications complémentaires</w:t>
            </w:r>
          </w:p>
        </w:tc>
      </w:tr>
      <w:tr w:rsidR="006A17B2" w:rsidRPr="00C702DC" w14:paraId="0C737F2E" w14:textId="77777777" w:rsidTr="006A17B2">
        <w:trPr>
          <w:trHeight w:val="834"/>
        </w:trPr>
        <w:tc>
          <w:tcPr>
            <w:tcW w:w="2875" w:type="dxa"/>
            <w:vAlign w:val="center"/>
          </w:tcPr>
          <w:p w14:paraId="39993AEC" w14:textId="77777777" w:rsidR="006A17B2" w:rsidRPr="00C702DC" w:rsidRDefault="006A17B2" w:rsidP="00C702DC">
            <w:pPr>
              <w:pStyle w:val="Paragraphedeliste"/>
              <w:spacing w:before="120" w:after="120"/>
              <w:ind w:left="0"/>
              <w:rPr>
                <w:rFonts w:cs="Arial"/>
                <w:sz w:val="22"/>
                <w:szCs w:val="22"/>
              </w:rPr>
            </w:pPr>
            <w:r w:rsidRPr="00C702DC">
              <w:rPr>
                <w:rFonts w:cs="Arial"/>
                <w:sz w:val="22"/>
                <w:szCs w:val="22"/>
              </w:rPr>
              <w:lastRenderedPageBreak/>
              <w:t>La responsabilité civile, la responsabilité pénale</w:t>
            </w:r>
          </w:p>
          <w:p w14:paraId="467641C8" w14:textId="77777777" w:rsidR="006A17B2" w:rsidRPr="00C702DC" w:rsidRDefault="006A17B2" w:rsidP="00C702DC">
            <w:pPr>
              <w:pStyle w:val="Paragraphedeliste"/>
              <w:spacing w:before="120" w:after="120"/>
              <w:ind w:left="0"/>
              <w:rPr>
                <w:rFonts w:cs="Arial"/>
                <w:sz w:val="22"/>
                <w:szCs w:val="22"/>
              </w:rPr>
            </w:pPr>
            <w:r w:rsidRPr="00C702DC">
              <w:rPr>
                <w:rFonts w:cs="Arial"/>
                <w:sz w:val="22"/>
                <w:szCs w:val="22"/>
              </w:rPr>
              <w:t>Le préjudice, le dommage (moral, matériel, corporel)</w:t>
            </w:r>
          </w:p>
          <w:p w14:paraId="41C66B86" w14:textId="77777777" w:rsidR="006A17B2" w:rsidRPr="00C702DC" w:rsidRDefault="006A17B2" w:rsidP="00C702DC">
            <w:pPr>
              <w:pStyle w:val="Paragraphedeliste"/>
              <w:spacing w:before="120" w:after="120"/>
              <w:ind w:left="0"/>
              <w:rPr>
                <w:rFonts w:cs="Arial"/>
                <w:sz w:val="22"/>
                <w:szCs w:val="22"/>
              </w:rPr>
            </w:pPr>
            <w:r w:rsidRPr="00C702DC">
              <w:rPr>
                <w:rFonts w:cs="Arial"/>
                <w:sz w:val="22"/>
                <w:szCs w:val="22"/>
              </w:rPr>
              <w:t>La réparation</w:t>
            </w:r>
          </w:p>
          <w:p w14:paraId="7417D3A9" w14:textId="77777777" w:rsidR="006A17B2" w:rsidRPr="00C702DC" w:rsidRDefault="006A17B2" w:rsidP="00C702DC">
            <w:pPr>
              <w:pStyle w:val="Paragraphedeliste"/>
              <w:spacing w:before="120" w:after="120"/>
              <w:ind w:left="0"/>
              <w:rPr>
                <w:rFonts w:cs="Arial"/>
                <w:sz w:val="22"/>
                <w:szCs w:val="22"/>
              </w:rPr>
            </w:pPr>
            <w:r w:rsidRPr="00C702DC">
              <w:rPr>
                <w:rFonts w:cs="Arial"/>
                <w:sz w:val="22"/>
                <w:szCs w:val="22"/>
              </w:rPr>
              <w:t>Le préjudice écologique</w:t>
            </w:r>
          </w:p>
          <w:p w14:paraId="511FEE62" w14:textId="77777777" w:rsidR="006A17B2" w:rsidRPr="00C702DC" w:rsidRDefault="006A17B2" w:rsidP="00C702DC">
            <w:pPr>
              <w:pStyle w:val="Paragraphedeliste"/>
              <w:spacing w:before="120" w:after="120"/>
              <w:ind w:left="0"/>
              <w:rPr>
                <w:rFonts w:cs="Arial"/>
                <w:b/>
                <w:sz w:val="22"/>
                <w:szCs w:val="22"/>
              </w:rPr>
            </w:pPr>
            <w:r w:rsidRPr="00C702DC">
              <w:rPr>
                <w:rFonts w:cs="Arial"/>
                <w:sz w:val="22"/>
                <w:szCs w:val="22"/>
              </w:rPr>
              <w:t>L’assurance</w:t>
            </w:r>
          </w:p>
        </w:tc>
        <w:tc>
          <w:tcPr>
            <w:tcW w:w="5912" w:type="dxa"/>
          </w:tcPr>
          <w:p w14:paraId="51090655" w14:textId="77777777" w:rsidR="006A17B2" w:rsidRPr="00C702DC" w:rsidRDefault="006A17B2" w:rsidP="00C702DC">
            <w:pPr>
              <w:autoSpaceDE w:val="0"/>
              <w:spacing w:before="120" w:after="120" w:line="240" w:lineRule="auto"/>
              <w:jc w:val="both"/>
              <w:rPr>
                <w:rFonts w:ascii="Arial" w:eastAsia="Times New Roman" w:hAnsi="Arial" w:cs="Arial"/>
              </w:rPr>
            </w:pPr>
            <w:r w:rsidRPr="00C702DC">
              <w:rPr>
                <w:rFonts w:ascii="Arial" w:eastAsia="Times New Roman" w:hAnsi="Arial" w:cs="Arial"/>
              </w:rPr>
              <w:t xml:space="preserve">L’existence d’un dommage*, c'est-à-dire une atteinte portée à un droit, est la condition première de la responsabilité civile. </w:t>
            </w:r>
          </w:p>
          <w:p w14:paraId="6244D7D3" w14:textId="77777777" w:rsidR="006A17B2" w:rsidRPr="00C702DC" w:rsidRDefault="006A17B2" w:rsidP="00C702DC">
            <w:pPr>
              <w:spacing w:before="120" w:after="120" w:line="240" w:lineRule="auto"/>
              <w:rPr>
                <w:rFonts w:ascii="Arial" w:eastAsia="Times New Roman" w:hAnsi="Arial" w:cs="Arial"/>
              </w:rPr>
            </w:pPr>
            <w:r w:rsidRPr="00C702DC">
              <w:rPr>
                <w:rFonts w:ascii="Arial" w:eastAsia="Times New Roman" w:hAnsi="Arial" w:cs="Arial"/>
              </w:rPr>
              <w:t>L’étude porte sur la qualification des différents types de dommages : corporel, matériel, moral / patrimonial, extrapatrimonial.</w:t>
            </w:r>
          </w:p>
          <w:p w14:paraId="0618978B" w14:textId="77777777" w:rsidR="006A17B2" w:rsidRPr="00C702DC" w:rsidRDefault="006A17B2" w:rsidP="00C702DC">
            <w:pPr>
              <w:spacing w:before="120" w:after="120" w:line="240" w:lineRule="auto"/>
              <w:rPr>
                <w:rFonts w:ascii="Arial" w:eastAsia="Times New Roman" w:hAnsi="Arial" w:cs="Arial"/>
              </w:rPr>
            </w:pPr>
            <w:r w:rsidRPr="00C702DC">
              <w:rPr>
                <w:rFonts w:ascii="Arial" w:eastAsia="Times New Roman" w:hAnsi="Arial" w:cs="Arial"/>
              </w:rPr>
              <w:t>Ils peuvent donner lieu à une réparation dès lors qu'ils présentent un caractère certain, personnel, légitime et direct.</w:t>
            </w:r>
          </w:p>
          <w:p w14:paraId="787A5375" w14:textId="77777777" w:rsidR="006A17B2" w:rsidRPr="00C702DC" w:rsidRDefault="006A17B2" w:rsidP="00C702DC">
            <w:pPr>
              <w:spacing w:before="120" w:after="120" w:line="240" w:lineRule="auto"/>
              <w:rPr>
                <w:rFonts w:ascii="Arial" w:eastAsia="Times New Roman" w:hAnsi="Arial" w:cs="Arial"/>
              </w:rPr>
            </w:pPr>
          </w:p>
          <w:p w14:paraId="07E0B6E7" w14:textId="77777777" w:rsidR="006A17B2" w:rsidRPr="00C702DC" w:rsidRDefault="006A17B2" w:rsidP="00C702DC">
            <w:pPr>
              <w:spacing w:before="120" w:after="120" w:line="240" w:lineRule="auto"/>
              <w:rPr>
                <w:rFonts w:ascii="Arial" w:eastAsia="Times New Roman" w:hAnsi="Arial" w:cs="Arial"/>
              </w:rPr>
            </w:pPr>
            <w:r w:rsidRPr="00C702DC">
              <w:rPr>
                <w:rFonts w:ascii="Arial" w:eastAsia="Times New Roman" w:hAnsi="Arial" w:cs="Arial"/>
              </w:rPr>
              <w:t xml:space="preserve">Les caractéristiques du préjudice écologique sont présentées. </w:t>
            </w:r>
          </w:p>
          <w:p w14:paraId="52D57816" w14:textId="77777777" w:rsidR="006A17B2" w:rsidRPr="00C702DC" w:rsidRDefault="006A17B2" w:rsidP="00C702DC">
            <w:pPr>
              <w:spacing w:before="120" w:after="120" w:line="240" w:lineRule="auto"/>
              <w:rPr>
                <w:rFonts w:ascii="Arial" w:eastAsia="Times New Roman" w:hAnsi="Arial" w:cs="Arial"/>
              </w:rPr>
            </w:pPr>
          </w:p>
          <w:p w14:paraId="626CB85C" w14:textId="77777777" w:rsidR="006A17B2" w:rsidRPr="00C702DC" w:rsidRDefault="006A17B2" w:rsidP="00C702DC">
            <w:pPr>
              <w:spacing w:before="120" w:after="120" w:line="240" w:lineRule="auto"/>
              <w:jc w:val="both"/>
              <w:rPr>
                <w:rFonts w:ascii="Arial" w:hAnsi="Arial" w:cs="Arial"/>
                <w:b/>
              </w:rPr>
            </w:pPr>
            <w:r w:rsidRPr="00C702DC">
              <w:rPr>
                <w:rFonts w:ascii="Arial" w:eastAsia="Times New Roman" w:hAnsi="Arial" w:cs="Arial"/>
              </w:rPr>
              <w:t>Les dommages sont fréquemment pris en charge par un assureur (sécurité sociale, complémentaire santé, assureur de biens et de responsabilité, fonds de garantie). Le mécanisme assurantiel est expliqué dans sa généralité.</w:t>
            </w:r>
          </w:p>
        </w:tc>
        <w:tc>
          <w:tcPr>
            <w:tcW w:w="6518" w:type="dxa"/>
            <w:vAlign w:val="center"/>
          </w:tcPr>
          <w:p w14:paraId="5FEB1D58" w14:textId="77777777" w:rsidR="00595C53" w:rsidRPr="00595C53" w:rsidRDefault="00595C53" w:rsidP="00595C53">
            <w:pPr>
              <w:spacing w:before="120" w:after="120" w:line="240" w:lineRule="auto"/>
              <w:jc w:val="both"/>
              <w:rPr>
                <w:rFonts w:ascii="Arial" w:hAnsi="Arial" w:cs="Arial"/>
              </w:rPr>
            </w:pPr>
            <w:r w:rsidRPr="00595C53">
              <w:rPr>
                <w:rFonts w:ascii="Arial" w:hAnsi="Arial" w:cs="Arial"/>
              </w:rPr>
              <w:t>Dans la série STMG, on peut accepter que dommage et préjudice soient pris pour synonymes.</w:t>
            </w:r>
          </w:p>
          <w:p w14:paraId="7FE98F7D" w14:textId="77777777" w:rsidR="006A17B2" w:rsidRPr="00C702DC" w:rsidRDefault="006A17B2" w:rsidP="00C702DC">
            <w:pPr>
              <w:spacing w:before="120" w:after="120" w:line="240" w:lineRule="auto"/>
              <w:jc w:val="both"/>
              <w:rPr>
                <w:rFonts w:ascii="Arial" w:hAnsi="Arial" w:cs="Arial"/>
              </w:rPr>
            </w:pPr>
            <w:r w:rsidRPr="00C702DC">
              <w:rPr>
                <w:rFonts w:ascii="Arial" w:hAnsi="Arial" w:cs="Arial"/>
              </w:rPr>
              <w:t xml:space="preserve">L’étude de cas concrets doit permettre aux élèves de comprendre </w:t>
            </w:r>
            <w:r w:rsidR="005F4881" w:rsidRPr="00C702DC">
              <w:rPr>
                <w:rFonts w:ascii="Arial" w:hAnsi="Arial" w:cs="Arial"/>
              </w:rPr>
              <w:t xml:space="preserve">la </w:t>
            </w:r>
            <w:r w:rsidRPr="00C702DC">
              <w:rPr>
                <w:rFonts w:ascii="Arial" w:hAnsi="Arial" w:cs="Arial"/>
              </w:rPr>
              <w:t>notion de dommage</w:t>
            </w:r>
            <w:r w:rsidR="005F4881" w:rsidRPr="00C702DC">
              <w:rPr>
                <w:rFonts w:ascii="Arial" w:hAnsi="Arial" w:cs="Arial"/>
              </w:rPr>
              <w:t>s</w:t>
            </w:r>
            <w:r w:rsidRPr="00C702DC">
              <w:rPr>
                <w:rFonts w:ascii="Arial" w:hAnsi="Arial" w:cs="Arial"/>
              </w:rPr>
              <w:t xml:space="preserve"> réparable</w:t>
            </w:r>
            <w:r w:rsidR="005F4881" w:rsidRPr="00C702DC">
              <w:rPr>
                <w:rFonts w:ascii="Arial" w:hAnsi="Arial" w:cs="Arial"/>
              </w:rPr>
              <w:t>s</w:t>
            </w:r>
            <w:r w:rsidRPr="00C702DC">
              <w:rPr>
                <w:rFonts w:ascii="Arial" w:hAnsi="Arial" w:cs="Arial"/>
              </w:rPr>
              <w:t xml:space="preserve"> et de qualifier ceux-ci en ayant recours à l’une des deux classifications juridiques classiques :</w:t>
            </w:r>
          </w:p>
          <w:p w14:paraId="3E32A818" w14:textId="583BFDE5" w:rsidR="006A17B2" w:rsidRPr="00C702DC" w:rsidRDefault="00595C53" w:rsidP="009F33BF">
            <w:pPr>
              <w:pStyle w:val="Paragraphedeliste"/>
              <w:numPr>
                <w:ilvl w:val="0"/>
                <w:numId w:val="3"/>
              </w:numPr>
              <w:spacing w:before="120" w:after="120"/>
              <w:jc w:val="both"/>
              <w:rPr>
                <w:rFonts w:cs="Arial"/>
                <w:sz w:val="22"/>
                <w:szCs w:val="22"/>
              </w:rPr>
            </w:pPr>
            <w:proofErr w:type="gramStart"/>
            <w:r>
              <w:rPr>
                <w:rFonts w:cs="Arial"/>
                <w:sz w:val="22"/>
                <w:szCs w:val="22"/>
              </w:rPr>
              <w:t>l</w:t>
            </w:r>
            <w:r w:rsidR="006A17B2" w:rsidRPr="00C702DC">
              <w:rPr>
                <w:rFonts w:cs="Arial"/>
                <w:sz w:val="22"/>
                <w:szCs w:val="22"/>
              </w:rPr>
              <w:t>es</w:t>
            </w:r>
            <w:proofErr w:type="gramEnd"/>
            <w:r w:rsidR="006A17B2" w:rsidRPr="00C702DC">
              <w:rPr>
                <w:rFonts w:cs="Arial"/>
                <w:sz w:val="22"/>
                <w:szCs w:val="22"/>
              </w:rPr>
              <w:t xml:space="preserve"> dommages matériel</w:t>
            </w:r>
            <w:r w:rsidR="00246FE0">
              <w:rPr>
                <w:rFonts w:cs="Arial"/>
                <w:sz w:val="22"/>
                <w:szCs w:val="22"/>
              </w:rPr>
              <w:t>s</w:t>
            </w:r>
            <w:r w:rsidR="006A17B2" w:rsidRPr="00C702DC">
              <w:rPr>
                <w:rFonts w:cs="Arial"/>
                <w:sz w:val="22"/>
                <w:szCs w:val="22"/>
              </w:rPr>
              <w:t>, mor</w:t>
            </w:r>
            <w:r w:rsidR="00246FE0">
              <w:rPr>
                <w:rFonts w:cs="Arial"/>
                <w:sz w:val="22"/>
                <w:szCs w:val="22"/>
              </w:rPr>
              <w:t>aux</w:t>
            </w:r>
            <w:r w:rsidR="006A17B2" w:rsidRPr="00C702DC">
              <w:rPr>
                <w:rFonts w:cs="Arial"/>
                <w:sz w:val="22"/>
                <w:szCs w:val="22"/>
              </w:rPr>
              <w:t xml:space="preserve"> et corporel</w:t>
            </w:r>
            <w:r w:rsidR="00246FE0">
              <w:rPr>
                <w:rFonts w:cs="Arial"/>
                <w:sz w:val="22"/>
                <w:szCs w:val="22"/>
              </w:rPr>
              <w:t>s</w:t>
            </w:r>
          </w:p>
          <w:p w14:paraId="386779F6" w14:textId="0851CC2F" w:rsidR="005F4881" w:rsidRPr="00C702DC" w:rsidRDefault="00595C53" w:rsidP="00C702DC">
            <w:pPr>
              <w:pStyle w:val="Paragraphedeliste"/>
              <w:numPr>
                <w:ilvl w:val="0"/>
                <w:numId w:val="3"/>
              </w:numPr>
              <w:spacing w:before="120" w:after="120"/>
              <w:jc w:val="both"/>
              <w:rPr>
                <w:rFonts w:cs="Arial"/>
                <w:sz w:val="22"/>
                <w:szCs w:val="22"/>
              </w:rPr>
            </w:pPr>
            <w:proofErr w:type="gramStart"/>
            <w:r>
              <w:rPr>
                <w:rFonts w:cs="Arial"/>
                <w:sz w:val="22"/>
                <w:szCs w:val="22"/>
              </w:rPr>
              <w:t>l</w:t>
            </w:r>
            <w:r w:rsidR="006A17B2" w:rsidRPr="00C702DC">
              <w:rPr>
                <w:rFonts w:cs="Arial"/>
                <w:sz w:val="22"/>
                <w:szCs w:val="22"/>
              </w:rPr>
              <w:t>es</w:t>
            </w:r>
            <w:proofErr w:type="gramEnd"/>
            <w:r w:rsidR="006A17B2" w:rsidRPr="00C702DC">
              <w:rPr>
                <w:rFonts w:cs="Arial"/>
                <w:sz w:val="22"/>
                <w:szCs w:val="22"/>
              </w:rPr>
              <w:t xml:space="preserve"> dommages patrimoniaux et extrapatrimoniaux</w:t>
            </w:r>
            <w:r w:rsidR="005F4881" w:rsidRPr="00C702DC">
              <w:rPr>
                <w:rFonts w:cs="Arial"/>
                <w:sz w:val="22"/>
                <w:szCs w:val="22"/>
              </w:rPr>
              <w:t xml:space="preserve"> </w:t>
            </w:r>
          </w:p>
          <w:p w14:paraId="74BE92A7" w14:textId="77777777" w:rsidR="005F4881" w:rsidRDefault="005F4881" w:rsidP="00C702DC">
            <w:pPr>
              <w:spacing w:before="120" w:after="120" w:line="240" w:lineRule="auto"/>
              <w:jc w:val="both"/>
              <w:rPr>
                <w:rFonts w:ascii="Arial" w:hAnsi="Arial" w:cs="Arial"/>
              </w:rPr>
            </w:pPr>
            <w:r w:rsidRPr="00C702DC">
              <w:rPr>
                <w:rFonts w:ascii="Arial" w:hAnsi="Arial" w:cs="Arial"/>
              </w:rPr>
              <w:t>L’étude des caractères du dommage réparable permet aux élèves de distinguer entre les dommages qui pourront donner lieu à une action en justice et ceux qui ne le pourront pas.</w:t>
            </w:r>
            <w:r w:rsidR="009843C1">
              <w:rPr>
                <w:rFonts w:ascii="Arial" w:hAnsi="Arial" w:cs="Arial"/>
              </w:rPr>
              <w:t xml:space="preserve"> </w:t>
            </w:r>
          </w:p>
          <w:p w14:paraId="4E0D0B06" w14:textId="67F91B5E" w:rsidR="009843C1" w:rsidRPr="00246FE0" w:rsidRDefault="009843C1" w:rsidP="00C702DC">
            <w:pPr>
              <w:spacing w:before="120" w:after="120" w:line="240" w:lineRule="auto"/>
              <w:jc w:val="both"/>
              <w:rPr>
                <w:rFonts w:ascii="Arial" w:hAnsi="Arial" w:cs="Arial"/>
              </w:rPr>
            </w:pPr>
            <w:r w:rsidRPr="00246FE0">
              <w:rPr>
                <w:rFonts w:ascii="Arial" w:hAnsi="Arial" w:cs="Arial"/>
              </w:rPr>
              <w:t xml:space="preserve">Il n’est pas demandé aux élèves de maitriser les subtilités relatives </w:t>
            </w:r>
            <w:r w:rsidR="00246FE0" w:rsidRPr="00246FE0">
              <w:rPr>
                <w:rFonts w:ascii="Arial" w:hAnsi="Arial" w:cs="Arial"/>
              </w:rPr>
              <w:t xml:space="preserve">à la notion de dommage comme </w:t>
            </w:r>
            <w:r w:rsidRPr="00246FE0">
              <w:rPr>
                <w:rFonts w:ascii="Arial" w:hAnsi="Arial" w:cs="Arial"/>
              </w:rPr>
              <w:t>la perte de chance qui supposeraient de leur fournir des éléments factuels très importants.</w:t>
            </w:r>
          </w:p>
          <w:p w14:paraId="6A4D8CB4" w14:textId="77777777" w:rsidR="009F33BF" w:rsidRDefault="005F4881" w:rsidP="00C702DC">
            <w:pPr>
              <w:spacing w:before="120" w:after="120" w:line="240" w:lineRule="auto"/>
              <w:jc w:val="both"/>
              <w:rPr>
                <w:rFonts w:ascii="Arial" w:hAnsi="Arial" w:cs="Arial"/>
              </w:rPr>
            </w:pPr>
            <w:r w:rsidRPr="00C702DC">
              <w:rPr>
                <w:rFonts w:ascii="Arial" w:hAnsi="Arial" w:cs="Arial"/>
              </w:rPr>
              <w:t>La question de la réparation des dommages doit être posée dans son ensemble. La plupart des dommages sont réparés par des mécanismes assuranciels que ce soit par la Sécurité sociale et les mutuelles complémentaires pour les dommages corporels</w:t>
            </w:r>
            <w:r w:rsidR="009F33BF">
              <w:rPr>
                <w:rFonts w:ascii="Arial" w:hAnsi="Arial" w:cs="Arial"/>
              </w:rPr>
              <w:t xml:space="preserve">, </w:t>
            </w:r>
            <w:r w:rsidRPr="00C702DC">
              <w:rPr>
                <w:rFonts w:ascii="Arial" w:hAnsi="Arial" w:cs="Arial"/>
              </w:rPr>
              <w:t xml:space="preserve">u par les assureurs de dommages aux biens et de responsabilité pour les dommages matériels. </w:t>
            </w:r>
          </w:p>
          <w:p w14:paraId="656CD6D8" w14:textId="0E04D434" w:rsidR="002E0430" w:rsidRPr="00C702DC" w:rsidRDefault="009F33BF" w:rsidP="00C702DC">
            <w:pPr>
              <w:spacing w:before="120" w:after="120" w:line="240" w:lineRule="auto"/>
              <w:jc w:val="both"/>
              <w:rPr>
                <w:rFonts w:ascii="Arial" w:hAnsi="Arial" w:cs="Arial"/>
              </w:rPr>
            </w:pPr>
            <w:r w:rsidRPr="00C702DC">
              <w:rPr>
                <w:rFonts w:ascii="Arial" w:hAnsi="Arial" w:cs="Arial"/>
              </w:rPr>
              <w:t>Ce système d’indemnisation des victimes fondé sur une mutualisation des risques et sur le droit de la responsabilité est complété par des fonds de garantie qui repose</w:t>
            </w:r>
            <w:r>
              <w:rPr>
                <w:rFonts w:ascii="Arial" w:hAnsi="Arial" w:cs="Arial"/>
              </w:rPr>
              <w:t>nt</w:t>
            </w:r>
            <w:r w:rsidRPr="00C702DC">
              <w:rPr>
                <w:rFonts w:ascii="Arial" w:hAnsi="Arial" w:cs="Arial"/>
              </w:rPr>
              <w:t xml:space="preserve"> sur un mécanisme de solidarité.</w:t>
            </w:r>
          </w:p>
          <w:p w14:paraId="5A6FC207" w14:textId="3C1BCFF9" w:rsidR="006A17B2" w:rsidRPr="00C702DC" w:rsidRDefault="005F4881" w:rsidP="009F33BF">
            <w:pPr>
              <w:spacing w:before="120" w:after="120" w:line="240" w:lineRule="auto"/>
              <w:jc w:val="both"/>
              <w:rPr>
                <w:rFonts w:ascii="Arial" w:hAnsi="Arial" w:cs="Arial"/>
              </w:rPr>
            </w:pPr>
            <w:r w:rsidRPr="00C702DC">
              <w:rPr>
                <w:rFonts w:ascii="Arial" w:hAnsi="Arial" w:cs="Arial"/>
              </w:rPr>
              <w:t>La recherche de responsabilité intervient dans un deuxième temps. Elle peut être menée conjointement par l’assureur pour la part du dommage qu’il a indemnisé</w:t>
            </w:r>
            <w:r w:rsidR="005E7C5A" w:rsidRPr="00C702DC">
              <w:rPr>
                <w:rFonts w:ascii="Arial" w:hAnsi="Arial" w:cs="Arial"/>
              </w:rPr>
              <w:t>e</w:t>
            </w:r>
            <w:r w:rsidRPr="00C702DC">
              <w:rPr>
                <w:rFonts w:ascii="Arial" w:hAnsi="Arial" w:cs="Arial"/>
              </w:rPr>
              <w:t xml:space="preserve"> et par la victime pour la part du dommage</w:t>
            </w:r>
            <w:r w:rsidR="00246FE0">
              <w:rPr>
                <w:rFonts w:ascii="Arial" w:hAnsi="Arial" w:cs="Arial"/>
              </w:rPr>
              <w:t xml:space="preserve"> à caractère personnel</w:t>
            </w:r>
            <w:r w:rsidRPr="00C702DC">
              <w:rPr>
                <w:rFonts w:ascii="Arial" w:hAnsi="Arial" w:cs="Arial"/>
              </w:rPr>
              <w:t xml:space="preserve"> qui est éventuellement restée à sa charge. </w:t>
            </w:r>
          </w:p>
        </w:tc>
      </w:tr>
      <w:tr w:rsidR="00E51926" w:rsidRPr="00C702DC" w14:paraId="28BD94E2" w14:textId="77777777" w:rsidTr="001A2DA1">
        <w:trPr>
          <w:trHeight w:val="834"/>
        </w:trPr>
        <w:tc>
          <w:tcPr>
            <w:tcW w:w="15305" w:type="dxa"/>
            <w:gridSpan w:val="3"/>
            <w:vAlign w:val="center"/>
          </w:tcPr>
          <w:p w14:paraId="45E2CC1F" w14:textId="77777777" w:rsidR="00E51926" w:rsidRPr="00C702DC" w:rsidRDefault="00E51926" w:rsidP="00C702DC">
            <w:pPr>
              <w:pStyle w:val="Titre3"/>
              <w:keepLines/>
              <w:numPr>
                <w:ilvl w:val="0"/>
                <w:numId w:val="0"/>
              </w:numPr>
              <w:suppressAutoHyphens w:val="0"/>
              <w:spacing w:before="120" w:after="120"/>
              <w:outlineLvl w:val="2"/>
              <w:rPr>
                <w:sz w:val="22"/>
                <w:szCs w:val="22"/>
              </w:rPr>
            </w:pPr>
            <w:r w:rsidRPr="00C702DC">
              <w:rPr>
                <w:sz w:val="22"/>
                <w:szCs w:val="22"/>
              </w:rPr>
              <w:lastRenderedPageBreak/>
              <w:t>6.2 Les différents régimes de responsabilité</w:t>
            </w:r>
          </w:p>
        </w:tc>
      </w:tr>
      <w:tr w:rsidR="00E51926" w:rsidRPr="00C702DC" w14:paraId="5F4FF2D7" w14:textId="77777777" w:rsidTr="001A2DA1">
        <w:trPr>
          <w:trHeight w:val="834"/>
        </w:trPr>
        <w:tc>
          <w:tcPr>
            <w:tcW w:w="15305" w:type="dxa"/>
            <w:gridSpan w:val="3"/>
            <w:vAlign w:val="center"/>
          </w:tcPr>
          <w:p w14:paraId="0C0570DB" w14:textId="77777777" w:rsidR="00E51926" w:rsidRPr="00C702DC" w:rsidRDefault="00E51926" w:rsidP="00C702DC">
            <w:pPr>
              <w:pStyle w:val="Paragraphedeliste"/>
              <w:numPr>
                <w:ilvl w:val="0"/>
                <w:numId w:val="7"/>
              </w:numPr>
              <w:spacing w:before="120" w:after="120"/>
              <w:rPr>
                <w:rFonts w:cs="Arial"/>
                <w:color w:val="000000"/>
                <w:sz w:val="22"/>
                <w:szCs w:val="22"/>
              </w:rPr>
            </w:pPr>
            <w:r w:rsidRPr="00C702DC">
              <w:rPr>
                <w:rFonts w:cs="Arial"/>
                <w:color w:val="000000"/>
                <w:sz w:val="22"/>
                <w:szCs w:val="22"/>
              </w:rPr>
              <w:t>Distinguer la responsabilité civile de la responsabilité pénale</w:t>
            </w:r>
          </w:p>
          <w:p w14:paraId="47C7315D" w14:textId="77777777" w:rsidR="00E51926" w:rsidRPr="00C702DC" w:rsidRDefault="00E51926" w:rsidP="00C702DC">
            <w:pPr>
              <w:pStyle w:val="Paragraphedeliste"/>
              <w:numPr>
                <w:ilvl w:val="0"/>
                <w:numId w:val="7"/>
              </w:numPr>
              <w:spacing w:before="120" w:after="120"/>
              <w:rPr>
                <w:rFonts w:cs="Arial"/>
                <w:color w:val="000000"/>
                <w:sz w:val="22"/>
                <w:szCs w:val="22"/>
              </w:rPr>
            </w:pPr>
            <w:r w:rsidRPr="00C702DC">
              <w:rPr>
                <w:rFonts w:cs="Arial"/>
                <w:color w:val="000000"/>
                <w:sz w:val="22"/>
                <w:szCs w:val="22"/>
              </w:rPr>
              <w:t>Analyser et qualifier les faits pour identifier le ou les régimes de responsabilité applicables (régimes spéciaux, responsabilité contractuelle et extracontractuelle</w:t>
            </w:r>
          </w:p>
          <w:p w14:paraId="3FBD9247" w14:textId="77777777" w:rsidR="00E51926" w:rsidRPr="00C702DC" w:rsidRDefault="00E51926" w:rsidP="00C702DC">
            <w:pPr>
              <w:pStyle w:val="Paragraphedeliste"/>
              <w:numPr>
                <w:ilvl w:val="0"/>
                <w:numId w:val="7"/>
              </w:numPr>
              <w:spacing w:before="120" w:after="120"/>
              <w:rPr>
                <w:rFonts w:cs="Arial"/>
                <w:color w:val="000000"/>
                <w:sz w:val="22"/>
                <w:szCs w:val="22"/>
              </w:rPr>
            </w:pPr>
            <w:r w:rsidRPr="00C702DC">
              <w:rPr>
                <w:rFonts w:cs="Arial"/>
                <w:color w:val="000000"/>
                <w:sz w:val="22"/>
                <w:szCs w:val="22"/>
              </w:rPr>
              <w:t>Vérifier les principales conditions d’application des règles relatives à la responsabilité</w:t>
            </w:r>
          </w:p>
          <w:p w14:paraId="66A1914C" w14:textId="77777777" w:rsidR="00E51926" w:rsidRPr="009843C1" w:rsidRDefault="00E51926" w:rsidP="009843C1">
            <w:pPr>
              <w:pStyle w:val="Paragraphedeliste"/>
              <w:numPr>
                <w:ilvl w:val="0"/>
                <w:numId w:val="7"/>
              </w:numPr>
              <w:spacing w:before="120" w:after="120"/>
              <w:rPr>
                <w:rFonts w:cs="Arial"/>
                <w:color w:val="000000"/>
                <w:sz w:val="22"/>
                <w:szCs w:val="22"/>
              </w:rPr>
            </w:pPr>
            <w:r w:rsidRPr="00C702DC">
              <w:rPr>
                <w:rFonts w:cs="Arial"/>
                <w:color w:val="000000"/>
                <w:sz w:val="22"/>
                <w:szCs w:val="22"/>
              </w:rPr>
              <w:t>Appliquer les règles relatives aux conditions de la responsabilité pour chacun des régimes de responsabilité dans des situations concrètes de dommages.</w:t>
            </w:r>
          </w:p>
        </w:tc>
      </w:tr>
      <w:tr w:rsidR="00E51926" w:rsidRPr="00C702DC" w14:paraId="4E2534E9" w14:textId="77777777" w:rsidTr="00E51926">
        <w:trPr>
          <w:trHeight w:val="834"/>
        </w:trPr>
        <w:tc>
          <w:tcPr>
            <w:tcW w:w="2875" w:type="dxa"/>
            <w:vAlign w:val="center"/>
          </w:tcPr>
          <w:p w14:paraId="192400F8" w14:textId="77777777" w:rsidR="00E51926" w:rsidRPr="00C702DC" w:rsidRDefault="00E51926" w:rsidP="00C702DC">
            <w:pPr>
              <w:spacing w:before="120" w:after="120" w:line="240" w:lineRule="auto"/>
              <w:jc w:val="both"/>
              <w:rPr>
                <w:rFonts w:ascii="Arial" w:hAnsi="Arial" w:cs="Arial"/>
                <w:b/>
              </w:rPr>
            </w:pPr>
            <w:r w:rsidRPr="00C702DC">
              <w:rPr>
                <w:rFonts w:ascii="Arial" w:hAnsi="Arial" w:cs="Arial"/>
                <w:b/>
              </w:rPr>
              <w:t>Notions</w:t>
            </w:r>
          </w:p>
        </w:tc>
        <w:tc>
          <w:tcPr>
            <w:tcW w:w="5912" w:type="dxa"/>
            <w:vAlign w:val="center"/>
          </w:tcPr>
          <w:p w14:paraId="1545DBED" w14:textId="77777777" w:rsidR="00E51926" w:rsidRPr="00C702DC" w:rsidRDefault="00E51926" w:rsidP="00C702DC">
            <w:pPr>
              <w:spacing w:before="120" w:after="120" w:line="240" w:lineRule="auto"/>
              <w:jc w:val="both"/>
              <w:rPr>
                <w:rFonts w:ascii="Arial" w:hAnsi="Arial" w:cs="Arial"/>
                <w:b/>
              </w:rPr>
            </w:pPr>
            <w:r w:rsidRPr="00C702DC">
              <w:rPr>
                <w:rFonts w:ascii="Arial" w:hAnsi="Arial" w:cs="Arial"/>
                <w:b/>
              </w:rPr>
              <w:t>Contexte et finalités</w:t>
            </w:r>
          </w:p>
        </w:tc>
        <w:tc>
          <w:tcPr>
            <w:tcW w:w="6518" w:type="dxa"/>
            <w:vAlign w:val="center"/>
          </w:tcPr>
          <w:p w14:paraId="3412BE8F" w14:textId="77777777" w:rsidR="00E51926" w:rsidRPr="00C702DC" w:rsidRDefault="00E51926" w:rsidP="00C702DC">
            <w:pPr>
              <w:spacing w:before="120" w:after="120" w:line="240" w:lineRule="auto"/>
              <w:jc w:val="both"/>
              <w:rPr>
                <w:rFonts w:ascii="Arial" w:hAnsi="Arial" w:cs="Arial"/>
                <w:b/>
              </w:rPr>
            </w:pPr>
            <w:r w:rsidRPr="00C702DC">
              <w:rPr>
                <w:rFonts w:ascii="Arial" w:hAnsi="Arial" w:cs="Arial"/>
                <w:b/>
              </w:rPr>
              <w:t>Indications complémentaires</w:t>
            </w:r>
          </w:p>
        </w:tc>
      </w:tr>
      <w:tr w:rsidR="00E51926" w:rsidRPr="00C702DC" w14:paraId="2489B07A" w14:textId="77777777" w:rsidTr="001A2DA1">
        <w:trPr>
          <w:trHeight w:val="834"/>
        </w:trPr>
        <w:tc>
          <w:tcPr>
            <w:tcW w:w="2875" w:type="dxa"/>
          </w:tcPr>
          <w:p w14:paraId="046BBAFF" w14:textId="77777777" w:rsidR="00E51926" w:rsidRPr="00C702DC" w:rsidRDefault="00E51926" w:rsidP="00C702DC">
            <w:pPr>
              <w:pStyle w:val="Paragraphedeliste"/>
              <w:spacing w:before="120" w:after="120"/>
              <w:ind w:left="0"/>
              <w:rPr>
                <w:rFonts w:cs="Arial"/>
                <w:sz w:val="22"/>
                <w:szCs w:val="22"/>
              </w:rPr>
            </w:pPr>
            <w:r w:rsidRPr="00C702DC">
              <w:rPr>
                <w:rFonts w:cs="Arial"/>
                <w:sz w:val="22"/>
                <w:szCs w:val="22"/>
              </w:rPr>
              <w:t xml:space="preserve">La fait générateur / la faute </w:t>
            </w:r>
          </w:p>
          <w:p w14:paraId="33F16EC7" w14:textId="77777777" w:rsidR="00E51926" w:rsidRPr="00C702DC" w:rsidRDefault="00E51926" w:rsidP="00C702DC">
            <w:pPr>
              <w:pStyle w:val="Paragraphedeliste"/>
              <w:spacing w:before="120" w:after="120"/>
              <w:ind w:left="0"/>
              <w:rPr>
                <w:rFonts w:cs="Arial"/>
                <w:sz w:val="22"/>
                <w:szCs w:val="22"/>
              </w:rPr>
            </w:pPr>
            <w:r w:rsidRPr="00C702DC">
              <w:rPr>
                <w:rFonts w:cs="Arial"/>
                <w:sz w:val="22"/>
                <w:szCs w:val="22"/>
              </w:rPr>
              <w:t>Le dommage</w:t>
            </w:r>
          </w:p>
          <w:p w14:paraId="50338D3A" w14:textId="77777777" w:rsidR="00E51926" w:rsidRPr="00C702DC" w:rsidRDefault="00E51926" w:rsidP="00C702DC">
            <w:pPr>
              <w:pStyle w:val="Paragraphedeliste"/>
              <w:spacing w:before="120" w:after="120"/>
              <w:ind w:left="0"/>
              <w:rPr>
                <w:rFonts w:cs="Arial"/>
                <w:b/>
                <w:sz w:val="22"/>
                <w:szCs w:val="22"/>
              </w:rPr>
            </w:pPr>
            <w:r w:rsidRPr="00C702DC">
              <w:rPr>
                <w:rFonts w:cs="Arial"/>
                <w:sz w:val="22"/>
                <w:szCs w:val="22"/>
              </w:rPr>
              <w:t>Le lien de causalité</w:t>
            </w:r>
          </w:p>
        </w:tc>
        <w:tc>
          <w:tcPr>
            <w:tcW w:w="5912" w:type="dxa"/>
          </w:tcPr>
          <w:p w14:paraId="64BDC81A" w14:textId="77777777" w:rsidR="00E51926" w:rsidRPr="00C702DC" w:rsidRDefault="00E51926" w:rsidP="00C702DC">
            <w:pPr>
              <w:autoSpaceDE w:val="0"/>
              <w:spacing w:before="120" w:after="120" w:line="240" w:lineRule="auto"/>
              <w:jc w:val="both"/>
              <w:rPr>
                <w:rFonts w:ascii="Arial" w:eastAsia="Times New Roman" w:hAnsi="Arial" w:cs="Arial"/>
              </w:rPr>
            </w:pPr>
            <w:r w:rsidRPr="00C702DC">
              <w:rPr>
                <w:rFonts w:ascii="Arial" w:eastAsia="Times New Roman" w:hAnsi="Arial" w:cs="Arial"/>
              </w:rPr>
              <w:t xml:space="preserve">L’étude porte sur les seuls éléments constitutifs de la responsabilité que devra prouver la victime pour obtenir la réparation de ses dommages. </w:t>
            </w:r>
          </w:p>
          <w:p w14:paraId="5FB28C13" w14:textId="77777777" w:rsidR="00E51926" w:rsidRPr="00C702DC" w:rsidRDefault="00E51926" w:rsidP="00C702DC">
            <w:pPr>
              <w:autoSpaceDE w:val="0"/>
              <w:spacing w:before="120" w:after="120" w:line="240" w:lineRule="auto"/>
              <w:jc w:val="both"/>
              <w:rPr>
                <w:rFonts w:ascii="Arial" w:eastAsia="Times New Roman" w:hAnsi="Arial" w:cs="Arial"/>
              </w:rPr>
            </w:pPr>
            <w:r w:rsidRPr="00C702DC">
              <w:rPr>
                <w:rFonts w:ascii="Arial" w:eastAsia="Times New Roman" w:hAnsi="Arial" w:cs="Arial"/>
              </w:rPr>
              <w:t>Ces éléments sont étudiés dans des situations juridiques concrètes qui font appel aux différents régimes de responsabilité (voir plus bas).</w:t>
            </w:r>
          </w:p>
          <w:p w14:paraId="5FB48DB1" w14:textId="77777777" w:rsidR="00E51926" w:rsidRPr="00C702DC" w:rsidRDefault="00E51926" w:rsidP="00C702DC">
            <w:pPr>
              <w:autoSpaceDE w:val="0"/>
              <w:spacing w:before="120" w:after="120" w:line="240" w:lineRule="auto"/>
              <w:jc w:val="both"/>
              <w:rPr>
                <w:rFonts w:ascii="Arial" w:eastAsia="Times New Roman" w:hAnsi="Arial" w:cs="Arial"/>
              </w:rPr>
            </w:pPr>
            <w:r w:rsidRPr="00C702DC">
              <w:rPr>
                <w:rFonts w:ascii="Arial" w:eastAsia="Times New Roman" w:hAnsi="Arial" w:cs="Arial"/>
              </w:rPr>
              <w:t>Il ne s’agit pas de connaitre le détail des règles d’indemnisation selon les régimes de responsabilité ou selon les postes de préjudices.</w:t>
            </w:r>
          </w:p>
          <w:p w14:paraId="2CACA282" w14:textId="77777777" w:rsidR="00E51926" w:rsidRPr="00C702DC" w:rsidRDefault="00E51926" w:rsidP="00C702DC">
            <w:pPr>
              <w:spacing w:before="120" w:after="120" w:line="240" w:lineRule="auto"/>
              <w:jc w:val="both"/>
              <w:rPr>
                <w:rFonts w:ascii="Arial" w:hAnsi="Arial" w:cs="Arial"/>
                <w:b/>
              </w:rPr>
            </w:pPr>
            <w:r w:rsidRPr="00C702DC">
              <w:rPr>
                <w:rFonts w:ascii="Arial" w:eastAsia="Times New Roman" w:hAnsi="Arial" w:cs="Arial"/>
              </w:rPr>
              <w:t>L’analyse consiste à qualifier les faits dans leur contexte (relation contractuelle ou extra contractuelle) pour identifier le régime de responsabilité applicable.</w:t>
            </w:r>
          </w:p>
        </w:tc>
        <w:tc>
          <w:tcPr>
            <w:tcW w:w="6518" w:type="dxa"/>
          </w:tcPr>
          <w:p w14:paraId="75E31B95" w14:textId="77777777" w:rsidR="005E7C5A" w:rsidRPr="00C702DC" w:rsidRDefault="005E7C5A" w:rsidP="00C702DC">
            <w:pPr>
              <w:spacing w:before="120" w:after="120" w:line="240" w:lineRule="auto"/>
              <w:jc w:val="both"/>
              <w:rPr>
                <w:rFonts w:ascii="Arial" w:hAnsi="Arial" w:cs="Arial"/>
              </w:rPr>
            </w:pPr>
            <w:r w:rsidRPr="00C702DC">
              <w:rPr>
                <w:rFonts w:ascii="Arial" w:hAnsi="Arial" w:cs="Arial"/>
              </w:rPr>
              <w:t xml:space="preserve">Points communs de tous les régimes de responsabilité, les notions de </w:t>
            </w:r>
          </w:p>
          <w:p w14:paraId="24A61279" w14:textId="687C5C68" w:rsidR="00E51926" w:rsidRPr="00C702DC" w:rsidRDefault="009F33BF" w:rsidP="00C702DC">
            <w:pPr>
              <w:pStyle w:val="Paragraphedeliste"/>
              <w:numPr>
                <w:ilvl w:val="0"/>
                <w:numId w:val="3"/>
              </w:numPr>
              <w:spacing w:before="120" w:after="120"/>
              <w:jc w:val="both"/>
              <w:rPr>
                <w:rFonts w:cs="Arial"/>
                <w:sz w:val="22"/>
                <w:szCs w:val="22"/>
              </w:rPr>
            </w:pPr>
            <w:proofErr w:type="gramStart"/>
            <w:r>
              <w:rPr>
                <w:rFonts w:cs="Arial"/>
                <w:sz w:val="22"/>
                <w:szCs w:val="22"/>
              </w:rPr>
              <w:t>faute</w:t>
            </w:r>
            <w:proofErr w:type="gramEnd"/>
            <w:r>
              <w:rPr>
                <w:rFonts w:cs="Arial"/>
                <w:sz w:val="22"/>
                <w:szCs w:val="22"/>
              </w:rPr>
              <w:t xml:space="preserve"> ou fait générateur</w:t>
            </w:r>
          </w:p>
          <w:p w14:paraId="121F82CD" w14:textId="34F0A3A7" w:rsidR="005E7C5A" w:rsidRPr="00C702DC" w:rsidRDefault="005E7C5A" w:rsidP="00C702DC">
            <w:pPr>
              <w:pStyle w:val="Paragraphedeliste"/>
              <w:numPr>
                <w:ilvl w:val="0"/>
                <w:numId w:val="3"/>
              </w:numPr>
              <w:spacing w:before="120" w:after="120"/>
              <w:jc w:val="both"/>
              <w:rPr>
                <w:rFonts w:cs="Arial"/>
                <w:sz w:val="22"/>
                <w:szCs w:val="22"/>
              </w:rPr>
            </w:pPr>
            <w:proofErr w:type="gramStart"/>
            <w:r w:rsidRPr="00C702DC">
              <w:rPr>
                <w:rFonts w:cs="Arial"/>
                <w:sz w:val="22"/>
                <w:szCs w:val="22"/>
              </w:rPr>
              <w:t>lien</w:t>
            </w:r>
            <w:proofErr w:type="gramEnd"/>
            <w:r w:rsidRPr="00C702DC">
              <w:rPr>
                <w:rFonts w:cs="Arial"/>
                <w:sz w:val="22"/>
                <w:szCs w:val="22"/>
              </w:rPr>
              <w:t xml:space="preserve"> de causalité</w:t>
            </w:r>
            <w:r w:rsidR="009F33BF">
              <w:rPr>
                <w:rFonts w:cs="Arial"/>
                <w:sz w:val="22"/>
                <w:szCs w:val="22"/>
              </w:rPr>
              <w:t xml:space="preserve"> entre la faute ou le fait générateur et le dommage</w:t>
            </w:r>
          </w:p>
          <w:p w14:paraId="5DE9B9F4" w14:textId="77777777" w:rsidR="005E7C5A" w:rsidRPr="00C702DC" w:rsidRDefault="005E7C5A" w:rsidP="00C702DC">
            <w:pPr>
              <w:spacing w:before="120" w:after="120"/>
              <w:jc w:val="both"/>
              <w:rPr>
                <w:rFonts w:ascii="Arial" w:hAnsi="Arial" w:cs="Arial"/>
              </w:rPr>
            </w:pPr>
            <w:proofErr w:type="gramStart"/>
            <w:r w:rsidRPr="00C702DC">
              <w:rPr>
                <w:rFonts w:ascii="Arial" w:hAnsi="Arial" w:cs="Arial"/>
              </w:rPr>
              <w:t>sont</w:t>
            </w:r>
            <w:proofErr w:type="gramEnd"/>
            <w:r w:rsidRPr="00C702DC">
              <w:rPr>
                <w:rFonts w:ascii="Arial" w:hAnsi="Arial" w:cs="Arial"/>
              </w:rPr>
              <w:t xml:space="preserve"> expliqué</w:t>
            </w:r>
            <w:r w:rsidR="009843C1">
              <w:rPr>
                <w:rFonts w:ascii="Arial" w:hAnsi="Arial" w:cs="Arial"/>
              </w:rPr>
              <w:t>e</w:t>
            </w:r>
            <w:r w:rsidRPr="00C702DC">
              <w:rPr>
                <w:rFonts w:ascii="Arial" w:hAnsi="Arial" w:cs="Arial"/>
              </w:rPr>
              <w:t>s à travers l’étude de situations juridiques concrètes.</w:t>
            </w:r>
          </w:p>
          <w:p w14:paraId="6A8FAA6B" w14:textId="0E8DAE6B" w:rsidR="005E7C5A" w:rsidRPr="00C702DC" w:rsidRDefault="005E7C5A" w:rsidP="009F33BF">
            <w:pPr>
              <w:spacing w:before="120" w:after="120"/>
              <w:jc w:val="both"/>
              <w:rPr>
                <w:rFonts w:ascii="Arial" w:hAnsi="Arial" w:cs="Arial"/>
                <w:b/>
              </w:rPr>
            </w:pPr>
            <w:r w:rsidRPr="00C702DC">
              <w:rPr>
                <w:rFonts w:ascii="Arial" w:hAnsi="Arial" w:cs="Arial"/>
              </w:rPr>
              <w:t xml:space="preserve">Ces situations seront suffisamment détaillées pour que leur exploitation par l’élève suppose le recours à </w:t>
            </w:r>
            <w:r w:rsidR="009F33BF">
              <w:rPr>
                <w:rFonts w:ascii="Arial" w:hAnsi="Arial" w:cs="Arial"/>
              </w:rPr>
              <w:t>une</w:t>
            </w:r>
            <w:r w:rsidRPr="00C702DC">
              <w:rPr>
                <w:rFonts w:ascii="Arial" w:hAnsi="Arial" w:cs="Arial"/>
              </w:rPr>
              <w:t xml:space="preserve"> qualification juridique pour déterminer le régime juridique applicable</w:t>
            </w:r>
            <w:r w:rsidR="00091078" w:rsidRPr="00C702DC">
              <w:rPr>
                <w:rFonts w:ascii="Arial" w:hAnsi="Arial" w:cs="Arial"/>
              </w:rPr>
              <w:t xml:space="preserve">. </w:t>
            </w:r>
            <w:proofErr w:type="gramStart"/>
            <w:r w:rsidR="00091078" w:rsidRPr="00C702DC">
              <w:rPr>
                <w:rFonts w:ascii="Arial" w:hAnsi="Arial" w:cs="Arial"/>
              </w:rPr>
              <w:t>et</w:t>
            </w:r>
            <w:proofErr w:type="gramEnd"/>
            <w:r w:rsidR="00091078" w:rsidRPr="00C702DC">
              <w:rPr>
                <w:rFonts w:ascii="Arial" w:hAnsi="Arial" w:cs="Arial"/>
              </w:rPr>
              <w:t xml:space="preserve"> permette la discussion</w:t>
            </w:r>
            <w:r w:rsidRPr="00C702DC">
              <w:rPr>
                <w:rFonts w:ascii="Arial" w:hAnsi="Arial" w:cs="Arial"/>
              </w:rPr>
              <w:t>.</w:t>
            </w:r>
          </w:p>
        </w:tc>
      </w:tr>
      <w:tr w:rsidR="00E51926" w:rsidRPr="00C702DC" w14:paraId="377A2E9B" w14:textId="77777777" w:rsidTr="002E0430">
        <w:trPr>
          <w:trHeight w:val="834"/>
        </w:trPr>
        <w:tc>
          <w:tcPr>
            <w:tcW w:w="15305" w:type="dxa"/>
            <w:gridSpan w:val="3"/>
            <w:vAlign w:val="center"/>
          </w:tcPr>
          <w:p w14:paraId="5143F77C" w14:textId="77777777" w:rsidR="00E51926" w:rsidRPr="00C702DC" w:rsidRDefault="00E51926" w:rsidP="00C702DC">
            <w:pPr>
              <w:spacing w:before="120" w:after="120" w:line="240" w:lineRule="auto"/>
              <w:jc w:val="both"/>
              <w:rPr>
                <w:rFonts w:ascii="Arial" w:hAnsi="Arial" w:cs="Arial"/>
                <w:b/>
              </w:rPr>
            </w:pPr>
            <w:r w:rsidRPr="00C702DC">
              <w:rPr>
                <w:rFonts w:ascii="Arial" w:hAnsi="Arial" w:cs="Arial"/>
                <w:b/>
              </w:rPr>
              <w:t>6.2.1 Les régimes spéciaux</w:t>
            </w:r>
          </w:p>
        </w:tc>
      </w:tr>
      <w:tr w:rsidR="00E51926" w:rsidRPr="00C702DC" w14:paraId="5F3E382E" w14:textId="77777777" w:rsidTr="001A2DA1">
        <w:trPr>
          <w:trHeight w:val="834"/>
        </w:trPr>
        <w:tc>
          <w:tcPr>
            <w:tcW w:w="2875" w:type="dxa"/>
          </w:tcPr>
          <w:p w14:paraId="655AD2FD" w14:textId="77777777" w:rsidR="00E51926" w:rsidRPr="00C702DC" w:rsidRDefault="00E51926" w:rsidP="00C702DC">
            <w:pPr>
              <w:pStyle w:val="Paragraphedeliste"/>
              <w:spacing w:before="120" w:after="120"/>
              <w:ind w:left="0"/>
              <w:rPr>
                <w:rFonts w:cs="Arial"/>
                <w:sz w:val="22"/>
                <w:szCs w:val="22"/>
              </w:rPr>
            </w:pPr>
            <w:r w:rsidRPr="00C702DC">
              <w:rPr>
                <w:rFonts w:cs="Arial"/>
                <w:sz w:val="22"/>
                <w:szCs w:val="22"/>
              </w:rPr>
              <w:t xml:space="preserve">Le préjudice écologique </w:t>
            </w:r>
          </w:p>
          <w:p w14:paraId="685D1637" w14:textId="77777777" w:rsidR="00E51926" w:rsidRPr="00C702DC" w:rsidRDefault="00E51926" w:rsidP="00C702DC">
            <w:pPr>
              <w:pStyle w:val="Paragraphedeliste"/>
              <w:spacing w:before="120" w:after="120"/>
              <w:ind w:left="0"/>
              <w:rPr>
                <w:rFonts w:cs="Arial"/>
                <w:sz w:val="22"/>
                <w:szCs w:val="22"/>
              </w:rPr>
            </w:pPr>
            <w:r w:rsidRPr="00C702DC">
              <w:rPr>
                <w:rFonts w:cs="Arial"/>
                <w:sz w:val="22"/>
                <w:szCs w:val="22"/>
              </w:rPr>
              <w:t>L’accident du travail</w:t>
            </w:r>
          </w:p>
          <w:p w14:paraId="562A21CF" w14:textId="77777777" w:rsidR="00E51926" w:rsidRPr="00C702DC" w:rsidRDefault="00E51926" w:rsidP="00C702DC">
            <w:pPr>
              <w:pStyle w:val="Paragraphedeliste"/>
              <w:spacing w:before="120" w:after="120"/>
              <w:ind w:left="0"/>
              <w:rPr>
                <w:rFonts w:cs="Arial"/>
                <w:sz w:val="22"/>
                <w:szCs w:val="22"/>
              </w:rPr>
            </w:pPr>
            <w:r w:rsidRPr="00C702DC">
              <w:rPr>
                <w:rFonts w:cs="Arial"/>
                <w:sz w:val="22"/>
                <w:szCs w:val="22"/>
              </w:rPr>
              <w:t>L’accident de la circulation</w:t>
            </w:r>
          </w:p>
          <w:p w14:paraId="295FD645" w14:textId="77777777" w:rsidR="00E51926" w:rsidRPr="00C702DC" w:rsidRDefault="00E51926" w:rsidP="00C702DC">
            <w:pPr>
              <w:pStyle w:val="Paragraphedeliste"/>
              <w:spacing w:before="120" w:after="120"/>
              <w:ind w:left="0"/>
              <w:rPr>
                <w:rFonts w:cs="Arial"/>
                <w:b/>
                <w:sz w:val="22"/>
                <w:szCs w:val="22"/>
              </w:rPr>
            </w:pPr>
            <w:r w:rsidRPr="00C702DC">
              <w:rPr>
                <w:rFonts w:cs="Arial"/>
                <w:sz w:val="22"/>
                <w:szCs w:val="22"/>
              </w:rPr>
              <w:lastRenderedPageBreak/>
              <w:t>Les produits défectueux</w:t>
            </w:r>
          </w:p>
        </w:tc>
        <w:tc>
          <w:tcPr>
            <w:tcW w:w="5912" w:type="dxa"/>
          </w:tcPr>
          <w:p w14:paraId="5CABE743" w14:textId="77777777" w:rsidR="00E51926" w:rsidRPr="00C702DC" w:rsidRDefault="00E51926" w:rsidP="00C702DC">
            <w:pPr>
              <w:spacing w:before="120" w:after="120" w:line="240" w:lineRule="auto"/>
              <w:jc w:val="both"/>
              <w:rPr>
                <w:rFonts w:ascii="Arial" w:hAnsi="Arial" w:cs="Arial"/>
                <w:b/>
              </w:rPr>
            </w:pPr>
            <w:r w:rsidRPr="00C702DC">
              <w:rPr>
                <w:rFonts w:ascii="Arial" w:eastAsia="Times New Roman" w:hAnsi="Arial" w:cs="Arial"/>
              </w:rPr>
              <w:lastRenderedPageBreak/>
              <w:t xml:space="preserve">Les dommages peuvent constituer un préjudice écologique ou être occasionnés à l’occasion de la relation de travail, dans le cadre d’un accident de la circulation ou causés par le défaut de sécurité d’un produit dès lors un </w:t>
            </w:r>
            <w:r w:rsidRPr="00C702DC">
              <w:rPr>
                <w:rFonts w:ascii="Arial" w:eastAsia="Times New Roman" w:hAnsi="Arial" w:cs="Arial"/>
              </w:rPr>
              <w:lastRenderedPageBreak/>
              <w:t>régime spécifique d’indemnisation sera applicable.</w:t>
            </w:r>
          </w:p>
        </w:tc>
        <w:tc>
          <w:tcPr>
            <w:tcW w:w="6518" w:type="dxa"/>
          </w:tcPr>
          <w:p w14:paraId="49D3D925" w14:textId="3FBF874E" w:rsidR="00E51926" w:rsidRPr="00445FFE" w:rsidRDefault="00246FE0" w:rsidP="00246FE0">
            <w:pPr>
              <w:spacing w:before="120" w:after="120" w:line="240" w:lineRule="auto"/>
              <w:jc w:val="both"/>
              <w:rPr>
                <w:rFonts w:ascii="Arial" w:hAnsi="Arial" w:cs="Arial"/>
              </w:rPr>
            </w:pPr>
            <w:r w:rsidRPr="00445FFE">
              <w:rPr>
                <w:rFonts w:ascii="Arial" w:hAnsi="Arial" w:cs="Arial"/>
              </w:rPr>
              <w:lastRenderedPageBreak/>
              <w:t>L’analyse et la qualification juridique des faits doi</w:t>
            </w:r>
            <w:r w:rsidR="009F33BF">
              <w:rPr>
                <w:rFonts w:ascii="Arial" w:hAnsi="Arial" w:cs="Arial"/>
              </w:rPr>
              <w:t>ven</w:t>
            </w:r>
            <w:r w:rsidRPr="00445FFE">
              <w:rPr>
                <w:rFonts w:ascii="Arial" w:hAnsi="Arial" w:cs="Arial"/>
              </w:rPr>
              <w:t>t permettre à l’élève de relever que les conditions d’application de tel ou tel régime sont réunies</w:t>
            </w:r>
            <w:r w:rsidR="00445FFE" w:rsidRPr="00445FFE">
              <w:rPr>
                <w:rFonts w:ascii="Arial" w:hAnsi="Arial" w:cs="Arial"/>
              </w:rPr>
              <w:t xml:space="preserve"> à l’exclusion de tout autre.</w:t>
            </w:r>
          </w:p>
        </w:tc>
      </w:tr>
      <w:tr w:rsidR="00E51926" w:rsidRPr="00C702DC" w14:paraId="62BBE277" w14:textId="77777777" w:rsidTr="002E0430">
        <w:trPr>
          <w:trHeight w:val="834"/>
        </w:trPr>
        <w:tc>
          <w:tcPr>
            <w:tcW w:w="15305" w:type="dxa"/>
            <w:gridSpan w:val="3"/>
            <w:vAlign w:val="center"/>
          </w:tcPr>
          <w:p w14:paraId="70FE3172" w14:textId="77777777" w:rsidR="00E51926" w:rsidRPr="00C702DC" w:rsidRDefault="00E51926" w:rsidP="00C702DC">
            <w:pPr>
              <w:spacing w:before="120" w:after="120" w:line="240" w:lineRule="auto"/>
              <w:jc w:val="both"/>
              <w:rPr>
                <w:rFonts w:ascii="Arial" w:hAnsi="Arial" w:cs="Arial"/>
                <w:b/>
              </w:rPr>
            </w:pPr>
            <w:r w:rsidRPr="00C702DC">
              <w:rPr>
                <w:rFonts w:ascii="Arial" w:hAnsi="Arial" w:cs="Arial"/>
                <w:b/>
              </w:rPr>
              <w:t>6.2.2 La responsabilité contractuelle</w:t>
            </w:r>
          </w:p>
        </w:tc>
      </w:tr>
      <w:tr w:rsidR="00E51926" w:rsidRPr="00C702DC" w14:paraId="12AD7B32" w14:textId="77777777" w:rsidTr="00E51926">
        <w:trPr>
          <w:trHeight w:val="834"/>
        </w:trPr>
        <w:tc>
          <w:tcPr>
            <w:tcW w:w="2875" w:type="dxa"/>
          </w:tcPr>
          <w:p w14:paraId="5CEBD967" w14:textId="77777777" w:rsidR="00E51926" w:rsidRPr="00C702DC" w:rsidRDefault="00E51926" w:rsidP="00C702DC">
            <w:pPr>
              <w:pStyle w:val="Paragraphedeliste"/>
              <w:spacing w:before="120" w:after="120"/>
              <w:ind w:left="0"/>
              <w:rPr>
                <w:rFonts w:cs="Arial"/>
                <w:sz w:val="22"/>
                <w:szCs w:val="22"/>
              </w:rPr>
            </w:pPr>
            <w:r w:rsidRPr="00C702DC">
              <w:rPr>
                <w:rFonts w:cs="Arial"/>
                <w:sz w:val="22"/>
                <w:szCs w:val="22"/>
              </w:rPr>
              <w:t>L’obligation de moyens, l’obligation de résultat</w:t>
            </w:r>
          </w:p>
          <w:p w14:paraId="5F002D04" w14:textId="77777777" w:rsidR="00E51926" w:rsidRPr="00C702DC" w:rsidRDefault="00E51926" w:rsidP="00C702DC">
            <w:pPr>
              <w:pStyle w:val="Paragraphedeliste"/>
              <w:spacing w:before="120" w:after="120"/>
              <w:ind w:left="0"/>
              <w:rPr>
                <w:rFonts w:cs="Arial"/>
                <w:sz w:val="22"/>
                <w:szCs w:val="22"/>
              </w:rPr>
            </w:pPr>
            <w:r w:rsidRPr="00C702DC">
              <w:rPr>
                <w:rFonts w:cs="Arial"/>
                <w:sz w:val="22"/>
                <w:szCs w:val="22"/>
              </w:rPr>
              <w:t>L’obligation de sécurité</w:t>
            </w:r>
          </w:p>
          <w:p w14:paraId="24CBE22C" w14:textId="77777777" w:rsidR="00E51926" w:rsidRPr="00C702DC" w:rsidRDefault="00E51926" w:rsidP="00C702DC">
            <w:pPr>
              <w:pStyle w:val="Paragraphedeliste"/>
              <w:spacing w:before="120" w:after="120"/>
              <w:ind w:left="0"/>
              <w:rPr>
                <w:rFonts w:cs="Arial"/>
                <w:b/>
                <w:sz w:val="22"/>
                <w:szCs w:val="22"/>
              </w:rPr>
            </w:pPr>
            <w:r w:rsidRPr="00C702DC">
              <w:rPr>
                <w:rFonts w:cs="Arial"/>
                <w:sz w:val="22"/>
                <w:szCs w:val="22"/>
              </w:rPr>
              <w:t>La clause de limitation ou d’exonération de responsabilité</w:t>
            </w:r>
          </w:p>
        </w:tc>
        <w:tc>
          <w:tcPr>
            <w:tcW w:w="5912" w:type="dxa"/>
          </w:tcPr>
          <w:p w14:paraId="3CB08528" w14:textId="77777777" w:rsidR="00E51926" w:rsidRPr="00C702DC" w:rsidRDefault="00E51926" w:rsidP="00C702DC">
            <w:pPr>
              <w:spacing w:before="120" w:after="120" w:line="240" w:lineRule="auto"/>
              <w:rPr>
                <w:rFonts w:ascii="Arial" w:eastAsia="Times New Roman" w:hAnsi="Arial" w:cs="Arial"/>
                <w:b/>
                <w:bCs/>
              </w:rPr>
            </w:pPr>
            <w:r w:rsidRPr="00C702DC">
              <w:rPr>
                <w:rFonts w:ascii="Arial" w:eastAsia="Times New Roman" w:hAnsi="Arial" w:cs="Arial"/>
              </w:rPr>
              <w:t>Si les dommages sont nés à l’occasion de l’exécution d’un contrat, les règles spécifiques prévues dans le contrat s’appliqueront.</w:t>
            </w:r>
          </w:p>
          <w:p w14:paraId="5AF11AD5" w14:textId="77777777" w:rsidR="00E51926" w:rsidRPr="00C702DC" w:rsidRDefault="00E51926" w:rsidP="00C702DC">
            <w:pPr>
              <w:spacing w:before="120" w:after="120" w:line="240" w:lineRule="auto"/>
              <w:jc w:val="both"/>
              <w:rPr>
                <w:rFonts w:ascii="Arial" w:hAnsi="Arial" w:cs="Arial"/>
                <w:b/>
              </w:rPr>
            </w:pPr>
            <w:r w:rsidRPr="00C702DC">
              <w:rPr>
                <w:rFonts w:ascii="Arial" w:eastAsia="Times New Roman" w:hAnsi="Arial" w:cs="Arial"/>
              </w:rPr>
              <w:t>Le juge peut également étendre les obligations des parties pour permettre une indemnisation des victimes (obligation de sécurité).</w:t>
            </w:r>
          </w:p>
        </w:tc>
        <w:tc>
          <w:tcPr>
            <w:tcW w:w="6518" w:type="dxa"/>
          </w:tcPr>
          <w:p w14:paraId="6E9F4C45" w14:textId="77777777" w:rsidR="00E51926" w:rsidRPr="00445FFE" w:rsidRDefault="00445FFE" w:rsidP="00C702DC">
            <w:pPr>
              <w:spacing w:before="120" w:after="120" w:line="240" w:lineRule="auto"/>
              <w:jc w:val="both"/>
              <w:rPr>
                <w:rFonts w:ascii="Arial" w:hAnsi="Arial" w:cs="Arial"/>
              </w:rPr>
            </w:pPr>
            <w:r w:rsidRPr="00445FFE">
              <w:rPr>
                <w:rFonts w:ascii="Arial" w:hAnsi="Arial" w:cs="Arial"/>
              </w:rPr>
              <w:t>Si l’analyse des faits a permis d’écarter l’application des régimes spéciaux, les élèves doivent rechercher si les dommages sont nés à l’occasion de l’exécution d’un contrat.</w:t>
            </w:r>
          </w:p>
          <w:p w14:paraId="703DECAC" w14:textId="42BDEE49" w:rsidR="00445FFE" w:rsidRPr="00C702DC" w:rsidRDefault="00445FFE" w:rsidP="00C702DC">
            <w:pPr>
              <w:spacing w:before="120" w:after="120" w:line="240" w:lineRule="auto"/>
              <w:jc w:val="both"/>
              <w:rPr>
                <w:rFonts w:ascii="Arial" w:hAnsi="Arial" w:cs="Arial"/>
                <w:b/>
              </w:rPr>
            </w:pPr>
            <w:r w:rsidRPr="00445FFE">
              <w:rPr>
                <w:rFonts w:ascii="Arial" w:hAnsi="Arial" w:cs="Arial"/>
              </w:rPr>
              <w:t>Si c’est le cas, les dispositions contractuelles expresses ou tacites</w:t>
            </w:r>
            <w:r w:rsidR="009F33BF">
              <w:rPr>
                <w:rFonts w:ascii="Arial" w:hAnsi="Arial" w:cs="Arial"/>
              </w:rPr>
              <w:t xml:space="preserve"> (obligation de sécurité par exemple)</w:t>
            </w:r>
            <w:r w:rsidRPr="00445FFE">
              <w:rPr>
                <w:rFonts w:ascii="Arial" w:hAnsi="Arial" w:cs="Arial"/>
              </w:rPr>
              <w:t xml:space="preserve"> s’appliqueront pour déterminer les conditions </w:t>
            </w:r>
            <w:r>
              <w:rPr>
                <w:rFonts w:ascii="Arial" w:hAnsi="Arial" w:cs="Arial"/>
              </w:rPr>
              <w:t xml:space="preserve">et l’étendue </w:t>
            </w:r>
            <w:r w:rsidRPr="00445FFE">
              <w:rPr>
                <w:rFonts w:ascii="Arial" w:hAnsi="Arial" w:cs="Arial"/>
              </w:rPr>
              <w:t>de la responsabilité du contractant.</w:t>
            </w:r>
          </w:p>
        </w:tc>
      </w:tr>
      <w:tr w:rsidR="002E0430" w:rsidRPr="00C702DC" w14:paraId="775D9BDD" w14:textId="77777777" w:rsidTr="002E0430">
        <w:trPr>
          <w:trHeight w:val="834"/>
        </w:trPr>
        <w:tc>
          <w:tcPr>
            <w:tcW w:w="15305" w:type="dxa"/>
            <w:gridSpan w:val="3"/>
            <w:vAlign w:val="center"/>
          </w:tcPr>
          <w:p w14:paraId="245BF89E" w14:textId="77777777" w:rsidR="002E0430" w:rsidRPr="00C702DC" w:rsidRDefault="002E0430" w:rsidP="00C702DC">
            <w:pPr>
              <w:spacing w:before="120" w:after="120" w:line="240" w:lineRule="auto"/>
              <w:jc w:val="both"/>
              <w:rPr>
                <w:rFonts w:ascii="Arial" w:hAnsi="Arial" w:cs="Arial"/>
                <w:b/>
              </w:rPr>
            </w:pPr>
            <w:r w:rsidRPr="00C702DC">
              <w:rPr>
                <w:rFonts w:ascii="Arial" w:hAnsi="Arial" w:cs="Arial"/>
                <w:b/>
              </w:rPr>
              <w:t xml:space="preserve">6.2.3 La responsabilité </w:t>
            </w:r>
            <w:proofErr w:type="spellStart"/>
            <w:r w:rsidRPr="00C702DC">
              <w:rPr>
                <w:rFonts w:ascii="Arial" w:hAnsi="Arial" w:cs="Arial"/>
                <w:b/>
              </w:rPr>
              <w:t>extra-contractuelle</w:t>
            </w:r>
            <w:proofErr w:type="spellEnd"/>
          </w:p>
        </w:tc>
      </w:tr>
      <w:tr w:rsidR="002E0430" w:rsidRPr="00C702DC" w14:paraId="0BBED975" w14:textId="77777777" w:rsidTr="00E51926">
        <w:trPr>
          <w:trHeight w:val="834"/>
        </w:trPr>
        <w:tc>
          <w:tcPr>
            <w:tcW w:w="2875" w:type="dxa"/>
          </w:tcPr>
          <w:p w14:paraId="5D315EA6" w14:textId="77777777" w:rsidR="002E0430" w:rsidRPr="00C702DC" w:rsidRDefault="002E0430" w:rsidP="00C702DC">
            <w:pPr>
              <w:pStyle w:val="Paragraphedeliste"/>
              <w:spacing w:before="120" w:after="120"/>
              <w:ind w:left="0"/>
              <w:rPr>
                <w:rFonts w:cs="Arial"/>
                <w:sz w:val="22"/>
                <w:szCs w:val="22"/>
              </w:rPr>
            </w:pPr>
            <w:r w:rsidRPr="00C702DC">
              <w:rPr>
                <w:rFonts w:cs="Arial"/>
                <w:sz w:val="22"/>
                <w:szCs w:val="22"/>
              </w:rPr>
              <w:t xml:space="preserve">Le fait personnel </w:t>
            </w:r>
          </w:p>
          <w:p w14:paraId="4A08FFC3" w14:textId="77777777" w:rsidR="002E0430" w:rsidRPr="00C702DC" w:rsidRDefault="002E0430" w:rsidP="00C702DC">
            <w:pPr>
              <w:pStyle w:val="Paragraphedeliste"/>
              <w:spacing w:before="120" w:after="120"/>
              <w:ind w:left="0"/>
              <w:rPr>
                <w:rFonts w:cs="Arial"/>
                <w:sz w:val="22"/>
                <w:szCs w:val="22"/>
              </w:rPr>
            </w:pPr>
            <w:r w:rsidRPr="00C702DC">
              <w:rPr>
                <w:rFonts w:cs="Arial"/>
                <w:sz w:val="22"/>
                <w:szCs w:val="22"/>
              </w:rPr>
              <w:t>Le fait des choses</w:t>
            </w:r>
          </w:p>
          <w:p w14:paraId="5648C689" w14:textId="77777777" w:rsidR="002E0430" w:rsidRPr="00C702DC" w:rsidRDefault="002E0430" w:rsidP="00C702DC">
            <w:pPr>
              <w:pStyle w:val="Paragraphedeliste"/>
              <w:spacing w:before="120" w:after="120"/>
              <w:ind w:left="0"/>
              <w:rPr>
                <w:rFonts w:cs="Arial"/>
                <w:sz w:val="22"/>
                <w:szCs w:val="22"/>
              </w:rPr>
            </w:pPr>
            <w:r w:rsidRPr="00C702DC">
              <w:rPr>
                <w:rFonts w:cs="Arial"/>
                <w:sz w:val="22"/>
                <w:szCs w:val="22"/>
              </w:rPr>
              <w:t xml:space="preserve">Le fait d’autrui </w:t>
            </w:r>
          </w:p>
          <w:p w14:paraId="40F568C9" w14:textId="77777777" w:rsidR="002E0430" w:rsidRPr="00C702DC" w:rsidRDefault="002E0430" w:rsidP="00C702DC">
            <w:pPr>
              <w:pStyle w:val="Paragraphedeliste"/>
              <w:spacing w:before="120" w:after="120"/>
              <w:ind w:left="0"/>
              <w:rPr>
                <w:rFonts w:cs="Arial"/>
                <w:sz w:val="22"/>
                <w:szCs w:val="22"/>
              </w:rPr>
            </w:pPr>
            <w:r w:rsidRPr="00C702DC">
              <w:rPr>
                <w:rFonts w:cs="Arial"/>
                <w:sz w:val="22"/>
                <w:szCs w:val="22"/>
              </w:rPr>
              <w:t xml:space="preserve">Le fait des animaux </w:t>
            </w:r>
          </w:p>
          <w:p w14:paraId="21C1B9E4" w14:textId="77777777" w:rsidR="002E0430" w:rsidRPr="00C702DC" w:rsidRDefault="002E0430" w:rsidP="00C702DC">
            <w:pPr>
              <w:spacing w:before="120" w:after="120" w:line="240" w:lineRule="auto"/>
              <w:jc w:val="both"/>
              <w:rPr>
                <w:rFonts w:ascii="Arial" w:hAnsi="Arial" w:cs="Arial"/>
                <w:b/>
              </w:rPr>
            </w:pPr>
            <w:r w:rsidRPr="00C702DC">
              <w:rPr>
                <w:rFonts w:ascii="Arial" w:hAnsi="Arial" w:cs="Arial"/>
              </w:rPr>
              <w:t>La ruine des bâtiments</w:t>
            </w:r>
          </w:p>
        </w:tc>
        <w:tc>
          <w:tcPr>
            <w:tcW w:w="5912" w:type="dxa"/>
          </w:tcPr>
          <w:p w14:paraId="200535A0" w14:textId="77777777" w:rsidR="002E0430" w:rsidRPr="00C702DC" w:rsidRDefault="002E0430" w:rsidP="00C702DC">
            <w:pPr>
              <w:spacing w:before="120" w:after="120" w:line="240" w:lineRule="auto"/>
              <w:rPr>
                <w:rFonts w:ascii="Arial" w:eastAsia="Times New Roman" w:hAnsi="Arial" w:cs="Arial"/>
              </w:rPr>
            </w:pPr>
            <w:r w:rsidRPr="00C702DC">
              <w:rPr>
                <w:rFonts w:ascii="Arial" w:eastAsia="Times New Roman" w:hAnsi="Arial" w:cs="Arial"/>
              </w:rPr>
              <w:t>Enfin, à défaut, le régime de la responsabilité civile extracontractuelle (fait personnel, fait des choses fait d’autrui, fait des animaux, ruine des bâtiments) permettra à la victime de rechercher l’indemnisation de son préjudice.</w:t>
            </w:r>
          </w:p>
        </w:tc>
        <w:tc>
          <w:tcPr>
            <w:tcW w:w="6518" w:type="dxa"/>
          </w:tcPr>
          <w:p w14:paraId="02E6EDC8" w14:textId="77777777" w:rsidR="002E0430" w:rsidRPr="00725E04" w:rsidRDefault="00445FFE" w:rsidP="00445FFE">
            <w:pPr>
              <w:spacing w:before="120" w:after="120" w:line="240" w:lineRule="auto"/>
              <w:jc w:val="both"/>
              <w:rPr>
                <w:rFonts w:ascii="Arial" w:hAnsi="Arial" w:cs="Arial"/>
              </w:rPr>
            </w:pPr>
            <w:r w:rsidRPr="00725E04">
              <w:rPr>
                <w:rFonts w:ascii="Arial" w:hAnsi="Arial" w:cs="Arial"/>
              </w:rPr>
              <w:t>Dans tous les autres cas, les règles de la responsabilité civile extracontractuelle (anciennement délictuelle) sont seules applicables. Le régime de la respon</w:t>
            </w:r>
            <w:r w:rsidR="00725E04" w:rsidRPr="00725E04">
              <w:rPr>
                <w:rFonts w:ascii="Arial" w:hAnsi="Arial" w:cs="Arial"/>
              </w:rPr>
              <w:t>s</w:t>
            </w:r>
            <w:r w:rsidRPr="00725E04">
              <w:rPr>
                <w:rFonts w:ascii="Arial" w:hAnsi="Arial" w:cs="Arial"/>
              </w:rPr>
              <w:t>abilité du fait personnel est le plus souvent cumulable avec l’un des autres régimes</w:t>
            </w:r>
            <w:r w:rsidR="00725E04" w:rsidRPr="00725E04">
              <w:rPr>
                <w:rFonts w:ascii="Arial" w:hAnsi="Arial" w:cs="Arial"/>
              </w:rPr>
              <w:t>.</w:t>
            </w:r>
          </w:p>
          <w:p w14:paraId="703CBD0A" w14:textId="329FACB5" w:rsidR="00725E04" w:rsidRDefault="009F33BF" w:rsidP="00445FFE">
            <w:pPr>
              <w:spacing w:before="120" w:after="120" w:line="240" w:lineRule="auto"/>
              <w:jc w:val="both"/>
              <w:rPr>
                <w:rFonts w:ascii="Arial" w:hAnsi="Arial" w:cs="Arial"/>
              </w:rPr>
            </w:pPr>
            <w:r>
              <w:rPr>
                <w:rFonts w:ascii="Arial" w:hAnsi="Arial" w:cs="Arial"/>
              </w:rPr>
              <w:t>L</w:t>
            </w:r>
            <w:r w:rsidR="00725E04" w:rsidRPr="00725E04">
              <w:rPr>
                <w:rFonts w:ascii="Arial" w:hAnsi="Arial" w:cs="Arial"/>
              </w:rPr>
              <w:t>es autres régimes de responsabilité applicables en fonction de la qualification des faits</w:t>
            </w:r>
            <w:r w:rsidR="00725E04">
              <w:rPr>
                <w:rFonts w:ascii="Arial" w:hAnsi="Arial" w:cs="Arial"/>
              </w:rPr>
              <w:t xml:space="preserve"> constituent des responsabilités objectives qui dispensent la victime de prouver la faute de l’auteur des dommages.</w:t>
            </w:r>
            <w:r w:rsidR="00873201">
              <w:rPr>
                <w:rFonts w:ascii="Arial" w:hAnsi="Arial" w:cs="Arial"/>
              </w:rPr>
              <w:t xml:space="preserve"> Elle doit seulement prouver le fait générateur, le dommage et le lien de causalité.</w:t>
            </w:r>
          </w:p>
          <w:p w14:paraId="652D08FE" w14:textId="77777777" w:rsidR="00725E04" w:rsidRPr="00C702DC" w:rsidRDefault="00725E04" w:rsidP="00445FFE">
            <w:pPr>
              <w:spacing w:before="120" w:after="120" w:line="240" w:lineRule="auto"/>
              <w:jc w:val="both"/>
              <w:rPr>
                <w:rFonts w:ascii="Arial" w:hAnsi="Arial" w:cs="Arial"/>
                <w:b/>
              </w:rPr>
            </w:pPr>
            <w:r>
              <w:rPr>
                <w:rFonts w:ascii="Arial" w:hAnsi="Arial" w:cs="Arial"/>
              </w:rPr>
              <w:t>Remarque : un projet de loi sur la responsabilité civile est en attente depuis 2017.</w:t>
            </w:r>
          </w:p>
        </w:tc>
      </w:tr>
      <w:tr w:rsidR="002E0430" w:rsidRPr="00C702DC" w14:paraId="7B5E77ED" w14:textId="77777777" w:rsidTr="002E0430">
        <w:trPr>
          <w:trHeight w:val="834"/>
        </w:trPr>
        <w:tc>
          <w:tcPr>
            <w:tcW w:w="15305" w:type="dxa"/>
            <w:gridSpan w:val="3"/>
            <w:vAlign w:val="center"/>
          </w:tcPr>
          <w:p w14:paraId="33A92789" w14:textId="77777777" w:rsidR="002E0430" w:rsidRPr="00C702DC" w:rsidRDefault="002E0430" w:rsidP="00C702DC">
            <w:pPr>
              <w:spacing w:before="120" w:after="120" w:line="240" w:lineRule="auto"/>
              <w:jc w:val="both"/>
              <w:rPr>
                <w:rFonts w:ascii="Arial" w:hAnsi="Arial" w:cs="Arial"/>
                <w:b/>
              </w:rPr>
            </w:pPr>
            <w:r w:rsidRPr="00C702DC">
              <w:rPr>
                <w:rFonts w:ascii="Arial" w:hAnsi="Arial" w:cs="Arial"/>
                <w:b/>
              </w:rPr>
              <w:t>6.3 Les moyens d’exonération</w:t>
            </w:r>
          </w:p>
        </w:tc>
      </w:tr>
      <w:tr w:rsidR="002E0430" w:rsidRPr="00C702DC" w14:paraId="1159F5B0" w14:textId="77777777" w:rsidTr="001A2DA1">
        <w:trPr>
          <w:trHeight w:val="834"/>
        </w:trPr>
        <w:tc>
          <w:tcPr>
            <w:tcW w:w="15305" w:type="dxa"/>
            <w:gridSpan w:val="3"/>
            <w:vAlign w:val="center"/>
          </w:tcPr>
          <w:p w14:paraId="722BB209" w14:textId="77777777" w:rsidR="002E0430" w:rsidRPr="00C702DC" w:rsidRDefault="002E0430" w:rsidP="00C702DC">
            <w:pPr>
              <w:pStyle w:val="Paragraphedeliste"/>
              <w:numPr>
                <w:ilvl w:val="0"/>
                <w:numId w:val="9"/>
              </w:numPr>
              <w:spacing w:before="120" w:after="120"/>
              <w:jc w:val="both"/>
              <w:rPr>
                <w:rFonts w:cs="Arial"/>
                <w:b/>
                <w:sz w:val="22"/>
                <w:szCs w:val="22"/>
              </w:rPr>
            </w:pPr>
            <w:r w:rsidRPr="00C702DC">
              <w:rPr>
                <w:rFonts w:cs="Arial"/>
                <w:color w:val="000000"/>
                <w:sz w:val="22"/>
                <w:szCs w:val="22"/>
              </w:rPr>
              <w:t>Apprécier les moyens d’exonération</w:t>
            </w:r>
          </w:p>
        </w:tc>
      </w:tr>
      <w:tr w:rsidR="002E0430" w:rsidRPr="00C702DC" w14:paraId="458857CA" w14:textId="77777777" w:rsidTr="001A2DA1">
        <w:trPr>
          <w:trHeight w:val="834"/>
        </w:trPr>
        <w:tc>
          <w:tcPr>
            <w:tcW w:w="2875" w:type="dxa"/>
            <w:vAlign w:val="center"/>
          </w:tcPr>
          <w:p w14:paraId="43332280" w14:textId="77777777" w:rsidR="002E0430" w:rsidRPr="00C702DC" w:rsidRDefault="002E0430" w:rsidP="00C702DC">
            <w:pPr>
              <w:spacing w:before="120" w:after="120" w:line="240" w:lineRule="auto"/>
              <w:jc w:val="both"/>
              <w:rPr>
                <w:rFonts w:ascii="Arial" w:hAnsi="Arial" w:cs="Arial"/>
                <w:b/>
              </w:rPr>
            </w:pPr>
            <w:r w:rsidRPr="00C702DC">
              <w:rPr>
                <w:rFonts w:ascii="Arial" w:hAnsi="Arial" w:cs="Arial"/>
                <w:b/>
              </w:rPr>
              <w:lastRenderedPageBreak/>
              <w:t>Notions</w:t>
            </w:r>
          </w:p>
        </w:tc>
        <w:tc>
          <w:tcPr>
            <w:tcW w:w="5912" w:type="dxa"/>
            <w:vAlign w:val="center"/>
          </w:tcPr>
          <w:p w14:paraId="1BBF5FDE" w14:textId="77777777" w:rsidR="002E0430" w:rsidRPr="00C702DC" w:rsidRDefault="002E0430" w:rsidP="00C702DC">
            <w:pPr>
              <w:spacing w:before="120" w:after="120" w:line="240" w:lineRule="auto"/>
              <w:jc w:val="both"/>
              <w:rPr>
                <w:rFonts w:ascii="Arial" w:hAnsi="Arial" w:cs="Arial"/>
                <w:b/>
              </w:rPr>
            </w:pPr>
            <w:r w:rsidRPr="00C702DC">
              <w:rPr>
                <w:rFonts w:ascii="Arial" w:hAnsi="Arial" w:cs="Arial"/>
                <w:b/>
              </w:rPr>
              <w:t>Contexte et finalités</w:t>
            </w:r>
          </w:p>
        </w:tc>
        <w:tc>
          <w:tcPr>
            <w:tcW w:w="6518" w:type="dxa"/>
            <w:vAlign w:val="center"/>
          </w:tcPr>
          <w:p w14:paraId="17CD998C" w14:textId="77777777" w:rsidR="002E0430" w:rsidRPr="00C702DC" w:rsidRDefault="002E0430" w:rsidP="00C702DC">
            <w:pPr>
              <w:spacing w:before="120" w:after="120" w:line="240" w:lineRule="auto"/>
              <w:jc w:val="both"/>
              <w:rPr>
                <w:rFonts w:ascii="Arial" w:hAnsi="Arial" w:cs="Arial"/>
                <w:b/>
              </w:rPr>
            </w:pPr>
            <w:r w:rsidRPr="00C702DC">
              <w:rPr>
                <w:rFonts w:ascii="Arial" w:hAnsi="Arial" w:cs="Arial"/>
                <w:b/>
              </w:rPr>
              <w:t>Indications complémentaires</w:t>
            </w:r>
          </w:p>
        </w:tc>
      </w:tr>
      <w:tr w:rsidR="002E0430" w:rsidRPr="00C702DC" w14:paraId="5DCB265B" w14:textId="77777777" w:rsidTr="001A2DA1">
        <w:trPr>
          <w:trHeight w:val="834"/>
        </w:trPr>
        <w:tc>
          <w:tcPr>
            <w:tcW w:w="2875" w:type="dxa"/>
            <w:vAlign w:val="center"/>
          </w:tcPr>
          <w:p w14:paraId="1A9CC89C" w14:textId="77777777" w:rsidR="002E0430" w:rsidRPr="00C702DC" w:rsidRDefault="002E0430" w:rsidP="00C702DC">
            <w:pPr>
              <w:pStyle w:val="Paragraphedeliste"/>
              <w:spacing w:before="120" w:after="120"/>
              <w:ind w:left="0"/>
              <w:rPr>
                <w:rFonts w:cs="Arial"/>
                <w:sz w:val="22"/>
                <w:szCs w:val="22"/>
              </w:rPr>
            </w:pPr>
            <w:r w:rsidRPr="00C702DC">
              <w:rPr>
                <w:rFonts w:cs="Arial"/>
                <w:sz w:val="22"/>
                <w:szCs w:val="22"/>
              </w:rPr>
              <w:t>L’exonération</w:t>
            </w:r>
          </w:p>
          <w:p w14:paraId="0BC8D58D" w14:textId="77777777" w:rsidR="002E0430" w:rsidRPr="00C702DC" w:rsidRDefault="002E0430" w:rsidP="00C702DC">
            <w:pPr>
              <w:pStyle w:val="Paragraphedeliste"/>
              <w:spacing w:before="120" w:after="120"/>
              <w:ind w:left="0"/>
              <w:rPr>
                <w:rFonts w:cs="Arial"/>
                <w:sz w:val="22"/>
                <w:szCs w:val="22"/>
              </w:rPr>
            </w:pPr>
            <w:r w:rsidRPr="00C702DC">
              <w:rPr>
                <w:rFonts w:cs="Arial"/>
                <w:sz w:val="22"/>
                <w:szCs w:val="22"/>
              </w:rPr>
              <w:t>La cause étrangère</w:t>
            </w:r>
          </w:p>
          <w:p w14:paraId="32B543A3" w14:textId="77777777" w:rsidR="002E0430" w:rsidRPr="00C702DC" w:rsidRDefault="002E0430" w:rsidP="00C702DC">
            <w:pPr>
              <w:pStyle w:val="Paragraphedeliste"/>
              <w:spacing w:before="120" w:after="120"/>
              <w:ind w:left="0"/>
              <w:rPr>
                <w:rFonts w:cs="Arial"/>
                <w:sz w:val="22"/>
                <w:szCs w:val="22"/>
              </w:rPr>
            </w:pPr>
            <w:r w:rsidRPr="00C702DC">
              <w:rPr>
                <w:rFonts w:cs="Arial"/>
                <w:sz w:val="22"/>
                <w:szCs w:val="22"/>
              </w:rPr>
              <w:t>La force majeure</w:t>
            </w:r>
          </w:p>
          <w:p w14:paraId="6EF08DA4" w14:textId="77777777" w:rsidR="002E0430" w:rsidRPr="00C702DC" w:rsidRDefault="002E0430" w:rsidP="00C702DC">
            <w:pPr>
              <w:pStyle w:val="Paragraphedeliste"/>
              <w:spacing w:before="120" w:after="120"/>
              <w:ind w:left="0"/>
              <w:rPr>
                <w:rFonts w:cs="Arial"/>
                <w:sz w:val="22"/>
                <w:szCs w:val="22"/>
              </w:rPr>
            </w:pPr>
            <w:r w:rsidRPr="00C702DC">
              <w:rPr>
                <w:rFonts w:cs="Arial"/>
                <w:sz w:val="22"/>
                <w:szCs w:val="22"/>
              </w:rPr>
              <w:t>Le fait ou la faute d’un tiers</w:t>
            </w:r>
          </w:p>
          <w:p w14:paraId="1D76CD15" w14:textId="77777777" w:rsidR="002E0430" w:rsidRPr="00C702DC" w:rsidRDefault="002E0430" w:rsidP="00C702DC">
            <w:pPr>
              <w:spacing w:before="120" w:after="120" w:line="240" w:lineRule="auto"/>
              <w:jc w:val="both"/>
              <w:rPr>
                <w:rFonts w:ascii="Arial" w:hAnsi="Arial" w:cs="Arial"/>
                <w:b/>
              </w:rPr>
            </w:pPr>
            <w:r w:rsidRPr="00C702DC">
              <w:rPr>
                <w:rFonts w:ascii="Arial" w:hAnsi="Arial" w:cs="Arial"/>
              </w:rPr>
              <w:t>Le fait ou la faute de la victime</w:t>
            </w:r>
          </w:p>
        </w:tc>
        <w:tc>
          <w:tcPr>
            <w:tcW w:w="5912" w:type="dxa"/>
            <w:vAlign w:val="center"/>
          </w:tcPr>
          <w:p w14:paraId="71A665E2" w14:textId="77777777" w:rsidR="002E0430" w:rsidRPr="00C702DC" w:rsidRDefault="002E0430" w:rsidP="00C702DC">
            <w:pPr>
              <w:spacing w:before="120" w:after="120" w:line="240" w:lineRule="auto"/>
              <w:jc w:val="both"/>
              <w:rPr>
                <w:rFonts w:ascii="Arial" w:hAnsi="Arial" w:cs="Arial"/>
                <w:b/>
              </w:rPr>
            </w:pPr>
            <w:r w:rsidRPr="00C702DC">
              <w:rPr>
                <w:rFonts w:ascii="Arial" w:eastAsia="Times New Roman" w:hAnsi="Arial" w:cs="Arial"/>
              </w:rPr>
              <w:t>Le responsable peut chercher à s’exonérer totalement ou partiellement de la responsabilité qui pèse sur lui en invoquant une cause étrangère : la force majeure, la faute de la victime ou d’un tiers.</w:t>
            </w:r>
          </w:p>
        </w:tc>
        <w:tc>
          <w:tcPr>
            <w:tcW w:w="6518" w:type="dxa"/>
            <w:vAlign w:val="center"/>
          </w:tcPr>
          <w:p w14:paraId="179F8557" w14:textId="77777777" w:rsidR="002E0430" w:rsidRPr="002A2427" w:rsidRDefault="002A2427" w:rsidP="00C702DC">
            <w:pPr>
              <w:spacing w:before="120" w:after="120" w:line="240" w:lineRule="auto"/>
              <w:jc w:val="both"/>
              <w:rPr>
                <w:rFonts w:ascii="Arial" w:hAnsi="Arial" w:cs="Arial"/>
              </w:rPr>
            </w:pPr>
            <w:r w:rsidRPr="002A2427">
              <w:rPr>
                <w:rFonts w:ascii="Arial" w:hAnsi="Arial" w:cs="Arial"/>
              </w:rPr>
              <w:t>Les situations juridiques proposées aux élèves doivent les mettre sur la voie d’une recherche de l’exonération totale ou partielle du responsable par la preuve d’une causalité étrangère (force majeure, fait ou faute d’un tiers, fait ou faute de la victime).</w:t>
            </w:r>
          </w:p>
        </w:tc>
      </w:tr>
    </w:tbl>
    <w:p w14:paraId="5F7120EF" w14:textId="77777777" w:rsidR="00FD533A" w:rsidRPr="00C702DC" w:rsidRDefault="00FD533A" w:rsidP="00C702DC">
      <w:pPr>
        <w:spacing w:before="120" w:after="120"/>
        <w:rPr>
          <w:rFonts w:ascii="Arial" w:hAnsi="Arial" w:cs="Arial"/>
        </w:rPr>
      </w:pPr>
      <w:r w:rsidRPr="00C702DC">
        <w:rPr>
          <w:rFonts w:ascii="Arial" w:hAnsi="Arial" w:cs="Arial"/>
        </w:rPr>
        <w:br w:type="page"/>
      </w:r>
    </w:p>
    <w:p w14:paraId="12096BB6" w14:textId="77777777" w:rsidR="00FD533A" w:rsidRPr="00C702DC" w:rsidRDefault="00FD533A" w:rsidP="00C702DC">
      <w:pPr>
        <w:pageBreakBefore/>
        <w:spacing w:before="120" w:after="120" w:line="240" w:lineRule="auto"/>
        <w:rPr>
          <w:rFonts w:ascii="Arial" w:hAnsi="Arial" w:cs="Arial"/>
          <w:color w:val="007F9F"/>
          <w:sz w:val="32"/>
        </w:rPr>
      </w:pPr>
      <w:r w:rsidRPr="00C702DC">
        <w:rPr>
          <w:rFonts w:ascii="Arial" w:hAnsi="Arial" w:cs="Arial"/>
          <w:color w:val="007F9F"/>
          <w:sz w:val="32"/>
        </w:rPr>
        <w:lastRenderedPageBreak/>
        <w:t xml:space="preserve">Thème 7 - Comment le droit encadre-t-il le travail salarié ? </w:t>
      </w:r>
    </w:p>
    <w:p w14:paraId="0E75D466" w14:textId="77777777" w:rsidR="00FD533A" w:rsidRPr="00C702DC" w:rsidRDefault="00FD533A" w:rsidP="00C702DC">
      <w:pPr>
        <w:pStyle w:val="Paragraphedeliste"/>
        <w:spacing w:before="120" w:after="120"/>
        <w:ind w:left="357"/>
        <w:jc w:val="both"/>
        <w:rPr>
          <w:rFonts w:cs="Arial"/>
          <w:b/>
          <w:bCs/>
          <w:iCs/>
          <w:sz w:val="22"/>
          <w:szCs w:val="22"/>
        </w:rPr>
      </w:pPr>
      <w:r w:rsidRPr="00C702DC">
        <w:rPr>
          <w:rFonts w:cs="Arial"/>
          <w:b/>
          <w:bCs/>
          <w:iCs/>
          <w:sz w:val="22"/>
          <w:szCs w:val="22"/>
        </w:rPr>
        <w:t>Le droit du travail est né et s’est développé comme un droit protecteur des salariés.</w:t>
      </w:r>
    </w:p>
    <w:p w14:paraId="59621822" w14:textId="77777777" w:rsidR="00FD533A" w:rsidRPr="00C702DC" w:rsidRDefault="00FD533A" w:rsidP="00C702DC">
      <w:pPr>
        <w:pStyle w:val="Paragraphedeliste"/>
        <w:spacing w:before="120" w:after="120"/>
        <w:ind w:left="357"/>
        <w:jc w:val="both"/>
        <w:rPr>
          <w:rFonts w:cs="Arial"/>
          <w:b/>
          <w:bCs/>
          <w:iCs/>
          <w:sz w:val="22"/>
          <w:szCs w:val="22"/>
        </w:rPr>
      </w:pPr>
      <w:r w:rsidRPr="00C702DC">
        <w:rPr>
          <w:rFonts w:cs="Arial"/>
          <w:b/>
          <w:bCs/>
          <w:iCs/>
          <w:sz w:val="22"/>
          <w:szCs w:val="22"/>
        </w:rPr>
        <w:t>Il participe ainsi à l’ordre public de protection.</w:t>
      </w:r>
    </w:p>
    <w:p w14:paraId="2344AA58" w14:textId="77777777" w:rsidR="00FD533A" w:rsidRPr="00C702DC" w:rsidRDefault="00FD533A" w:rsidP="00C702DC">
      <w:pPr>
        <w:pStyle w:val="Paragraphedeliste"/>
        <w:spacing w:before="120" w:after="120"/>
        <w:ind w:left="357"/>
        <w:jc w:val="both"/>
        <w:rPr>
          <w:rFonts w:cs="Arial"/>
          <w:b/>
          <w:bCs/>
          <w:iCs/>
          <w:sz w:val="22"/>
          <w:szCs w:val="22"/>
        </w:rPr>
      </w:pPr>
      <w:r w:rsidRPr="00C702DC">
        <w:rPr>
          <w:rFonts w:cs="Arial"/>
          <w:b/>
          <w:bCs/>
          <w:iCs/>
          <w:sz w:val="22"/>
          <w:szCs w:val="22"/>
        </w:rPr>
        <w:t xml:space="preserve">Le droit du travail organise la relation de travail. Il joue un rôle d’arbitrage entre les intérêts des parties en présence qui sont néanmoins incitées à participer à la définition de cette organisation par la négociation collective. </w:t>
      </w:r>
    </w:p>
    <w:p w14:paraId="1C47AB37" w14:textId="77777777" w:rsidR="00FD533A" w:rsidRPr="00C702DC" w:rsidRDefault="00FD533A" w:rsidP="00C702DC">
      <w:pPr>
        <w:pStyle w:val="Paragraphedeliste"/>
        <w:spacing w:before="120" w:after="120"/>
        <w:ind w:left="357"/>
        <w:jc w:val="both"/>
        <w:rPr>
          <w:rFonts w:cs="Arial"/>
          <w:b/>
          <w:bCs/>
          <w:iCs/>
          <w:sz w:val="22"/>
          <w:szCs w:val="22"/>
        </w:rPr>
      </w:pPr>
      <w:r w:rsidRPr="00C702DC">
        <w:rPr>
          <w:rFonts w:cs="Arial"/>
          <w:b/>
          <w:bCs/>
          <w:iCs/>
          <w:sz w:val="22"/>
          <w:szCs w:val="22"/>
        </w:rPr>
        <w:t xml:space="preserve">Son évolution récente est marquée par l’idée que les normes doivent davantage s’adapter aux réalités économiques de chaque entreprise ou de chaque branche d’activités. </w:t>
      </w:r>
    </w:p>
    <w:p w14:paraId="04802E22" w14:textId="77777777" w:rsidR="00FD533A" w:rsidRPr="00C702DC" w:rsidRDefault="00FD533A" w:rsidP="00C702DC">
      <w:pPr>
        <w:pStyle w:val="Paragraphedeliste"/>
        <w:spacing w:before="120" w:after="120"/>
        <w:ind w:left="357"/>
        <w:jc w:val="both"/>
        <w:rPr>
          <w:rFonts w:cs="Arial"/>
          <w:b/>
          <w:bCs/>
          <w:iCs/>
          <w:sz w:val="22"/>
          <w:szCs w:val="22"/>
        </w:rPr>
      </w:pPr>
      <w:r w:rsidRPr="00C702DC">
        <w:rPr>
          <w:rFonts w:cs="Arial"/>
          <w:b/>
          <w:bCs/>
          <w:iCs/>
          <w:sz w:val="22"/>
          <w:szCs w:val="22"/>
        </w:rPr>
        <w:t>Le contrat de travail est avant tout un contrat auquel s’appliquent les principes généraux du droit du contrat (liberté contractuelle, liberté d’embauche, liberté de licencier).</w:t>
      </w:r>
    </w:p>
    <w:p w14:paraId="447676F6" w14:textId="77777777" w:rsidR="00FD533A" w:rsidRPr="00C702DC" w:rsidRDefault="00FD533A" w:rsidP="00C702DC">
      <w:pPr>
        <w:pStyle w:val="Paragraphedeliste"/>
        <w:spacing w:before="120" w:after="120"/>
        <w:ind w:left="357"/>
        <w:jc w:val="both"/>
        <w:rPr>
          <w:rFonts w:cs="Arial"/>
          <w:b/>
          <w:bCs/>
          <w:iCs/>
          <w:sz w:val="22"/>
          <w:szCs w:val="22"/>
        </w:rPr>
      </w:pPr>
      <w:r w:rsidRPr="00C702DC">
        <w:rPr>
          <w:rFonts w:cs="Arial"/>
          <w:b/>
          <w:bCs/>
          <w:iCs/>
          <w:sz w:val="22"/>
          <w:szCs w:val="22"/>
        </w:rPr>
        <w:t>Le contrat de travail établit un lien de subordination juridique entre l’employeur et le salarié. Ce critère fondamental reste distinctif de la relation partenariale avec laquelle le contrat de travail est mis en concurrence.</w:t>
      </w:r>
    </w:p>
    <w:p w14:paraId="0FBEA671" w14:textId="77777777" w:rsidR="00FD533A" w:rsidRPr="00C702DC" w:rsidRDefault="00FD533A" w:rsidP="00C702DC">
      <w:pPr>
        <w:spacing w:before="120" w:after="120" w:line="240" w:lineRule="auto"/>
        <w:ind w:left="360"/>
        <w:rPr>
          <w:rFonts w:ascii="Arial" w:hAnsi="Arial" w:cs="Arial"/>
          <w:color w:val="000000"/>
        </w:rPr>
      </w:pPr>
    </w:p>
    <w:p w14:paraId="2004062F" w14:textId="77777777" w:rsidR="00FD533A" w:rsidRPr="00C702DC" w:rsidRDefault="00FD533A" w:rsidP="00C702DC">
      <w:pPr>
        <w:pStyle w:val="Titre3"/>
        <w:numPr>
          <w:ilvl w:val="0"/>
          <w:numId w:val="2"/>
        </w:numPr>
        <w:spacing w:before="120" w:after="120"/>
        <w:ind w:left="357" w:hanging="357"/>
        <w:rPr>
          <w:color w:val="000000"/>
          <w:sz w:val="22"/>
          <w:szCs w:val="22"/>
        </w:rPr>
      </w:pPr>
      <w:r w:rsidRPr="00C702DC">
        <w:rPr>
          <w:color w:val="000000"/>
          <w:sz w:val="22"/>
          <w:szCs w:val="22"/>
          <w:lang w:val="fr-FR"/>
        </w:rPr>
        <w:t>L'élève est capable</w:t>
      </w:r>
      <w:r w:rsidRPr="00C702DC">
        <w:rPr>
          <w:color w:val="000000"/>
          <w:sz w:val="22"/>
          <w:szCs w:val="22"/>
        </w:rPr>
        <w:t xml:space="preserve"> de </w:t>
      </w:r>
      <w:r w:rsidRPr="00C702DC">
        <w:rPr>
          <w:color w:val="000000"/>
          <w:sz w:val="22"/>
          <w:szCs w:val="22"/>
          <w:lang w:val="fr-FR"/>
        </w:rPr>
        <w:t>:</w:t>
      </w:r>
    </w:p>
    <w:p w14:paraId="556DF757" w14:textId="493AF8A2" w:rsidR="00FD533A" w:rsidRPr="00C702DC" w:rsidRDefault="00FD533A" w:rsidP="00C702DC">
      <w:pPr>
        <w:numPr>
          <w:ilvl w:val="0"/>
          <w:numId w:val="3"/>
        </w:numPr>
        <w:spacing w:before="120" w:after="120" w:line="240" w:lineRule="auto"/>
        <w:ind w:left="357" w:hanging="357"/>
        <w:jc w:val="both"/>
        <w:rPr>
          <w:rFonts w:ascii="Arial" w:hAnsi="Arial" w:cs="Arial"/>
        </w:rPr>
      </w:pPr>
      <w:r w:rsidRPr="00C702DC">
        <w:rPr>
          <w:rFonts w:ascii="Arial" w:hAnsi="Arial" w:cs="Arial"/>
        </w:rPr>
        <w:t>Qualifier une relation de travail dans une situation donnée</w:t>
      </w:r>
      <w:r w:rsidR="009F33BF">
        <w:rPr>
          <w:rFonts w:ascii="Arial" w:hAnsi="Arial" w:cs="Arial"/>
        </w:rPr>
        <w:t> ;</w:t>
      </w:r>
    </w:p>
    <w:p w14:paraId="76B69C45" w14:textId="08F9E4CC" w:rsidR="00FD533A" w:rsidRPr="00C702DC" w:rsidRDefault="00FD533A" w:rsidP="00C702DC">
      <w:pPr>
        <w:numPr>
          <w:ilvl w:val="0"/>
          <w:numId w:val="3"/>
        </w:numPr>
        <w:spacing w:before="120" w:after="120" w:line="240" w:lineRule="auto"/>
        <w:ind w:left="357" w:hanging="357"/>
        <w:jc w:val="both"/>
        <w:rPr>
          <w:rFonts w:ascii="Arial" w:hAnsi="Arial" w:cs="Arial"/>
        </w:rPr>
      </w:pPr>
      <w:r w:rsidRPr="00C702DC">
        <w:rPr>
          <w:rFonts w:ascii="Arial" w:hAnsi="Arial" w:cs="Arial"/>
        </w:rPr>
        <w:t>Distinguer le contrat de travail du contrat d’entreprise (prestation de services)</w:t>
      </w:r>
      <w:r w:rsidR="009F33BF">
        <w:rPr>
          <w:rFonts w:ascii="Arial" w:hAnsi="Arial" w:cs="Arial"/>
        </w:rPr>
        <w:t> ;</w:t>
      </w:r>
    </w:p>
    <w:p w14:paraId="5695F0D6" w14:textId="4F49A922" w:rsidR="00FD533A" w:rsidRPr="00C702DC" w:rsidRDefault="00FD533A" w:rsidP="00C702DC">
      <w:pPr>
        <w:numPr>
          <w:ilvl w:val="0"/>
          <w:numId w:val="3"/>
        </w:numPr>
        <w:spacing w:before="120" w:after="120" w:line="240" w:lineRule="auto"/>
        <w:ind w:left="357" w:hanging="357"/>
        <w:jc w:val="both"/>
        <w:rPr>
          <w:rFonts w:ascii="Arial" w:hAnsi="Arial" w:cs="Arial"/>
        </w:rPr>
      </w:pPr>
      <w:r w:rsidRPr="00C702DC">
        <w:rPr>
          <w:rFonts w:ascii="Arial" w:hAnsi="Arial" w:cs="Arial"/>
        </w:rPr>
        <w:t>Repérer les éléments essentiels d’un contrat de trav</w:t>
      </w:r>
      <w:r w:rsidR="009F33BF">
        <w:rPr>
          <w:rFonts w:ascii="Arial" w:hAnsi="Arial" w:cs="Arial"/>
        </w:rPr>
        <w:t>ail à partir d’un contrat donné ;</w:t>
      </w:r>
    </w:p>
    <w:p w14:paraId="51451FA0" w14:textId="5572F536" w:rsidR="00FD533A" w:rsidRPr="00C702DC" w:rsidRDefault="00FD533A" w:rsidP="00C702DC">
      <w:pPr>
        <w:numPr>
          <w:ilvl w:val="0"/>
          <w:numId w:val="3"/>
        </w:numPr>
        <w:spacing w:before="120" w:after="120" w:line="240" w:lineRule="auto"/>
        <w:ind w:left="357" w:hanging="357"/>
        <w:jc w:val="both"/>
        <w:rPr>
          <w:rFonts w:ascii="Arial" w:hAnsi="Arial" w:cs="Arial"/>
        </w:rPr>
      </w:pPr>
      <w:r w:rsidRPr="00C702DC">
        <w:rPr>
          <w:rFonts w:ascii="Arial" w:hAnsi="Arial" w:cs="Arial"/>
        </w:rPr>
        <w:t>Caractériser le contrat de travail dans une situation donnée</w:t>
      </w:r>
      <w:r w:rsidR="009F33BF">
        <w:rPr>
          <w:rFonts w:ascii="Arial" w:hAnsi="Arial" w:cs="Arial"/>
        </w:rPr>
        <w:t> ;</w:t>
      </w:r>
      <w:r w:rsidRPr="00C702DC">
        <w:rPr>
          <w:rFonts w:ascii="Arial" w:hAnsi="Arial" w:cs="Arial"/>
        </w:rPr>
        <w:t> </w:t>
      </w:r>
    </w:p>
    <w:p w14:paraId="63DB2DD1" w14:textId="506F2F7C" w:rsidR="00FD533A" w:rsidRPr="00C702DC" w:rsidRDefault="00FD533A" w:rsidP="00C702DC">
      <w:pPr>
        <w:numPr>
          <w:ilvl w:val="0"/>
          <w:numId w:val="3"/>
        </w:numPr>
        <w:spacing w:before="120" w:after="120" w:line="240" w:lineRule="auto"/>
        <w:ind w:left="357" w:hanging="357"/>
        <w:jc w:val="both"/>
        <w:rPr>
          <w:rFonts w:ascii="Arial" w:hAnsi="Arial" w:cs="Arial"/>
        </w:rPr>
      </w:pPr>
      <w:r w:rsidRPr="00C702DC">
        <w:rPr>
          <w:rFonts w:ascii="Arial" w:hAnsi="Arial" w:cs="Arial"/>
        </w:rPr>
        <w:t>Vérifier la conformité d’un contrat de travail à durée indéterminée aux normes juridiques y compris à la convention collective ou à l’accord d’entreprise dans une situation donnée</w:t>
      </w:r>
      <w:r w:rsidR="009F33BF">
        <w:rPr>
          <w:rFonts w:ascii="Arial" w:hAnsi="Arial" w:cs="Arial"/>
        </w:rPr>
        <w:t> ;</w:t>
      </w:r>
      <w:r w:rsidRPr="00C702DC">
        <w:rPr>
          <w:rFonts w:ascii="Arial" w:hAnsi="Arial" w:cs="Arial"/>
        </w:rPr>
        <w:t> </w:t>
      </w:r>
    </w:p>
    <w:p w14:paraId="6A798BF5" w14:textId="3C92EE42" w:rsidR="00FD533A" w:rsidRPr="00C702DC" w:rsidRDefault="00FD533A" w:rsidP="00C702DC">
      <w:pPr>
        <w:numPr>
          <w:ilvl w:val="0"/>
          <w:numId w:val="3"/>
        </w:numPr>
        <w:spacing w:before="120" w:after="120" w:line="240" w:lineRule="auto"/>
        <w:ind w:left="357" w:hanging="357"/>
        <w:jc w:val="both"/>
        <w:rPr>
          <w:rFonts w:ascii="Arial" w:hAnsi="Arial" w:cs="Arial"/>
        </w:rPr>
      </w:pPr>
      <w:r w:rsidRPr="00C702DC">
        <w:rPr>
          <w:rFonts w:ascii="Arial" w:hAnsi="Arial" w:cs="Arial"/>
        </w:rPr>
        <w:t>Repérer et vérifier la validité des clauses spécifiques dans une situation donnée : clause de mobilité, clause de non-concurrence, clause de télétravail</w:t>
      </w:r>
      <w:r w:rsidR="009F33BF">
        <w:rPr>
          <w:rFonts w:ascii="Arial" w:hAnsi="Arial" w:cs="Arial"/>
        </w:rPr>
        <w:t> ;</w:t>
      </w:r>
    </w:p>
    <w:p w14:paraId="53FB1875" w14:textId="6BDABE41" w:rsidR="00FD533A" w:rsidRPr="00C702DC" w:rsidRDefault="00FD533A" w:rsidP="00C702DC">
      <w:pPr>
        <w:numPr>
          <w:ilvl w:val="0"/>
          <w:numId w:val="3"/>
        </w:numPr>
        <w:spacing w:before="120" w:after="120" w:line="240" w:lineRule="auto"/>
        <w:ind w:left="357" w:hanging="357"/>
        <w:jc w:val="both"/>
        <w:rPr>
          <w:rFonts w:ascii="Arial" w:hAnsi="Arial" w:cs="Arial"/>
        </w:rPr>
      </w:pPr>
      <w:r w:rsidRPr="00C702DC">
        <w:rPr>
          <w:rFonts w:ascii="Arial" w:hAnsi="Arial" w:cs="Arial"/>
        </w:rPr>
        <w:t>Appliquer les dispositions d’un contrat de travail à une situation donnée</w:t>
      </w:r>
      <w:r w:rsidR="009F33BF">
        <w:rPr>
          <w:rFonts w:ascii="Arial" w:hAnsi="Arial" w:cs="Arial"/>
        </w:rPr>
        <w:t> ;</w:t>
      </w:r>
      <w:r w:rsidRPr="00C702DC">
        <w:rPr>
          <w:rFonts w:ascii="Arial" w:hAnsi="Arial" w:cs="Arial"/>
        </w:rPr>
        <w:t> </w:t>
      </w:r>
    </w:p>
    <w:p w14:paraId="62E63444" w14:textId="3D99A7AE" w:rsidR="00FD533A" w:rsidRPr="00C702DC" w:rsidRDefault="00FD533A" w:rsidP="00C702DC">
      <w:pPr>
        <w:numPr>
          <w:ilvl w:val="0"/>
          <w:numId w:val="3"/>
        </w:numPr>
        <w:spacing w:before="120" w:after="120" w:line="240" w:lineRule="auto"/>
        <w:ind w:left="357" w:hanging="357"/>
        <w:jc w:val="both"/>
        <w:rPr>
          <w:rFonts w:ascii="Arial" w:hAnsi="Arial" w:cs="Arial"/>
        </w:rPr>
      </w:pPr>
      <w:r w:rsidRPr="00C702DC">
        <w:rPr>
          <w:rFonts w:ascii="Arial" w:hAnsi="Arial" w:cs="Arial"/>
        </w:rPr>
        <w:t>Vérifier les principales conditions de validité de la rupture du contrat de travail dans une situation donnée</w:t>
      </w:r>
      <w:r w:rsidR="009F33BF">
        <w:rPr>
          <w:rFonts w:ascii="Arial" w:hAnsi="Arial" w:cs="Arial"/>
        </w:rPr>
        <w:t> ;</w:t>
      </w:r>
      <w:r w:rsidRPr="00C702DC">
        <w:rPr>
          <w:rFonts w:ascii="Arial" w:hAnsi="Arial" w:cs="Arial"/>
        </w:rPr>
        <w:t> </w:t>
      </w:r>
    </w:p>
    <w:p w14:paraId="347006E5" w14:textId="23BDBA03" w:rsidR="00FD533A" w:rsidRPr="00C702DC" w:rsidRDefault="00FD533A" w:rsidP="00C702DC">
      <w:pPr>
        <w:numPr>
          <w:ilvl w:val="0"/>
          <w:numId w:val="3"/>
        </w:numPr>
        <w:spacing w:before="120" w:after="120" w:line="240" w:lineRule="auto"/>
        <w:jc w:val="both"/>
        <w:rPr>
          <w:rFonts w:ascii="Arial" w:hAnsi="Arial" w:cs="Arial"/>
        </w:rPr>
      </w:pPr>
      <w:r w:rsidRPr="00C702DC">
        <w:rPr>
          <w:rFonts w:ascii="Arial" w:hAnsi="Arial" w:cs="Arial"/>
        </w:rPr>
        <w:t>Distinguer les causes de licenciement (motif personnel, motif économique)</w:t>
      </w:r>
      <w:r w:rsidR="009F33BF">
        <w:rPr>
          <w:rFonts w:ascii="Arial" w:hAnsi="Arial" w:cs="Arial"/>
        </w:rPr>
        <w:t> ;</w:t>
      </w:r>
      <w:r w:rsidRPr="00C702DC">
        <w:rPr>
          <w:rFonts w:ascii="Arial" w:hAnsi="Arial" w:cs="Arial"/>
        </w:rPr>
        <w:t> </w:t>
      </w:r>
    </w:p>
    <w:p w14:paraId="48C55223" w14:textId="4E379D6C" w:rsidR="00FD533A" w:rsidRPr="00C702DC" w:rsidRDefault="00FD533A" w:rsidP="00C702DC">
      <w:pPr>
        <w:numPr>
          <w:ilvl w:val="0"/>
          <w:numId w:val="3"/>
        </w:numPr>
        <w:spacing w:before="120" w:after="120" w:line="240" w:lineRule="auto"/>
        <w:jc w:val="both"/>
        <w:rPr>
          <w:rFonts w:ascii="Arial" w:hAnsi="Arial" w:cs="Arial"/>
        </w:rPr>
      </w:pPr>
      <w:r w:rsidRPr="00C702DC">
        <w:rPr>
          <w:rFonts w:ascii="Arial" w:hAnsi="Arial" w:cs="Arial"/>
        </w:rPr>
        <w:t>Identifier les conséquences du licenciement pour motif personnel</w:t>
      </w:r>
      <w:r w:rsidR="009F33BF">
        <w:rPr>
          <w:rFonts w:ascii="Arial" w:hAnsi="Arial" w:cs="Arial"/>
        </w:rPr>
        <w:t> ;</w:t>
      </w:r>
      <w:r w:rsidRPr="00C702DC">
        <w:rPr>
          <w:rFonts w:ascii="Arial" w:hAnsi="Arial" w:cs="Arial"/>
        </w:rPr>
        <w:t> </w:t>
      </w:r>
    </w:p>
    <w:p w14:paraId="54ECE57A" w14:textId="5D886B77" w:rsidR="00FD533A" w:rsidRPr="00C702DC" w:rsidRDefault="00FD533A" w:rsidP="00C702DC">
      <w:pPr>
        <w:numPr>
          <w:ilvl w:val="0"/>
          <w:numId w:val="3"/>
        </w:numPr>
        <w:spacing w:before="120" w:after="120" w:line="240" w:lineRule="auto"/>
        <w:ind w:left="357" w:hanging="357"/>
        <w:jc w:val="both"/>
        <w:rPr>
          <w:rFonts w:ascii="Arial" w:hAnsi="Arial" w:cs="Arial"/>
        </w:rPr>
      </w:pPr>
      <w:r w:rsidRPr="00C702DC">
        <w:rPr>
          <w:rFonts w:ascii="Arial" w:hAnsi="Arial" w:cs="Arial"/>
        </w:rPr>
        <w:t>Apprécier le respect des droits individuels et collectifs des salariés dans une situation donnée</w:t>
      </w:r>
      <w:r w:rsidR="009F33BF">
        <w:rPr>
          <w:rFonts w:ascii="Arial" w:hAnsi="Arial" w:cs="Arial"/>
        </w:rPr>
        <w:t> ;</w:t>
      </w:r>
      <w:r w:rsidRPr="00C702DC">
        <w:rPr>
          <w:rFonts w:ascii="Arial" w:hAnsi="Arial" w:cs="Arial"/>
        </w:rPr>
        <w:t> </w:t>
      </w:r>
    </w:p>
    <w:p w14:paraId="1F2C4E37" w14:textId="7F4CFA14" w:rsidR="00FD533A" w:rsidRPr="00C702DC" w:rsidRDefault="00FD533A" w:rsidP="00C702DC">
      <w:pPr>
        <w:numPr>
          <w:ilvl w:val="0"/>
          <w:numId w:val="3"/>
        </w:numPr>
        <w:spacing w:before="120" w:after="120" w:line="240" w:lineRule="auto"/>
        <w:ind w:left="357" w:hanging="357"/>
        <w:jc w:val="both"/>
        <w:rPr>
          <w:rFonts w:ascii="Arial" w:hAnsi="Arial" w:cs="Arial"/>
        </w:rPr>
      </w:pPr>
      <w:r w:rsidRPr="00C702DC">
        <w:rPr>
          <w:rFonts w:ascii="Arial" w:hAnsi="Arial" w:cs="Arial"/>
        </w:rPr>
        <w:t>Apprécier le caractère licite d’une grève</w:t>
      </w:r>
      <w:r w:rsidR="009F33BF">
        <w:rPr>
          <w:rFonts w:ascii="Arial" w:hAnsi="Arial" w:cs="Arial"/>
        </w:rPr>
        <w:t> ;</w:t>
      </w:r>
      <w:r w:rsidRPr="00C702DC">
        <w:rPr>
          <w:rFonts w:ascii="Arial" w:hAnsi="Arial" w:cs="Arial"/>
        </w:rPr>
        <w:t> </w:t>
      </w:r>
    </w:p>
    <w:p w14:paraId="01C1661B" w14:textId="46C6CA5B" w:rsidR="00FD533A" w:rsidRPr="00C702DC" w:rsidRDefault="00FD533A" w:rsidP="00C702DC">
      <w:pPr>
        <w:numPr>
          <w:ilvl w:val="0"/>
          <w:numId w:val="3"/>
        </w:numPr>
        <w:spacing w:before="120" w:after="120" w:line="240" w:lineRule="auto"/>
        <w:ind w:left="357" w:hanging="357"/>
        <w:jc w:val="both"/>
        <w:rPr>
          <w:rFonts w:ascii="Arial" w:hAnsi="Arial" w:cs="Arial"/>
        </w:rPr>
      </w:pPr>
      <w:r w:rsidRPr="00C702DC">
        <w:rPr>
          <w:rFonts w:ascii="Arial" w:hAnsi="Arial" w:cs="Arial"/>
        </w:rPr>
        <w:t>Expliquer le rôle des partenaires sociaux</w:t>
      </w:r>
      <w:r w:rsidR="009F33BF">
        <w:rPr>
          <w:rFonts w:ascii="Arial" w:hAnsi="Arial" w:cs="Arial"/>
        </w:rPr>
        <w:t xml:space="preserve"> dans la négociation collective ;</w:t>
      </w:r>
    </w:p>
    <w:p w14:paraId="7376D047" w14:textId="77777777" w:rsidR="00FD533A" w:rsidRPr="00C702DC" w:rsidRDefault="00FD533A" w:rsidP="00C702DC">
      <w:pPr>
        <w:numPr>
          <w:ilvl w:val="0"/>
          <w:numId w:val="3"/>
        </w:numPr>
        <w:spacing w:before="120" w:after="120" w:line="240" w:lineRule="auto"/>
        <w:ind w:left="357" w:hanging="357"/>
        <w:jc w:val="both"/>
        <w:rPr>
          <w:rFonts w:ascii="Arial" w:hAnsi="Arial" w:cs="Arial"/>
        </w:rPr>
      </w:pPr>
      <w:r w:rsidRPr="00C702DC">
        <w:rPr>
          <w:rFonts w:ascii="Arial" w:hAnsi="Arial" w:cs="Arial"/>
        </w:rPr>
        <w:lastRenderedPageBreak/>
        <w:t>Expliquer le rôle des représentants des salariés dans le conseil social et économique.</w:t>
      </w:r>
    </w:p>
    <w:p w14:paraId="30213606" w14:textId="77777777" w:rsidR="00FD533A" w:rsidRPr="00C702DC" w:rsidRDefault="00FD533A" w:rsidP="00C702DC">
      <w:pPr>
        <w:suppressAutoHyphens w:val="0"/>
        <w:spacing w:before="120" w:after="120" w:line="259" w:lineRule="auto"/>
        <w:rPr>
          <w:rFonts w:ascii="Arial" w:hAnsi="Arial" w:cs="Arial"/>
        </w:rPr>
      </w:pPr>
      <w:r w:rsidRPr="00C702DC">
        <w:rPr>
          <w:rFonts w:ascii="Arial" w:hAnsi="Arial" w:cs="Arial"/>
        </w:rPr>
        <w:br w:type="page"/>
      </w:r>
    </w:p>
    <w:tbl>
      <w:tblPr>
        <w:tblStyle w:val="Grilledutableau"/>
        <w:tblW w:w="15305" w:type="dxa"/>
        <w:tblLook w:val="04A0" w:firstRow="1" w:lastRow="0" w:firstColumn="1" w:lastColumn="0" w:noHBand="0" w:noVBand="1"/>
      </w:tblPr>
      <w:tblGrid>
        <w:gridCol w:w="2875"/>
        <w:gridCol w:w="5912"/>
        <w:gridCol w:w="6518"/>
      </w:tblGrid>
      <w:tr w:rsidR="00FD533A" w:rsidRPr="00C702DC" w14:paraId="0E6D264F" w14:textId="77777777" w:rsidTr="001A2DA1">
        <w:tc>
          <w:tcPr>
            <w:tcW w:w="15305" w:type="dxa"/>
            <w:gridSpan w:val="3"/>
          </w:tcPr>
          <w:p w14:paraId="052242E6" w14:textId="77777777" w:rsidR="00FD533A" w:rsidRPr="00C702DC" w:rsidRDefault="00FD533A" w:rsidP="00C702DC">
            <w:pPr>
              <w:pStyle w:val="Titre3"/>
              <w:keepLines/>
              <w:numPr>
                <w:ilvl w:val="0"/>
                <w:numId w:val="0"/>
              </w:numPr>
              <w:suppressAutoHyphens w:val="0"/>
              <w:spacing w:before="120" w:after="120"/>
              <w:outlineLvl w:val="2"/>
              <w:rPr>
                <w:sz w:val="22"/>
                <w:szCs w:val="22"/>
                <w:lang w:val="fr-FR"/>
              </w:rPr>
            </w:pPr>
            <w:r w:rsidRPr="00C702DC">
              <w:rPr>
                <w:sz w:val="22"/>
                <w:szCs w:val="22"/>
                <w:lang w:val="fr-FR"/>
              </w:rPr>
              <w:lastRenderedPageBreak/>
              <w:t>7</w:t>
            </w:r>
            <w:r w:rsidRPr="00C702DC">
              <w:rPr>
                <w:sz w:val="22"/>
                <w:szCs w:val="22"/>
              </w:rPr>
              <w:t xml:space="preserve">.1 </w:t>
            </w:r>
            <w:r w:rsidRPr="00C702DC">
              <w:rPr>
                <w:sz w:val="22"/>
                <w:szCs w:val="22"/>
                <w:lang w:val="fr-FR"/>
              </w:rPr>
              <w:t>Le contrat de travail</w:t>
            </w:r>
          </w:p>
        </w:tc>
      </w:tr>
      <w:tr w:rsidR="00FD533A" w:rsidRPr="00C702DC" w14:paraId="61D38ED2" w14:textId="77777777" w:rsidTr="001A2DA1">
        <w:trPr>
          <w:trHeight w:val="879"/>
        </w:trPr>
        <w:tc>
          <w:tcPr>
            <w:tcW w:w="15305" w:type="dxa"/>
            <w:gridSpan w:val="3"/>
          </w:tcPr>
          <w:p w14:paraId="0C635362" w14:textId="77777777" w:rsidR="004B651D" w:rsidRPr="00C702DC" w:rsidRDefault="004B651D" w:rsidP="00C702DC">
            <w:pPr>
              <w:numPr>
                <w:ilvl w:val="0"/>
                <w:numId w:val="4"/>
              </w:numPr>
              <w:spacing w:before="120" w:after="120" w:line="240" w:lineRule="auto"/>
              <w:jc w:val="both"/>
              <w:rPr>
                <w:rFonts w:ascii="Arial" w:hAnsi="Arial" w:cs="Arial"/>
              </w:rPr>
            </w:pPr>
            <w:r w:rsidRPr="00C702DC">
              <w:rPr>
                <w:rFonts w:ascii="Arial" w:hAnsi="Arial" w:cs="Arial"/>
              </w:rPr>
              <w:t>Qualifier une relation de travail dans une situation donnée</w:t>
            </w:r>
          </w:p>
          <w:p w14:paraId="5982904C" w14:textId="77777777" w:rsidR="004B651D" w:rsidRPr="00C702DC" w:rsidRDefault="004B651D" w:rsidP="00C702DC">
            <w:pPr>
              <w:numPr>
                <w:ilvl w:val="0"/>
                <w:numId w:val="4"/>
              </w:numPr>
              <w:spacing w:before="120" w:after="120" w:line="240" w:lineRule="auto"/>
              <w:jc w:val="both"/>
              <w:rPr>
                <w:rFonts w:ascii="Arial" w:hAnsi="Arial" w:cs="Arial"/>
              </w:rPr>
            </w:pPr>
            <w:r w:rsidRPr="00C702DC">
              <w:rPr>
                <w:rFonts w:ascii="Arial" w:hAnsi="Arial" w:cs="Arial"/>
              </w:rPr>
              <w:t>Distinguer le contrat de travail du contrat d’entreprise (prestation de services)</w:t>
            </w:r>
          </w:p>
          <w:p w14:paraId="00E68835" w14:textId="6EDFBE8A" w:rsidR="004B651D" w:rsidRPr="00C702DC" w:rsidRDefault="004B651D" w:rsidP="00C702DC">
            <w:pPr>
              <w:numPr>
                <w:ilvl w:val="0"/>
                <w:numId w:val="4"/>
              </w:numPr>
              <w:spacing w:before="120" w:after="120" w:line="240" w:lineRule="auto"/>
              <w:jc w:val="both"/>
              <w:rPr>
                <w:rFonts w:ascii="Arial" w:hAnsi="Arial" w:cs="Arial"/>
              </w:rPr>
            </w:pPr>
            <w:r w:rsidRPr="00C702DC">
              <w:rPr>
                <w:rFonts w:ascii="Arial" w:hAnsi="Arial" w:cs="Arial"/>
              </w:rPr>
              <w:t>Repérer les éléments essentiels d’un contrat de trav</w:t>
            </w:r>
            <w:r w:rsidR="009F33BF">
              <w:rPr>
                <w:rFonts w:ascii="Arial" w:hAnsi="Arial" w:cs="Arial"/>
              </w:rPr>
              <w:t>ail à partir d’un contrat donné</w:t>
            </w:r>
          </w:p>
          <w:p w14:paraId="27040F81" w14:textId="75DCB065" w:rsidR="00FD533A" w:rsidRPr="00C702DC" w:rsidRDefault="004B651D" w:rsidP="00C702DC">
            <w:pPr>
              <w:numPr>
                <w:ilvl w:val="0"/>
                <w:numId w:val="4"/>
              </w:numPr>
              <w:spacing w:before="120" w:after="120" w:line="240" w:lineRule="auto"/>
              <w:jc w:val="both"/>
              <w:rPr>
                <w:rFonts w:ascii="Arial" w:hAnsi="Arial" w:cs="Arial"/>
              </w:rPr>
            </w:pPr>
            <w:r w:rsidRPr="00C702DC">
              <w:rPr>
                <w:rFonts w:ascii="Arial" w:hAnsi="Arial" w:cs="Arial"/>
              </w:rPr>
              <w:t>Caractériser le contrat de tr</w:t>
            </w:r>
            <w:r w:rsidR="009F33BF">
              <w:rPr>
                <w:rFonts w:ascii="Arial" w:hAnsi="Arial" w:cs="Arial"/>
              </w:rPr>
              <w:t>avail dans une situation donnée</w:t>
            </w:r>
          </w:p>
        </w:tc>
      </w:tr>
      <w:tr w:rsidR="00FD533A" w:rsidRPr="00C702DC" w14:paraId="11759FD9" w14:textId="77777777" w:rsidTr="001A2DA1">
        <w:trPr>
          <w:trHeight w:val="834"/>
        </w:trPr>
        <w:tc>
          <w:tcPr>
            <w:tcW w:w="2875" w:type="dxa"/>
            <w:vAlign w:val="center"/>
          </w:tcPr>
          <w:p w14:paraId="0C1AF428" w14:textId="77777777" w:rsidR="00FD533A" w:rsidRPr="00C702DC" w:rsidRDefault="00FD533A" w:rsidP="00C702DC">
            <w:pPr>
              <w:spacing w:before="120" w:after="120" w:line="240" w:lineRule="auto"/>
              <w:jc w:val="both"/>
              <w:rPr>
                <w:rFonts w:ascii="Arial" w:hAnsi="Arial" w:cs="Arial"/>
                <w:b/>
              </w:rPr>
            </w:pPr>
            <w:r w:rsidRPr="00C702DC">
              <w:rPr>
                <w:rFonts w:ascii="Arial" w:hAnsi="Arial" w:cs="Arial"/>
                <w:b/>
              </w:rPr>
              <w:t>Notions</w:t>
            </w:r>
          </w:p>
        </w:tc>
        <w:tc>
          <w:tcPr>
            <w:tcW w:w="5912" w:type="dxa"/>
            <w:vAlign w:val="center"/>
          </w:tcPr>
          <w:p w14:paraId="011566DF" w14:textId="77777777" w:rsidR="00FD533A" w:rsidRPr="00C702DC" w:rsidRDefault="00FD533A" w:rsidP="00C702DC">
            <w:pPr>
              <w:spacing w:before="120" w:after="120" w:line="240" w:lineRule="auto"/>
              <w:jc w:val="both"/>
              <w:rPr>
                <w:rFonts w:ascii="Arial" w:hAnsi="Arial" w:cs="Arial"/>
                <w:b/>
              </w:rPr>
            </w:pPr>
            <w:r w:rsidRPr="00C702DC">
              <w:rPr>
                <w:rFonts w:ascii="Arial" w:hAnsi="Arial" w:cs="Arial"/>
                <w:b/>
              </w:rPr>
              <w:t>Contexte et finalités</w:t>
            </w:r>
          </w:p>
        </w:tc>
        <w:tc>
          <w:tcPr>
            <w:tcW w:w="6518" w:type="dxa"/>
            <w:vAlign w:val="center"/>
          </w:tcPr>
          <w:p w14:paraId="2D181F4D" w14:textId="77777777" w:rsidR="00FD533A" w:rsidRPr="00C702DC" w:rsidRDefault="00FD533A" w:rsidP="00C702DC">
            <w:pPr>
              <w:spacing w:before="120" w:after="120" w:line="240" w:lineRule="auto"/>
              <w:jc w:val="both"/>
              <w:rPr>
                <w:rFonts w:ascii="Arial" w:hAnsi="Arial" w:cs="Arial"/>
                <w:b/>
              </w:rPr>
            </w:pPr>
            <w:r w:rsidRPr="00C702DC">
              <w:rPr>
                <w:rFonts w:ascii="Arial" w:hAnsi="Arial" w:cs="Arial"/>
                <w:b/>
              </w:rPr>
              <w:t>Indications complémentaires</w:t>
            </w:r>
          </w:p>
        </w:tc>
      </w:tr>
      <w:tr w:rsidR="004B651D" w:rsidRPr="00C702DC" w14:paraId="0AF84DC3" w14:textId="77777777" w:rsidTr="001A2DA1">
        <w:trPr>
          <w:trHeight w:val="834"/>
        </w:trPr>
        <w:tc>
          <w:tcPr>
            <w:tcW w:w="2875" w:type="dxa"/>
            <w:vAlign w:val="center"/>
          </w:tcPr>
          <w:p w14:paraId="688202C3" w14:textId="77777777" w:rsidR="004B651D" w:rsidRPr="00C702DC" w:rsidRDefault="004B651D" w:rsidP="00C702DC">
            <w:pPr>
              <w:pStyle w:val="Standard"/>
              <w:spacing w:before="120" w:after="120" w:line="240" w:lineRule="auto"/>
              <w:rPr>
                <w:rFonts w:ascii="Arial" w:hAnsi="Arial" w:cs="Arial"/>
              </w:rPr>
            </w:pPr>
            <w:r w:rsidRPr="00C702DC">
              <w:rPr>
                <w:rFonts w:ascii="Arial" w:hAnsi="Arial" w:cs="Arial"/>
              </w:rPr>
              <w:t>Le contrat de travail</w:t>
            </w:r>
          </w:p>
          <w:p w14:paraId="5EB0DA80" w14:textId="77777777" w:rsidR="004B651D" w:rsidRPr="00C702DC" w:rsidRDefault="004B651D" w:rsidP="00C702DC">
            <w:pPr>
              <w:pStyle w:val="Standard"/>
              <w:spacing w:before="120" w:after="120" w:line="240" w:lineRule="auto"/>
              <w:rPr>
                <w:rFonts w:ascii="Arial" w:hAnsi="Arial" w:cs="Arial"/>
              </w:rPr>
            </w:pPr>
            <w:r w:rsidRPr="00C702DC">
              <w:rPr>
                <w:rFonts w:ascii="Arial" w:hAnsi="Arial" w:cs="Arial"/>
              </w:rPr>
              <w:t>Le lien de subordination</w:t>
            </w:r>
          </w:p>
          <w:p w14:paraId="41BB58FC" w14:textId="77777777" w:rsidR="004B651D" w:rsidRPr="00C702DC" w:rsidRDefault="004B651D" w:rsidP="00C702DC">
            <w:pPr>
              <w:pStyle w:val="Standard"/>
              <w:spacing w:before="120" w:after="120" w:line="240" w:lineRule="auto"/>
              <w:rPr>
                <w:rFonts w:ascii="Arial" w:hAnsi="Arial" w:cs="Arial"/>
              </w:rPr>
            </w:pPr>
            <w:r w:rsidRPr="00C702DC">
              <w:rPr>
                <w:rFonts w:ascii="Arial" w:hAnsi="Arial" w:cs="Arial"/>
              </w:rPr>
              <w:t>Le pouvoir de direction</w:t>
            </w:r>
          </w:p>
          <w:p w14:paraId="4B519862" w14:textId="77777777" w:rsidR="004B651D" w:rsidRPr="00C702DC" w:rsidRDefault="004B651D" w:rsidP="00C702DC">
            <w:pPr>
              <w:pStyle w:val="Standard"/>
              <w:spacing w:before="120" w:after="120" w:line="240" w:lineRule="auto"/>
              <w:rPr>
                <w:rFonts w:ascii="Arial" w:hAnsi="Arial" w:cs="Arial"/>
              </w:rPr>
            </w:pPr>
            <w:r w:rsidRPr="00C702DC">
              <w:rPr>
                <w:rFonts w:ascii="Arial" w:hAnsi="Arial" w:cs="Arial"/>
              </w:rPr>
              <w:t>Le pouvoir règlementaire, le règlement intérieur</w:t>
            </w:r>
          </w:p>
          <w:p w14:paraId="144FC377" w14:textId="77777777" w:rsidR="004B651D" w:rsidRPr="00C702DC" w:rsidRDefault="004B651D" w:rsidP="00C702DC">
            <w:pPr>
              <w:pStyle w:val="Standard"/>
              <w:spacing w:before="120" w:after="120" w:line="240" w:lineRule="auto"/>
              <w:rPr>
                <w:rFonts w:ascii="Arial" w:hAnsi="Arial" w:cs="Arial"/>
              </w:rPr>
            </w:pPr>
            <w:r w:rsidRPr="00C702DC">
              <w:rPr>
                <w:rFonts w:ascii="Arial" w:hAnsi="Arial" w:cs="Arial"/>
              </w:rPr>
              <w:t>Le pouvoir disciplinaire</w:t>
            </w:r>
          </w:p>
          <w:p w14:paraId="530A7A3B" w14:textId="77777777" w:rsidR="004B651D" w:rsidRPr="00C702DC" w:rsidRDefault="004B651D" w:rsidP="00C702DC">
            <w:pPr>
              <w:pStyle w:val="Standard"/>
              <w:spacing w:before="120" w:after="120" w:line="240" w:lineRule="auto"/>
              <w:rPr>
                <w:rFonts w:ascii="Arial" w:hAnsi="Arial" w:cs="Arial"/>
              </w:rPr>
            </w:pPr>
            <w:r w:rsidRPr="00C702DC">
              <w:rPr>
                <w:rFonts w:ascii="Arial" w:hAnsi="Arial" w:cs="Arial"/>
              </w:rPr>
              <w:t>Le contrat d’entreprise (contrat de prestation de service)</w:t>
            </w:r>
          </w:p>
          <w:p w14:paraId="540006A5" w14:textId="77777777" w:rsidR="004B651D" w:rsidRPr="00C702DC" w:rsidRDefault="004B651D" w:rsidP="00C702DC">
            <w:pPr>
              <w:pStyle w:val="Standard"/>
              <w:spacing w:before="120" w:after="120" w:line="240" w:lineRule="auto"/>
              <w:rPr>
                <w:rFonts w:ascii="Arial" w:hAnsi="Arial" w:cs="Arial"/>
              </w:rPr>
            </w:pPr>
            <w:r w:rsidRPr="00C702DC">
              <w:rPr>
                <w:rFonts w:ascii="Arial" w:hAnsi="Arial" w:cs="Arial"/>
              </w:rPr>
              <w:t>La négociation collective la convention collective</w:t>
            </w:r>
          </w:p>
          <w:p w14:paraId="200BC049" w14:textId="77777777" w:rsidR="004B651D" w:rsidRPr="00C702DC" w:rsidRDefault="004B651D" w:rsidP="00C702DC">
            <w:pPr>
              <w:pStyle w:val="Paragraphedeliste"/>
              <w:spacing w:before="120" w:after="120"/>
              <w:ind w:left="0"/>
              <w:rPr>
                <w:rFonts w:cs="Arial"/>
                <w:b/>
                <w:sz w:val="22"/>
                <w:szCs w:val="22"/>
              </w:rPr>
            </w:pPr>
            <w:r w:rsidRPr="00C702DC">
              <w:rPr>
                <w:rFonts w:cs="Arial"/>
                <w:sz w:val="22"/>
                <w:szCs w:val="22"/>
              </w:rPr>
              <w:t>Les partenaires sociaux</w:t>
            </w:r>
          </w:p>
        </w:tc>
        <w:tc>
          <w:tcPr>
            <w:tcW w:w="5912" w:type="dxa"/>
          </w:tcPr>
          <w:p w14:paraId="7DDC69E9" w14:textId="77777777" w:rsidR="004B651D" w:rsidRPr="00C702DC" w:rsidRDefault="004B651D" w:rsidP="00C702DC">
            <w:pPr>
              <w:pStyle w:val="Standard"/>
              <w:spacing w:before="120" w:after="120" w:line="240" w:lineRule="auto"/>
              <w:jc w:val="both"/>
              <w:rPr>
                <w:rFonts w:ascii="Arial" w:hAnsi="Arial" w:cs="Arial"/>
              </w:rPr>
            </w:pPr>
            <w:r w:rsidRPr="00C702DC">
              <w:rPr>
                <w:rFonts w:ascii="Arial" w:hAnsi="Arial" w:cs="Arial"/>
              </w:rPr>
              <w:t>Le contrat de travail a pour objet la mise à disposition d’une prestation de travail sous l’autorité de l’employeur en échange d’une rémunération.</w:t>
            </w:r>
          </w:p>
          <w:p w14:paraId="0BD81518" w14:textId="77777777" w:rsidR="004B651D" w:rsidRPr="00C702DC" w:rsidRDefault="004B651D" w:rsidP="00C702DC">
            <w:pPr>
              <w:pStyle w:val="Standard"/>
              <w:spacing w:before="120" w:after="120" w:line="240" w:lineRule="auto"/>
              <w:jc w:val="both"/>
              <w:rPr>
                <w:rFonts w:ascii="Arial" w:hAnsi="Arial" w:cs="Arial"/>
              </w:rPr>
            </w:pPr>
            <w:r w:rsidRPr="00C702DC">
              <w:rPr>
                <w:rFonts w:ascii="Arial" w:hAnsi="Arial" w:cs="Arial"/>
              </w:rPr>
              <w:t xml:space="preserve">La présence d'un lien de subordination juridique fonde l'existence d'un contrat de travail et justifie l’application des règles du droit du travail. Le lien de subordination est l'élément déterminant du contrat de travail. </w:t>
            </w:r>
          </w:p>
          <w:p w14:paraId="7BAE0086" w14:textId="77777777" w:rsidR="004B651D" w:rsidRPr="00C702DC" w:rsidRDefault="004B651D" w:rsidP="00C702DC">
            <w:pPr>
              <w:pStyle w:val="Standard"/>
              <w:spacing w:before="120" w:after="120" w:line="240" w:lineRule="auto"/>
              <w:jc w:val="both"/>
              <w:rPr>
                <w:rFonts w:ascii="Arial" w:hAnsi="Arial" w:cs="Arial"/>
              </w:rPr>
            </w:pPr>
            <w:r w:rsidRPr="00C702DC">
              <w:rPr>
                <w:rFonts w:ascii="Arial" w:hAnsi="Arial" w:cs="Arial"/>
              </w:rPr>
              <w:t>La distinction contrat de travail/contrat d’entreprise est abordée à partir d’exemples.</w:t>
            </w:r>
          </w:p>
          <w:p w14:paraId="6EC66AEC" w14:textId="05DB481B" w:rsidR="004B651D" w:rsidRPr="00C702DC" w:rsidRDefault="004B651D" w:rsidP="00D03C40">
            <w:pPr>
              <w:pStyle w:val="Standard"/>
              <w:spacing w:before="120" w:after="120" w:line="240" w:lineRule="auto"/>
              <w:jc w:val="both"/>
              <w:rPr>
                <w:rFonts w:ascii="Arial" w:hAnsi="Arial" w:cs="Arial"/>
                <w:b/>
              </w:rPr>
            </w:pPr>
            <w:r w:rsidRPr="00C702DC">
              <w:rPr>
                <w:rFonts w:ascii="Arial" w:hAnsi="Arial" w:cs="Arial"/>
              </w:rPr>
              <w:t>L'étude des clauses du contrat de travail met en évidence la coexistence entre des règles d'ordre public et des normes conventionnelles, ainsi que la part prépondérante de la négociation d'entreprise. L'étude exhaustive de la hiérarchie des normes en droit du travail n’est pas visée.</w:t>
            </w:r>
          </w:p>
        </w:tc>
        <w:tc>
          <w:tcPr>
            <w:tcW w:w="6518" w:type="dxa"/>
          </w:tcPr>
          <w:p w14:paraId="1C83C2A0" w14:textId="77777777" w:rsidR="00D03C40" w:rsidRDefault="004B651D" w:rsidP="00C702DC">
            <w:pPr>
              <w:pStyle w:val="Standard"/>
              <w:spacing w:before="120" w:after="120" w:line="240" w:lineRule="auto"/>
              <w:jc w:val="both"/>
              <w:rPr>
                <w:rFonts w:ascii="Arial" w:hAnsi="Arial" w:cs="Arial"/>
              </w:rPr>
            </w:pPr>
            <w:r w:rsidRPr="00C702DC">
              <w:rPr>
                <w:rFonts w:ascii="Arial" w:hAnsi="Arial" w:cs="Arial"/>
              </w:rPr>
              <w:t xml:space="preserve">L'étude a pour objet d'identifier les éléments essentiels du contrat de travail -prestation de travail, rémunération et lien de subordination- et de montrer que ce dernier en est l'élément déterminant. </w:t>
            </w:r>
          </w:p>
          <w:p w14:paraId="4D00C1E4" w14:textId="230BF35C" w:rsidR="004B651D" w:rsidRPr="00C702DC" w:rsidRDefault="004B651D" w:rsidP="00C702DC">
            <w:pPr>
              <w:pStyle w:val="Standard"/>
              <w:spacing w:before="120" w:after="120" w:line="240" w:lineRule="auto"/>
              <w:jc w:val="both"/>
              <w:rPr>
                <w:rFonts w:ascii="Arial" w:hAnsi="Arial" w:cs="Arial"/>
              </w:rPr>
            </w:pPr>
            <w:r w:rsidRPr="00C702DC">
              <w:rPr>
                <w:rFonts w:ascii="Arial" w:hAnsi="Arial" w:cs="Arial"/>
              </w:rPr>
              <w:t xml:space="preserve">Les pouvoirs de l'employeur sont distingués et fondent le lien de subordination caractérisé par l’exécution d’un travail sous l’autorité de l’employeur qui a le pouvoir de donner des ordres et des directives, d’en contrôler l’exécution et de sanctionner les manquements de son subordonné. </w:t>
            </w:r>
          </w:p>
          <w:p w14:paraId="78A271E5" w14:textId="4869E470" w:rsidR="004B651D" w:rsidRPr="00C702DC" w:rsidRDefault="004B651D" w:rsidP="00D03C40">
            <w:pPr>
              <w:pStyle w:val="Standard"/>
              <w:spacing w:before="120" w:after="120" w:line="240" w:lineRule="auto"/>
              <w:jc w:val="both"/>
              <w:rPr>
                <w:rFonts w:ascii="Arial" w:hAnsi="Arial" w:cs="Arial"/>
              </w:rPr>
            </w:pPr>
            <w:r w:rsidRPr="00C702DC">
              <w:rPr>
                <w:rFonts w:ascii="Arial" w:hAnsi="Arial" w:cs="Arial"/>
              </w:rPr>
              <w:t>À partir de situations concrètes</w:t>
            </w:r>
            <w:r w:rsidR="00D03C40">
              <w:rPr>
                <w:rFonts w:ascii="Arial" w:hAnsi="Arial" w:cs="Arial"/>
              </w:rPr>
              <w:t>,</w:t>
            </w:r>
            <w:r w:rsidRPr="00C702DC">
              <w:rPr>
                <w:rFonts w:ascii="Arial" w:hAnsi="Arial" w:cs="Arial"/>
              </w:rPr>
              <w:t xml:space="preserve"> il s'agi</w:t>
            </w:r>
            <w:r w:rsidR="00D03C40">
              <w:rPr>
                <w:rFonts w:ascii="Arial" w:hAnsi="Arial" w:cs="Arial"/>
              </w:rPr>
              <w:t>t</w:t>
            </w:r>
            <w:r w:rsidRPr="00C702DC">
              <w:rPr>
                <w:rFonts w:ascii="Arial" w:hAnsi="Arial" w:cs="Arial"/>
              </w:rPr>
              <w:t xml:space="preserve"> de montrer que les entreprises peuvent recourir à d'autres contrats afin d’organiser la relation de travail avec ses partenaires. Les conséquences de ce choix pour les parties seront mises en évidence.</w:t>
            </w:r>
          </w:p>
        </w:tc>
      </w:tr>
      <w:tr w:rsidR="004B651D" w:rsidRPr="00C702DC" w14:paraId="15D54752" w14:textId="77777777" w:rsidTr="001A2DA1">
        <w:trPr>
          <w:trHeight w:val="834"/>
        </w:trPr>
        <w:tc>
          <w:tcPr>
            <w:tcW w:w="15305" w:type="dxa"/>
            <w:gridSpan w:val="3"/>
            <w:vAlign w:val="center"/>
          </w:tcPr>
          <w:p w14:paraId="72CBF725" w14:textId="77777777" w:rsidR="004B651D" w:rsidRPr="00C702DC" w:rsidRDefault="004B651D" w:rsidP="00C702DC">
            <w:pPr>
              <w:pStyle w:val="Standard"/>
              <w:spacing w:before="120" w:after="120" w:line="240" w:lineRule="auto"/>
              <w:jc w:val="both"/>
              <w:rPr>
                <w:rFonts w:ascii="Arial" w:hAnsi="Arial" w:cs="Arial"/>
              </w:rPr>
            </w:pPr>
            <w:r w:rsidRPr="00C702DC">
              <w:rPr>
                <w:rFonts w:ascii="Arial" w:hAnsi="Arial" w:cs="Arial"/>
                <w:b/>
              </w:rPr>
              <w:t>7.1.1 Le CDI</w:t>
            </w:r>
          </w:p>
        </w:tc>
      </w:tr>
      <w:tr w:rsidR="003B7B77" w:rsidRPr="00C702DC" w14:paraId="08F20493" w14:textId="77777777" w:rsidTr="001A2DA1">
        <w:trPr>
          <w:trHeight w:val="834"/>
        </w:trPr>
        <w:tc>
          <w:tcPr>
            <w:tcW w:w="2875" w:type="dxa"/>
          </w:tcPr>
          <w:p w14:paraId="3E058E71" w14:textId="4A4514A4" w:rsidR="003B7B77" w:rsidRDefault="003B7B77" w:rsidP="00C702DC">
            <w:pPr>
              <w:pStyle w:val="Standard"/>
              <w:spacing w:before="120" w:after="120" w:line="240" w:lineRule="auto"/>
              <w:rPr>
                <w:rFonts w:ascii="Arial" w:hAnsi="Arial" w:cs="Arial"/>
              </w:rPr>
            </w:pPr>
            <w:r w:rsidRPr="00C702DC">
              <w:rPr>
                <w:rFonts w:ascii="Arial" w:hAnsi="Arial" w:cs="Arial"/>
              </w:rPr>
              <w:t>Le contrat à durée indéterminée (CDI)</w:t>
            </w:r>
          </w:p>
          <w:p w14:paraId="5735C5DF" w14:textId="77777777" w:rsidR="009F33BF" w:rsidRPr="00C702DC" w:rsidRDefault="009F33BF" w:rsidP="00C702DC">
            <w:pPr>
              <w:pStyle w:val="Standard"/>
              <w:spacing w:before="120" w:after="120" w:line="240" w:lineRule="auto"/>
              <w:rPr>
                <w:rFonts w:ascii="Arial" w:hAnsi="Arial" w:cs="Arial"/>
              </w:rPr>
            </w:pPr>
          </w:p>
          <w:p w14:paraId="763656A5" w14:textId="77777777" w:rsidR="003B7B77" w:rsidRPr="00C702DC" w:rsidRDefault="003B7B77" w:rsidP="00C702DC">
            <w:pPr>
              <w:pStyle w:val="Standard"/>
              <w:spacing w:before="120" w:after="120" w:line="240" w:lineRule="auto"/>
              <w:rPr>
                <w:rFonts w:ascii="Arial" w:hAnsi="Arial" w:cs="Arial"/>
              </w:rPr>
            </w:pPr>
            <w:r w:rsidRPr="00C702DC">
              <w:rPr>
                <w:rFonts w:ascii="Arial" w:hAnsi="Arial" w:cs="Arial"/>
              </w:rPr>
              <w:t xml:space="preserve">Les clauses générales du contrat de travail (période </w:t>
            </w:r>
            <w:r w:rsidRPr="00C702DC">
              <w:rPr>
                <w:rFonts w:ascii="Arial" w:hAnsi="Arial" w:cs="Arial"/>
              </w:rPr>
              <w:lastRenderedPageBreak/>
              <w:t>d’essai, lieu, horaire et durée du travail, rémunération, qualifications, missions)</w:t>
            </w:r>
          </w:p>
          <w:p w14:paraId="1DA6F0BA" w14:textId="77777777" w:rsidR="003B7B77" w:rsidRPr="00C702DC" w:rsidRDefault="003B7B77" w:rsidP="00C702DC">
            <w:pPr>
              <w:pStyle w:val="Standard"/>
              <w:spacing w:before="120" w:after="120" w:line="240" w:lineRule="auto"/>
              <w:rPr>
                <w:rFonts w:ascii="Arial" w:hAnsi="Arial" w:cs="Arial"/>
              </w:rPr>
            </w:pPr>
            <w:r w:rsidRPr="00C702DC">
              <w:rPr>
                <w:rFonts w:ascii="Arial" w:hAnsi="Arial" w:cs="Arial"/>
              </w:rPr>
              <w:t>Les clauses spécifiques du contrat de travail (mobilité, non-concurrence, télétravail)</w:t>
            </w:r>
          </w:p>
        </w:tc>
        <w:tc>
          <w:tcPr>
            <w:tcW w:w="5912" w:type="dxa"/>
          </w:tcPr>
          <w:p w14:paraId="1A80BFC0" w14:textId="32B15D51" w:rsidR="003B7B77" w:rsidRPr="00C702DC" w:rsidRDefault="003B7B77" w:rsidP="00C702DC">
            <w:pPr>
              <w:pStyle w:val="Standard"/>
              <w:spacing w:before="120" w:after="120" w:line="240" w:lineRule="auto"/>
              <w:jc w:val="both"/>
              <w:rPr>
                <w:rFonts w:ascii="Arial" w:hAnsi="Arial" w:cs="Arial"/>
              </w:rPr>
            </w:pPr>
            <w:r w:rsidRPr="00C702DC">
              <w:rPr>
                <w:rFonts w:ascii="Arial" w:hAnsi="Arial" w:cs="Arial"/>
              </w:rPr>
              <w:lastRenderedPageBreak/>
              <w:t xml:space="preserve">Il existe de multiples formes de contrats de travail. Avec les élèves l’étude porte sur le contrat à durée indéterminée qui constitue le droit commun du contrat de travail. </w:t>
            </w:r>
          </w:p>
          <w:p w14:paraId="5848F83F" w14:textId="77777777" w:rsidR="003B7B77" w:rsidRPr="00C702DC" w:rsidRDefault="003B7B77" w:rsidP="00C702DC">
            <w:pPr>
              <w:pStyle w:val="Standard"/>
              <w:spacing w:before="120" w:after="120" w:line="240" w:lineRule="auto"/>
              <w:jc w:val="both"/>
              <w:rPr>
                <w:rFonts w:ascii="Arial" w:hAnsi="Arial" w:cs="Arial"/>
              </w:rPr>
            </w:pPr>
            <w:r w:rsidRPr="00C702DC">
              <w:rPr>
                <w:rFonts w:ascii="Arial" w:hAnsi="Arial" w:cs="Arial"/>
              </w:rPr>
              <w:t xml:space="preserve">Les entreprises adaptent la relation contractuelle de travail à leurs contraintes économiques en insérant des </w:t>
            </w:r>
            <w:r w:rsidRPr="00C702DC">
              <w:rPr>
                <w:rFonts w:ascii="Arial" w:hAnsi="Arial" w:cs="Arial"/>
              </w:rPr>
              <w:lastRenderedPageBreak/>
              <w:t>clauses s</w:t>
            </w:r>
            <w:r w:rsidR="00F95F21" w:rsidRPr="00C702DC">
              <w:rPr>
                <w:rFonts w:ascii="Arial" w:hAnsi="Arial" w:cs="Arial"/>
              </w:rPr>
              <w:t>pécifiques dans leurs contrats.</w:t>
            </w:r>
          </w:p>
        </w:tc>
        <w:tc>
          <w:tcPr>
            <w:tcW w:w="6518" w:type="dxa"/>
          </w:tcPr>
          <w:p w14:paraId="02687E61" w14:textId="60991800" w:rsidR="003B7B77" w:rsidRPr="00C702DC" w:rsidRDefault="003B7B77" w:rsidP="00C702DC">
            <w:pPr>
              <w:spacing w:before="120" w:after="120" w:line="240" w:lineRule="auto"/>
              <w:rPr>
                <w:rFonts w:ascii="Arial" w:hAnsi="Arial" w:cs="Arial"/>
              </w:rPr>
            </w:pPr>
            <w:r w:rsidRPr="00C702DC">
              <w:rPr>
                <w:rFonts w:ascii="Arial" w:hAnsi="Arial" w:cs="Arial"/>
              </w:rPr>
              <w:lastRenderedPageBreak/>
              <w:t xml:space="preserve">L'étude du CDI, contrat de travail de droit commun, </w:t>
            </w:r>
            <w:r w:rsidR="00D03C40">
              <w:rPr>
                <w:rFonts w:ascii="Arial" w:hAnsi="Arial" w:cs="Arial"/>
              </w:rPr>
              <w:t>permet d’</w:t>
            </w:r>
            <w:r w:rsidRPr="00C702DC">
              <w:rPr>
                <w:rFonts w:ascii="Arial" w:hAnsi="Arial" w:cs="Arial"/>
              </w:rPr>
              <w:t>identifie</w:t>
            </w:r>
            <w:r w:rsidR="00D03C40">
              <w:rPr>
                <w:rFonts w:ascii="Arial" w:hAnsi="Arial" w:cs="Arial"/>
              </w:rPr>
              <w:t>r</w:t>
            </w:r>
            <w:r w:rsidRPr="00C702DC">
              <w:rPr>
                <w:rFonts w:ascii="Arial" w:hAnsi="Arial" w:cs="Arial"/>
              </w:rPr>
              <w:t xml:space="preserve"> </w:t>
            </w:r>
            <w:r w:rsidR="00D03C40">
              <w:rPr>
                <w:rFonts w:ascii="Arial" w:hAnsi="Arial" w:cs="Arial"/>
              </w:rPr>
              <w:t>l</w:t>
            </w:r>
            <w:r w:rsidRPr="00C702DC">
              <w:rPr>
                <w:rFonts w:ascii="Arial" w:hAnsi="Arial" w:cs="Arial"/>
              </w:rPr>
              <w:t xml:space="preserve">es clauses générales présentes en vue de dresser </w:t>
            </w:r>
            <w:r w:rsidR="00D03C40">
              <w:rPr>
                <w:rFonts w:ascii="Arial" w:hAnsi="Arial" w:cs="Arial"/>
              </w:rPr>
              <w:t>le</w:t>
            </w:r>
            <w:r w:rsidRPr="00C702DC">
              <w:rPr>
                <w:rFonts w:ascii="Arial" w:hAnsi="Arial" w:cs="Arial"/>
              </w:rPr>
              <w:t xml:space="preserve"> cadre commun aux salariés (période d'essai, horaires et durée du travail, rémunération, qualifications, missions). </w:t>
            </w:r>
          </w:p>
          <w:p w14:paraId="7DC4FB84" w14:textId="60F9FA18" w:rsidR="003B7B77" w:rsidRPr="00C702DC" w:rsidRDefault="00D03C40" w:rsidP="00D03C40">
            <w:pPr>
              <w:spacing w:before="120" w:after="120" w:line="240" w:lineRule="auto"/>
              <w:rPr>
                <w:rFonts w:ascii="Arial" w:hAnsi="Arial" w:cs="Arial"/>
              </w:rPr>
            </w:pPr>
            <w:r>
              <w:rPr>
                <w:rFonts w:ascii="Arial" w:hAnsi="Arial" w:cs="Arial"/>
              </w:rPr>
              <w:t>Elle permet aussi de repérer des</w:t>
            </w:r>
            <w:r w:rsidR="003B7B77" w:rsidRPr="00C702DC">
              <w:rPr>
                <w:rFonts w:ascii="Arial" w:hAnsi="Arial" w:cs="Arial"/>
              </w:rPr>
              <w:t xml:space="preserve"> clauses spécifiques</w:t>
            </w:r>
            <w:r>
              <w:rPr>
                <w:rFonts w:ascii="Arial" w:hAnsi="Arial" w:cs="Arial"/>
              </w:rPr>
              <w:t xml:space="preserve"> qui visent à </w:t>
            </w:r>
            <w:r w:rsidR="003B7B77" w:rsidRPr="00C702DC">
              <w:rPr>
                <w:rFonts w:ascii="Arial" w:hAnsi="Arial" w:cs="Arial"/>
              </w:rPr>
              <w:t>individualiser la relation de travail entre l'employeu</w:t>
            </w:r>
            <w:r>
              <w:rPr>
                <w:rFonts w:ascii="Arial" w:hAnsi="Arial" w:cs="Arial"/>
              </w:rPr>
              <w:t xml:space="preserve">r et le </w:t>
            </w:r>
            <w:r>
              <w:rPr>
                <w:rFonts w:ascii="Arial" w:hAnsi="Arial" w:cs="Arial"/>
              </w:rPr>
              <w:lastRenderedPageBreak/>
              <w:t>salarié. Ces clauses s</w:t>
            </w:r>
            <w:r w:rsidR="003B7B77" w:rsidRPr="00C702DC">
              <w:rPr>
                <w:rFonts w:ascii="Arial" w:hAnsi="Arial" w:cs="Arial"/>
              </w:rPr>
              <w:t xml:space="preserve">ont étudiées en mettant en </w:t>
            </w:r>
            <w:proofErr w:type="gramStart"/>
            <w:r w:rsidR="003B7B77" w:rsidRPr="00C702DC">
              <w:rPr>
                <w:rFonts w:ascii="Arial" w:hAnsi="Arial" w:cs="Arial"/>
              </w:rPr>
              <w:t>évidence  leur</w:t>
            </w:r>
            <w:proofErr w:type="gramEnd"/>
            <w:r w:rsidR="003B7B77" w:rsidRPr="00C702DC">
              <w:rPr>
                <w:rFonts w:ascii="Arial" w:hAnsi="Arial" w:cs="Arial"/>
              </w:rPr>
              <w:t xml:space="preserve"> intérêt pour les parties ainsi que leurs conditions de validité respectives.</w:t>
            </w:r>
          </w:p>
        </w:tc>
      </w:tr>
      <w:tr w:rsidR="003B7B77" w:rsidRPr="00C702DC" w14:paraId="4CD185E0" w14:textId="77777777" w:rsidTr="00C702DC">
        <w:trPr>
          <w:trHeight w:val="834"/>
        </w:trPr>
        <w:tc>
          <w:tcPr>
            <w:tcW w:w="15305" w:type="dxa"/>
            <w:gridSpan w:val="3"/>
            <w:vAlign w:val="center"/>
          </w:tcPr>
          <w:p w14:paraId="47A62B22" w14:textId="77777777" w:rsidR="003B7B77" w:rsidRPr="00C702DC" w:rsidRDefault="003B7B77" w:rsidP="00C702DC">
            <w:pPr>
              <w:spacing w:before="120" w:after="120"/>
              <w:jc w:val="both"/>
              <w:rPr>
                <w:rFonts w:ascii="Arial" w:hAnsi="Arial" w:cs="Arial"/>
                <w:b/>
              </w:rPr>
            </w:pPr>
            <w:r w:rsidRPr="00C702DC">
              <w:rPr>
                <w:rFonts w:ascii="Arial" w:hAnsi="Arial" w:cs="Arial"/>
                <w:b/>
              </w:rPr>
              <w:lastRenderedPageBreak/>
              <w:t>7.1.2 Les autres formes de contrat de travail.</w:t>
            </w:r>
          </w:p>
        </w:tc>
      </w:tr>
      <w:tr w:rsidR="003B7B77" w:rsidRPr="00C702DC" w14:paraId="02DCB5D2" w14:textId="77777777" w:rsidTr="001A2DA1">
        <w:trPr>
          <w:trHeight w:val="834"/>
        </w:trPr>
        <w:tc>
          <w:tcPr>
            <w:tcW w:w="2875" w:type="dxa"/>
            <w:vAlign w:val="center"/>
          </w:tcPr>
          <w:p w14:paraId="1D09CA01" w14:textId="77777777" w:rsidR="003B7B77" w:rsidRPr="00C702DC" w:rsidRDefault="003B7B77" w:rsidP="00C702DC">
            <w:pPr>
              <w:spacing w:before="120" w:after="120" w:line="240" w:lineRule="auto"/>
              <w:rPr>
                <w:rFonts w:ascii="Arial" w:hAnsi="Arial" w:cs="Arial"/>
              </w:rPr>
            </w:pPr>
            <w:r w:rsidRPr="00C702DC">
              <w:rPr>
                <w:rFonts w:ascii="Arial" w:hAnsi="Arial" w:cs="Arial"/>
              </w:rPr>
              <w:t>Contrat à durée déterminée</w:t>
            </w:r>
          </w:p>
          <w:p w14:paraId="1B9743DC" w14:textId="77777777" w:rsidR="003B7B77" w:rsidRPr="00C702DC" w:rsidRDefault="003B7B77" w:rsidP="00C702DC">
            <w:pPr>
              <w:spacing w:before="120" w:after="120" w:line="240" w:lineRule="auto"/>
              <w:rPr>
                <w:rFonts w:ascii="Arial" w:hAnsi="Arial" w:cs="Arial"/>
              </w:rPr>
            </w:pPr>
            <w:r w:rsidRPr="00C702DC">
              <w:rPr>
                <w:rFonts w:ascii="Arial" w:hAnsi="Arial" w:cs="Arial"/>
              </w:rPr>
              <w:t>Contrat à durée indéterminée de chantier</w:t>
            </w:r>
          </w:p>
          <w:p w14:paraId="15130AF1" w14:textId="77777777" w:rsidR="003B7B77" w:rsidRPr="00C702DC" w:rsidRDefault="003B7B77" w:rsidP="00C702DC">
            <w:pPr>
              <w:spacing w:before="120" w:after="120" w:line="240" w:lineRule="auto"/>
              <w:rPr>
                <w:rFonts w:ascii="Arial" w:hAnsi="Arial" w:cs="Arial"/>
              </w:rPr>
            </w:pPr>
            <w:r w:rsidRPr="00C702DC">
              <w:rPr>
                <w:rFonts w:ascii="Arial" w:hAnsi="Arial" w:cs="Arial"/>
              </w:rPr>
              <w:t>Contrat saisonnier</w:t>
            </w:r>
          </w:p>
          <w:p w14:paraId="169785FC" w14:textId="77777777" w:rsidR="003B7B77" w:rsidRPr="00C702DC" w:rsidRDefault="003B7B77" w:rsidP="00C702DC">
            <w:pPr>
              <w:pStyle w:val="Standard"/>
              <w:spacing w:before="120" w:after="120" w:line="240" w:lineRule="auto"/>
              <w:rPr>
                <w:rFonts w:ascii="Arial" w:hAnsi="Arial" w:cs="Arial"/>
              </w:rPr>
            </w:pPr>
            <w:r w:rsidRPr="00C702DC">
              <w:rPr>
                <w:rFonts w:ascii="Arial" w:hAnsi="Arial" w:cs="Arial"/>
              </w:rPr>
              <w:t>Contrat de travail temporaire</w:t>
            </w:r>
          </w:p>
        </w:tc>
        <w:tc>
          <w:tcPr>
            <w:tcW w:w="5912" w:type="dxa"/>
          </w:tcPr>
          <w:p w14:paraId="4DFBE47F" w14:textId="77777777" w:rsidR="003B7B77" w:rsidRPr="00C702DC" w:rsidRDefault="003B7B77" w:rsidP="00C702DC">
            <w:pPr>
              <w:spacing w:before="120" w:after="120" w:line="240" w:lineRule="auto"/>
              <w:jc w:val="both"/>
              <w:rPr>
                <w:rFonts w:ascii="Arial" w:hAnsi="Arial" w:cs="Arial"/>
              </w:rPr>
            </w:pPr>
            <w:r w:rsidRPr="00C702DC">
              <w:rPr>
                <w:rFonts w:ascii="Arial" w:hAnsi="Arial" w:cs="Arial"/>
              </w:rPr>
              <w:t>Le législateur a développé différentes formes de contrats plus adaptées au cycle économique de certaines entreprises.</w:t>
            </w:r>
          </w:p>
          <w:p w14:paraId="5379AEB5" w14:textId="77777777" w:rsidR="003B7B77" w:rsidRPr="00C702DC" w:rsidRDefault="003B7B77" w:rsidP="00C702DC">
            <w:pPr>
              <w:spacing w:before="120" w:after="120" w:line="240" w:lineRule="auto"/>
              <w:jc w:val="both"/>
              <w:rPr>
                <w:rFonts w:ascii="Arial" w:hAnsi="Arial" w:cs="Arial"/>
              </w:rPr>
            </w:pPr>
          </w:p>
          <w:p w14:paraId="7E303609" w14:textId="77777777" w:rsidR="003B7B77" w:rsidRPr="00C702DC" w:rsidRDefault="003B7B77" w:rsidP="00C702DC">
            <w:pPr>
              <w:pStyle w:val="Standard"/>
              <w:spacing w:before="120" w:after="120" w:line="240" w:lineRule="auto"/>
              <w:jc w:val="both"/>
              <w:rPr>
                <w:rFonts w:ascii="Arial" w:hAnsi="Arial" w:cs="Arial"/>
              </w:rPr>
            </w:pPr>
            <w:r w:rsidRPr="00C702DC">
              <w:rPr>
                <w:rFonts w:ascii="Arial" w:hAnsi="Arial" w:cs="Arial"/>
              </w:rPr>
              <w:t>L’étude se limite aux spécificités de ces contrats et présente leurs avantages et inconvénients pour les parties.</w:t>
            </w:r>
          </w:p>
        </w:tc>
        <w:tc>
          <w:tcPr>
            <w:tcW w:w="6518" w:type="dxa"/>
          </w:tcPr>
          <w:p w14:paraId="1A95E0C5" w14:textId="7C086CAA" w:rsidR="003B7B77" w:rsidRPr="00C702DC" w:rsidRDefault="003B7B77" w:rsidP="00D03C40">
            <w:pPr>
              <w:spacing w:before="120" w:after="120" w:line="240" w:lineRule="auto"/>
              <w:jc w:val="both"/>
              <w:rPr>
                <w:rFonts w:ascii="Arial" w:hAnsi="Arial" w:cs="Arial"/>
              </w:rPr>
            </w:pPr>
            <w:r w:rsidRPr="00C702DC">
              <w:rPr>
                <w:rFonts w:ascii="Arial" w:hAnsi="Arial" w:cs="Arial"/>
              </w:rPr>
              <w:t xml:space="preserve">L'étude des autres formes de contrat de travail se limite </w:t>
            </w:r>
            <w:r w:rsidR="00D03C40">
              <w:rPr>
                <w:rFonts w:ascii="Arial" w:hAnsi="Arial" w:cs="Arial"/>
              </w:rPr>
              <w:t xml:space="preserve">à leurs caractéristiques essentielles </w:t>
            </w:r>
            <w:r w:rsidRPr="00C702DC">
              <w:rPr>
                <w:rFonts w:ascii="Arial" w:hAnsi="Arial" w:cs="Arial"/>
              </w:rPr>
              <w:t>et permet de souligner le</w:t>
            </w:r>
            <w:r w:rsidR="00D03C40">
              <w:rPr>
                <w:rFonts w:ascii="Arial" w:hAnsi="Arial" w:cs="Arial"/>
              </w:rPr>
              <w:t>urs</w:t>
            </w:r>
            <w:r w:rsidRPr="00C702DC">
              <w:rPr>
                <w:rFonts w:ascii="Arial" w:hAnsi="Arial" w:cs="Arial"/>
              </w:rPr>
              <w:t xml:space="preserve"> avantages</w:t>
            </w:r>
            <w:r w:rsidR="00D03C40">
              <w:rPr>
                <w:rFonts w:ascii="Arial" w:hAnsi="Arial" w:cs="Arial"/>
              </w:rPr>
              <w:t xml:space="preserve"> et leurs inconvénients.</w:t>
            </w:r>
          </w:p>
        </w:tc>
      </w:tr>
    </w:tbl>
    <w:p w14:paraId="6837DB01" w14:textId="77777777" w:rsidR="009C133D" w:rsidRPr="00C702DC" w:rsidRDefault="009C133D" w:rsidP="00C702DC">
      <w:pPr>
        <w:spacing w:before="120" w:after="120" w:line="240" w:lineRule="auto"/>
        <w:ind w:left="360"/>
        <w:rPr>
          <w:rFonts w:ascii="Arial" w:hAnsi="Arial" w:cs="Arial"/>
        </w:rPr>
      </w:pPr>
    </w:p>
    <w:p w14:paraId="41D9AB87" w14:textId="77777777" w:rsidR="003B7B77" w:rsidRPr="00C702DC" w:rsidRDefault="003B7B77" w:rsidP="00C702DC">
      <w:pPr>
        <w:suppressAutoHyphens w:val="0"/>
        <w:spacing w:before="120" w:after="120" w:line="259" w:lineRule="auto"/>
        <w:rPr>
          <w:rFonts w:ascii="Arial" w:hAnsi="Arial" w:cs="Arial"/>
        </w:rPr>
      </w:pPr>
      <w:r w:rsidRPr="00C702DC">
        <w:rPr>
          <w:rFonts w:ascii="Arial" w:hAnsi="Arial" w:cs="Arial"/>
        </w:rPr>
        <w:br w:type="page"/>
      </w:r>
    </w:p>
    <w:p w14:paraId="569635AE" w14:textId="77777777" w:rsidR="003B7B77" w:rsidRPr="00C702DC" w:rsidRDefault="003B7B77" w:rsidP="00C702DC">
      <w:pPr>
        <w:spacing w:before="120" w:after="120" w:line="240" w:lineRule="auto"/>
        <w:ind w:left="360"/>
        <w:rPr>
          <w:rFonts w:ascii="Arial" w:hAnsi="Arial" w:cs="Arial"/>
        </w:rPr>
      </w:pPr>
    </w:p>
    <w:tbl>
      <w:tblPr>
        <w:tblStyle w:val="Grilledutableau"/>
        <w:tblW w:w="15305" w:type="dxa"/>
        <w:tblLook w:val="04A0" w:firstRow="1" w:lastRow="0" w:firstColumn="1" w:lastColumn="0" w:noHBand="0" w:noVBand="1"/>
      </w:tblPr>
      <w:tblGrid>
        <w:gridCol w:w="2875"/>
        <w:gridCol w:w="5912"/>
        <w:gridCol w:w="6518"/>
      </w:tblGrid>
      <w:tr w:rsidR="003B7B77" w:rsidRPr="00C702DC" w14:paraId="2C4910B2" w14:textId="77777777" w:rsidTr="001A2DA1">
        <w:tc>
          <w:tcPr>
            <w:tcW w:w="15305" w:type="dxa"/>
            <w:gridSpan w:val="3"/>
          </w:tcPr>
          <w:p w14:paraId="5B9633AB" w14:textId="77777777" w:rsidR="003B7B77" w:rsidRPr="00C702DC" w:rsidRDefault="003B7B77" w:rsidP="00C702DC">
            <w:pPr>
              <w:spacing w:before="120" w:after="120"/>
              <w:jc w:val="both"/>
              <w:rPr>
                <w:rFonts w:ascii="Arial" w:hAnsi="Arial" w:cs="Arial"/>
                <w:b/>
              </w:rPr>
            </w:pPr>
            <w:r w:rsidRPr="00C702DC">
              <w:rPr>
                <w:rFonts w:ascii="Arial" w:hAnsi="Arial" w:cs="Arial"/>
                <w:b/>
              </w:rPr>
              <w:t>7.2 La rupture du contrat de travail</w:t>
            </w:r>
          </w:p>
        </w:tc>
      </w:tr>
      <w:tr w:rsidR="003B7B77" w:rsidRPr="00C702DC" w14:paraId="4101BD2C" w14:textId="77777777" w:rsidTr="001A2DA1">
        <w:trPr>
          <w:trHeight w:val="879"/>
        </w:trPr>
        <w:tc>
          <w:tcPr>
            <w:tcW w:w="15305" w:type="dxa"/>
            <w:gridSpan w:val="3"/>
          </w:tcPr>
          <w:p w14:paraId="0A1253E2" w14:textId="1F748321" w:rsidR="003B7B77" w:rsidRPr="00C702DC" w:rsidRDefault="003B7B77" w:rsidP="00C702DC">
            <w:pPr>
              <w:widowControl w:val="0"/>
              <w:numPr>
                <w:ilvl w:val="0"/>
                <w:numId w:val="12"/>
              </w:numPr>
              <w:suppressAutoHyphens w:val="0"/>
              <w:spacing w:before="120" w:after="120" w:line="240" w:lineRule="auto"/>
              <w:jc w:val="both"/>
              <w:rPr>
                <w:rFonts w:ascii="Arial" w:hAnsi="Arial" w:cs="Arial"/>
              </w:rPr>
            </w:pPr>
            <w:r w:rsidRPr="00C702DC">
              <w:rPr>
                <w:rFonts w:ascii="Arial" w:hAnsi="Arial" w:cs="Arial"/>
              </w:rPr>
              <w:t>Vérifier les principales conditions de validité de la rupture du contrat de tra</w:t>
            </w:r>
            <w:r w:rsidR="004F607C">
              <w:rPr>
                <w:rFonts w:ascii="Arial" w:hAnsi="Arial" w:cs="Arial"/>
              </w:rPr>
              <w:t>vail dans une situation donnée</w:t>
            </w:r>
          </w:p>
          <w:p w14:paraId="7C28C90F" w14:textId="0A75FB0B" w:rsidR="003B7B77" w:rsidRPr="00C702DC" w:rsidRDefault="003B7B77" w:rsidP="00C702DC">
            <w:pPr>
              <w:widowControl w:val="0"/>
              <w:numPr>
                <w:ilvl w:val="0"/>
                <w:numId w:val="12"/>
              </w:numPr>
              <w:suppressAutoHyphens w:val="0"/>
              <w:spacing w:before="120" w:after="120" w:line="240" w:lineRule="auto"/>
              <w:jc w:val="both"/>
              <w:rPr>
                <w:rFonts w:ascii="Arial" w:hAnsi="Arial" w:cs="Arial"/>
              </w:rPr>
            </w:pPr>
            <w:r w:rsidRPr="00C702DC">
              <w:rPr>
                <w:rFonts w:ascii="Arial" w:hAnsi="Arial" w:cs="Arial"/>
              </w:rPr>
              <w:t>Distinguer les causes de licenciement (moti</w:t>
            </w:r>
            <w:r w:rsidR="004F607C">
              <w:rPr>
                <w:rFonts w:ascii="Arial" w:hAnsi="Arial" w:cs="Arial"/>
              </w:rPr>
              <w:t>f personnel, motif économique)</w:t>
            </w:r>
          </w:p>
          <w:p w14:paraId="43B63AFC" w14:textId="1EB1B1E8" w:rsidR="003B7B77" w:rsidRPr="00C702DC" w:rsidRDefault="003B7B77" w:rsidP="00C702DC">
            <w:pPr>
              <w:widowControl w:val="0"/>
              <w:numPr>
                <w:ilvl w:val="0"/>
                <w:numId w:val="12"/>
              </w:numPr>
              <w:suppressAutoHyphens w:val="0"/>
              <w:spacing w:before="120" w:after="120" w:line="240" w:lineRule="auto"/>
              <w:jc w:val="both"/>
              <w:rPr>
                <w:rFonts w:ascii="Arial" w:hAnsi="Arial" w:cs="Arial"/>
              </w:rPr>
            </w:pPr>
            <w:r w:rsidRPr="00C702DC">
              <w:rPr>
                <w:rFonts w:ascii="Arial" w:hAnsi="Arial" w:cs="Arial"/>
              </w:rPr>
              <w:t>Identifier les conséquences du lic</w:t>
            </w:r>
            <w:r w:rsidR="004F607C">
              <w:rPr>
                <w:rFonts w:ascii="Arial" w:hAnsi="Arial" w:cs="Arial"/>
              </w:rPr>
              <w:t>enciement pour motif personnel</w:t>
            </w:r>
          </w:p>
        </w:tc>
      </w:tr>
      <w:tr w:rsidR="003B7B77" w:rsidRPr="00C702DC" w14:paraId="09C2FF4B" w14:textId="77777777" w:rsidTr="001A2DA1">
        <w:trPr>
          <w:trHeight w:val="834"/>
        </w:trPr>
        <w:tc>
          <w:tcPr>
            <w:tcW w:w="2875" w:type="dxa"/>
            <w:vAlign w:val="center"/>
          </w:tcPr>
          <w:p w14:paraId="7AC322D6" w14:textId="77777777" w:rsidR="003B7B77" w:rsidRPr="00C702DC" w:rsidRDefault="003B7B77" w:rsidP="00C702DC">
            <w:pPr>
              <w:spacing w:before="120" w:after="120" w:line="240" w:lineRule="auto"/>
              <w:jc w:val="both"/>
              <w:rPr>
                <w:rFonts w:ascii="Arial" w:hAnsi="Arial" w:cs="Arial"/>
                <w:b/>
              </w:rPr>
            </w:pPr>
            <w:r w:rsidRPr="00C702DC">
              <w:rPr>
                <w:rFonts w:ascii="Arial" w:hAnsi="Arial" w:cs="Arial"/>
                <w:b/>
              </w:rPr>
              <w:t>Notions</w:t>
            </w:r>
          </w:p>
        </w:tc>
        <w:tc>
          <w:tcPr>
            <w:tcW w:w="5912" w:type="dxa"/>
            <w:vAlign w:val="center"/>
          </w:tcPr>
          <w:p w14:paraId="2B1C747D" w14:textId="77777777" w:rsidR="003B7B77" w:rsidRPr="00C702DC" w:rsidRDefault="003B7B77" w:rsidP="00C702DC">
            <w:pPr>
              <w:spacing w:before="120" w:after="120" w:line="240" w:lineRule="auto"/>
              <w:jc w:val="both"/>
              <w:rPr>
                <w:rFonts w:ascii="Arial" w:hAnsi="Arial" w:cs="Arial"/>
                <w:b/>
              </w:rPr>
            </w:pPr>
            <w:r w:rsidRPr="00C702DC">
              <w:rPr>
                <w:rFonts w:ascii="Arial" w:hAnsi="Arial" w:cs="Arial"/>
                <w:b/>
              </w:rPr>
              <w:t>Contexte et finalités</w:t>
            </w:r>
          </w:p>
        </w:tc>
        <w:tc>
          <w:tcPr>
            <w:tcW w:w="6518" w:type="dxa"/>
            <w:vAlign w:val="center"/>
          </w:tcPr>
          <w:p w14:paraId="7DADA5EA" w14:textId="77777777" w:rsidR="003B7B77" w:rsidRPr="00C702DC" w:rsidRDefault="003B7B77" w:rsidP="00C702DC">
            <w:pPr>
              <w:spacing w:before="120" w:after="120" w:line="240" w:lineRule="auto"/>
              <w:jc w:val="both"/>
              <w:rPr>
                <w:rFonts w:ascii="Arial" w:hAnsi="Arial" w:cs="Arial"/>
                <w:b/>
              </w:rPr>
            </w:pPr>
            <w:r w:rsidRPr="00C702DC">
              <w:rPr>
                <w:rFonts w:ascii="Arial" w:hAnsi="Arial" w:cs="Arial"/>
                <w:b/>
              </w:rPr>
              <w:t>Indications complémentaires</w:t>
            </w:r>
          </w:p>
        </w:tc>
      </w:tr>
      <w:tr w:rsidR="003B7B77" w:rsidRPr="00C702DC" w14:paraId="2B881797" w14:textId="77777777" w:rsidTr="001A2DA1">
        <w:trPr>
          <w:trHeight w:val="834"/>
        </w:trPr>
        <w:tc>
          <w:tcPr>
            <w:tcW w:w="2875" w:type="dxa"/>
          </w:tcPr>
          <w:p w14:paraId="18C88856" w14:textId="77777777" w:rsidR="003B7B77" w:rsidRPr="00C702DC" w:rsidRDefault="003B7B77" w:rsidP="00C702DC">
            <w:pPr>
              <w:spacing w:before="120" w:after="120"/>
              <w:rPr>
                <w:rFonts w:ascii="Arial" w:hAnsi="Arial" w:cs="Arial"/>
              </w:rPr>
            </w:pPr>
            <w:r w:rsidRPr="00C702DC">
              <w:rPr>
                <w:rFonts w:ascii="Arial" w:hAnsi="Arial" w:cs="Arial"/>
              </w:rPr>
              <w:t>Démission</w:t>
            </w:r>
          </w:p>
          <w:p w14:paraId="60230589" w14:textId="77777777" w:rsidR="003B7B77" w:rsidRPr="00C702DC" w:rsidRDefault="003B7B77" w:rsidP="00C702DC">
            <w:pPr>
              <w:keepNext/>
              <w:widowControl w:val="0"/>
              <w:numPr>
                <w:ilvl w:val="1"/>
                <w:numId w:val="13"/>
              </w:numPr>
              <w:suppressAutoHyphens w:val="0"/>
              <w:spacing w:before="120" w:after="120" w:line="240" w:lineRule="auto"/>
              <w:ind w:left="5" w:hanging="4"/>
              <w:outlineLvl w:val="1"/>
              <w:rPr>
                <w:rFonts w:ascii="Arial" w:hAnsi="Arial" w:cs="Arial"/>
              </w:rPr>
            </w:pPr>
            <w:bookmarkStart w:id="0" w:name="__RefHeading__788_1002652974"/>
            <w:bookmarkEnd w:id="0"/>
            <w:r w:rsidRPr="00C702DC">
              <w:rPr>
                <w:rFonts w:ascii="Arial" w:hAnsi="Arial" w:cs="Arial"/>
              </w:rPr>
              <w:t xml:space="preserve">Licenciement individuel pour motif personnel </w:t>
            </w:r>
          </w:p>
          <w:p w14:paraId="3A983EBF" w14:textId="77777777" w:rsidR="003B7B77" w:rsidRPr="00C702DC" w:rsidRDefault="003B7B77" w:rsidP="00C702DC">
            <w:pPr>
              <w:spacing w:before="120" w:after="120"/>
              <w:rPr>
                <w:rFonts w:ascii="Arial" w:hAnsi="Arial" w:cs="Arial"/>
              </w:rPr>
            </w:pPr>
            <w:r w:rsidRPr="00C702DC">
              <w:rPr>
                <w:rFonts w:ascii="Arial" w:hAnsi="Arial" w:cs="Arial"/>
              </w:rPr>
              <w:t>Rupture conventionnelle individuelle – Rupture conventionnelle collective</w:t>
            </w:r>
          </w:p>
          <w:p w14:paraId="7DAC0764" w14:textId="77777777" w:rsidR="003B7B77" w:rsidRPr="00C702DC" w:rsidRDefault="003B7B77" w:rsidP="00C702DC">
            <w:pPr>
              <w:spacing w:before="120" w:after="120"/>
              <w:rPr>
                <w:rFonts w:ascii="Arial" w:hAnsi="Arial" w:cs="Arial"/>
              </w:rPr>
            </w:pPr>
            <w:r w:rsidRPr="00C702DC">
              <w:rPr>
                <w:rFonts w:ascii="Arial" w:hAnsi="Arial" w:cs="Arial"/>
              </w:rPr>
              <w:t>Cause réelle et sérieuse</w:t>
            </w:r>
          </w:p>
          <w:p w14:paraId="4BA477A5" w14:textId="77777777" w:rsidR="003B7B77" w:rsidRPr="00C702DC" w:rsidRDefault="003B7B77" w:rsidP="00C702DC">
            <w:pPr>
              <w:spacing w:before="120" w:after="120"/>
              <w:rPr>
                <w:rFonts w:ascii="Arial" w:hAnsi="Arial" w:cs="Arial"/>
              </w:rPr>
            </w:pPr>
            <w:r w:rsidRPr="00C702DC">
              <w:rPr>
                <w:rFonts w:ascii="Arial" w:hAnsi="Arial" w:cs="Arial"/>
              </w:rPr>
              <w:t>Licenciement pour motif économique</w:t>
            </w:r>
          </w:p>
          <w:p w14:paraId="7F8ED991" w14:textId="77777777" w:rsidR="003B7B77" w:rsidRPr="00C702DC" w:rsidRDefault="003B7B77" w:rsidP="00C702DC">
            <w:pPr>
              <w:spacing w:before="120" w:after="120"/>
              <w:rPr>
                <w:rFonts w:ascii="Arial" w:hAnsi="Arial" w:cs="Arial"/>
              </w:rPr>
            </w:pPr>
          </w:p>
          <w:p w14:paraId="263D8DB5" w14:textId="77777777" w:rsidR="003B7B77" w:rsidRPr="00C702DC" w:rsidRDefault="003B7B77" w:rsidP="00C702DC">
            <w:pPr>
              <w:spacing w:before="120" w:after="120"/>
              <w:rPr>
                <w:rFonts w:ascii="Arial" w:hAnsi="Arial" w:cs="Arial"/>
              </w:rPr>
            </w:pPr>
          </w:p>
          <w:p w14:paraId="22722050" w14:textId="77777777" w:rsidR="003B7B77" w:rsidRPr="00C702DC" w:rsidRDefault="003B7B77" w:rsidP="00C702DC">
            <w:pPr>
              <w:spacing w:before="120" w:after="120"/>
              <w:rPr>
                <w:rFonts w:ascii="Arial" w:hAnsi="Arial" w:cs="Arial"/>
              </w:rPr>
            </w:pPr>
          </w:p>
          <w:p w14:paraId="0F4E6273" w14:textId="77777777" w:rsidR="003B7B77" w:rsidRPr="00C702DC" w:rsidRDefault="003B7B77" w:rsidP="00C702DC">
            <w:pPr>
              <w:spacing w:before="120" w:after="120"/>
              <w:rPr>
                <w:rFonts w:ascii="Arial" w:hAnsi="Arial" w:cs="Arial"/>
              </w:rPr>
            </w:pPr>
          </w:p>
          <w:p w14:paraId="4D2390E5" w14:textId="77777777" w:rsidR="003B7B77" w:rsidRPr="00C702DC" w:rsidRDefault="003B7B77" w:rsidP="00C702DC">
            <w:pPr>
              <w:spacing w:before="120" w:after="120"/>
              <w:rPr>
                <w:rFonts w:ascii="Arial" w:hAnsi="Arial" w:cs="Arial"/>
              </w:rPr>
            </w:pPr>
          </w:p>
        </w:tc>
        <w:tc>
          <w:tcPr>
            <w:tcW w:w="5912" w:type="dxa"/>
          </w:tcPr>
          <w:p w14:paraId="687A8717" w14:textId="77777777" w:rsidR="003B7B77" w:rsidRPr="00C702DC" w:rsidRDefault="003B7B77" w:rsidP="00C702DC">
            <w:pPr>
              <w:spacing w:before="120" w:after="120"/>
              <w:jc w:val="both"/>
              <w:rPr>
                <w:rFonts w:ascii="Arial" w:hAnsi="Arial" w:cs="Arial"/>
              </w:rPr>
            </w:pPr>
            <w:r w:rsidRPr="00C702DC">
              <w:rPr>
                <w:rFonts w:ascii="Arial" w:hAnsi="Arial" w:cs="Arial"/>
              </w:rPr>
              <w:t>Le contrat de travail à durée indéterminée prend fin par :</w:t>
            </w:r>
          </w:p>
          <w:p w14:paraId="3F9D7EC2" w14:textId="77777777" w:rsidR="003B7B77" w:rsidRPr="00C702DC" w:rsidRDefault="003B7B77" w:rsidP="00C702DC">
            <w:pPr>
              <w:widowControl w:val="0"/>
              <w:numPr>
                <w:ilvl w:val="0"/>
                <w:numId w:val="11"/>
              </w:numPr>
              <w:suppressAutoHyphens w:val="0"/>
              <w:spacing w:before="120" w:after="120" w:line="240" w:lineRule="auto"/>
              <w:jc w:val="both"/>
              <w:rPr>
                <w:rFonts w:ascii="Arial" w:hAnsi="Arial" w:cs="Arial"/>
              </w:rPr>
            </w:pPr>
            <w:proofErr w:type="gramStart"/>
            <w:r w:rsidRPr="00C702DC">
              <w:rPr>
                <w:rFonts w:ascii="Arial" w:hAnsi="Arial" w:cs="Arial"/>
              </w:rPr>
              <w:t>la</w:t>
            </w:r>
            <w:proofErr w:type="gramEnd"/>
            <w:r w:rsidRPr="00C702DC">
              <w:rPr>
                <w:rFonts w:ascii="Arial" w:hAnsi="Arial" w:cs="Arial"/>
              </w:rPr>
              <w:t xml:space="preserve"> démission du salarié, </w:t>
            </w:r>
          </w:p>
          <w:p w14:paraId="1814A68E" w14:textId="77777777" w:rsidR="003B7B77" w:rsidRPr="00C702DC" w:rsidRDefault="003B7B77" w:rsidP="00C702DC">
            <w:pPr>
              <w:widowControl w:val="0"/>
              <w:numPr>
                <w:ilvl w:val="0"/>
                <w:numId w:val="11"/>
              </w:numPr>
              <w:suppressAutoHyphens w:val="0"/>
              <w:spacing w:before="120" w:after="120" w:line="240" w:lineRule="auto"/>
              <w:jc w:val="both"/>
              <w:rPr>
                <w:rFonts w:ascii="Arial" w:hAnsi="Arial" w:cs="Arial"/>
              </w:rPr>
            </w:pPr>
            <w:proofErr w:type="gramStart"/>
            <w:r w:rsidRPr="00C702DC">
              <w:rPr>
                <w:rFonts w:ascii="Arial" w:hAnsi="Arial" w:cs="Arial"/>
              </w:rPr>
              <w:t>le</w:t>
            </w:r>
            <w:proofErr w:type="gramEnd"/>
            <w:r w:rsidRPr="00C702DC">
              <w:rPr>
                <w:rFonts w:ascii="Arial" w:hAnsi="Arial" w:cs="Arial"/>
              </w:rPr>
              <w:t xml:space="preserve"> départ en retraite</w:t>
            </w:r>
          </w:p>
          <w:p w14:paraId="6B465366" w14:textId="77777777" w:rsidR="003B7B77" w:rsidRPr="00C702DC" w:rsidRDefault="003B7B77" w:rsidP="00C702DC">
            <w:pPr>
              <w:widowControl w:val="0"/>
              <w:numPr>
                <w:ilvl w:val="0"/>
                <w:numId w:val="11"/>
              </w:numPr>
              <w:suppressAutoHyphens w:val="0"/>
              <w:spacing w:before="120" w:after="120" w:line="240" w:lineRule="auto"/>
              <w:jc w:val="both"/>
              <w:rPr>
                <w:rFonts w:ascii="Arial" w:hAnsi="Arial" w:cs="Arial"/>
              </w:rPr>
            </w:pPr>
            <w:proofErr w:type="gramStart"/>
            <w:r w:rsidRPr="00C702DC">
              <w:rPr>
                <w:rFonts w:ascii="Arial" w:hAnsi="Arial" w:cs="Arial"/>
              </w:rPr>
              <w:t>le</w:t>
            </w:r>
            <w:proofErr w:type="gramEnd"/>
            <w:r w:rsidRPr="00C702DC">
              <w:rPr>
                <w:rFonts w:ascii="Arial" w:hAnsi="Arial" w:cs="Arial"/>
              </w:rPr>
              <w:t xml:space="preserve"> licenciement</w:t>
            </w:r>
          </w:p>
          <w:p w14:paraId="03FA6AA4" w14:textId="77777777" w:rsidR="003B7B77" w:rsidRPr="00C702DC" w:rsidRDefault="003B7B77" w:rsidP="00C702DC">
            <w:pPr>
              <w:widowControl w:val="0"/>
              <w:numPr>
                <w:ilvl w:val="0"/>
                <w:numId w:val="11"/>
              </w:numPr>
              <w:suppressAutoHyphens w:val="0"/>
              <w:spacing w:before="120" w:after="120" w:line="240" w:lineRule="auto"/>
              <w:jc w:val="both"/>
              <w:rPr>
                <w:rFonts w:ascii="Arial" w:hAnsi="Arial" w:cs="Arial"/>
              </w:rPr>
            </w:pPr>
            <w:proofErr w:type="gramStart"/>
            <w:r w:rsidRPr="00C702DC">
              <w:rPr>
                <w:rFonts w:ascii="Arial" w:hAnsi="Arial" w:cs="Arial"/>
              </w:rPr>
              <w:t>la</w:t>
            </w:r>
            <w:proofErr w:type="gramEnd"/>
            <w:r w:rsidRPr="00C702DC">
              <w:rPr>
                <w:rFonts w:ascii="Arial" w:hAnsi="Arial" w:cs="Arial"/>
              </w:rPr>
              <w:t xml:space="preserve"> rupture conventionnelle.</w:t>
            </w:r>
          </w:p>
          <w:p w14:paraId="38D9CF59" w14:textId="77777777" w:rsidR="003B7B77" w:rsidRPr="00C702DC" w:rsidRDefault="003B7B77" w:rsidP="00C702DC">
            <w:pPr>
              <w:spacing w:before="120" w:after="120"/>
              <w:jc w:val="both"/>
              <w:rPr>
                <w:rFonts w:ascii="Arial" w:hAnsi="Arial" w:cs="Arial"/>
              </w:rPr>
            </w:pPr>
            <w:r w:rsidRPr="00C702DC">
              <w:rPr>
                <w:rFonts w:ascii="Arial" w:hAnsi="Arial" w:cs="Arial"/>
              </w:rPr>
              <w:t>Le droit du travail encadre particulièrement la rupture du contrat à l’initiative de l’employeur.</w:t>
            </w:r>
          </w:p>
          <w:p w14:paraId="16F464E6" w14:textId="77777777" w:rsidR="003B7B77" w:rsidRPr="00C702DC" w:rsidRDefault="003B7B77" w:rsidP="00C702DC">
            <w:pPr>
              <w:spacing w:before="120" w:after="120"/>
              <w:jc w:val="both"/>
              <w:rPr>
                <w:rFonts w:ascii="Arial" w:hAnsi="Arial" w:cs="Arial"/>
              </w:rPr>
            </w:pPr>
            <w:r w:rsidRPr="00C702DC">
              <w:rPr>
                <w:rFonts w:ascii="Arial" w:hAnsi="Arial" w:cs="Arial"/>
              </w:rPr>
              <w:t xml:space="preserve">Pour être valable, le licenciement exige une cause réelle et sérieuse et le respect des procédures. </w:t>
            </w:r>
          </w:p>
          <w:p w14:paraId="38CF7DAF" w14:textId="77777777" w:rsidR="003B7B77" w:rsidRPr="00C702DC" w:rsidRDefault="003B7B77" w:rsidP="00C702DC">
            <w:pPr>
              <w:spacing w:before="120" w:after="120"/>
              <w:jc w:val="both"/>
              <w:rPr>
                <w:rFonts w:ascii="Arial" w:hAnsi="Arial" w:cs="Arial"/>
              </w:rPr>
            </w:pPr>
            <w:r w:rsidRPr="00C702DC">
              <w:rPr>
                <w:rFonts w:ascii="Arial" w:hAnsi="Arial" w:cs="Arial"/>
              </w:rPr>
              <w:t>L’étude du licenciement pour motif économique se limite à l’étude de la définition du Code du travail.</w:t>
            </w:r>
          </w:p>
          <w:p w14:paraId="0B1569E9" w14:textId="77777777" w:rsidR="003B7B77" w:rsidRPr="00C702DC" w:rsidRDefault="003B7B77" w:rsidP="0031022D">
            <w:pPr>
              <w:spacing w:before="120" w:after="120"/>
              <w:jc w:val="both"/>
              <w:rPr>
                <w:rFonts w:ascii="Arial" w:hAnsi="Arial" w:cs="Arial"/>
              </w:rPr>
            </w:pPr>
            <w:r w:rsidRPr="00C702DC">
              <w:rPr>
                <w:rFonts w:ascii="Arial" w:hAnsi="Arial" w:cs="Arial"/>
              </w:rPr>
              <w:t>Les conséquences de la rupture du contrat de travail sont abordées dans leurs aspects principaux : indemnité de licenciement, indemnité de congés payés, préavis, solde de tout compte, droits à l’assurance perte d’emploi.</w:t>
            </w:r>
          </w:p>
        </w:tc>
        <w:tc>
          <w:tcPr>
            <w:tcW w:w="6518" w:type="dxa"/>
          </w:tcPr>
          <w:p w14:paraId="4F8CC01F" w14:textId="0BBF9D8D" w:rsidR="003B7B77" w:rsidRPr="00C702DC" w:rsidRDefault="003B7B77" w:rsidP="0031022D">
            <w:pPr>
              <w:spacing w:before="120" w:after="120"/>
              <w:jc w:val="both"/>
              <w:rPr>
                <w:rFonts w:ascii="Arial" w:hAnsi="Arial" w:cs="Arial"/>
              </w:rPr>
            </w:pPr>
            <w:r w:rsidRPr="00C702DC">
              <w:rPr>
                <w:rFonts w:ascii="Arial" w:hAnsi="Arial" w:cs="Arial"/>
              </w:rPr>
              <w:t>L'étude de la rupture du contrat de travail porte sur les ruptures traditionnelles (démission, retraite, licenciement) mais aussi sur des ruptures plus récentes (rupture conventionnelle individuelle et collective) et insiste sur l'encadrement par le droit des ruptures à l'initiative de l'employeur et conventionnelles. Dans ce cadre, la validité d'un licenciement pour motif personnel ou pour motif économique nécessite un motif réel et sérieux et de suivre une procédure spécifique, éléments contrôlés par le juge à la demande d'une des parties.</w:t>
            </w:r>
          </w:p>
          <w:p w14:paraId="65B3531B" w14:textId="2519E97F" w:rsidR="003B7B77" w:rsidRPr="00C702DC" w:rsidRDefault="003B7B77" w:rsidP="0031022D">
            <w:pPr>
              <w:spacing w:before="120" w:after="120"/>
              <w:jc w:val="both"/>
              <w:rPr>
                <w:rFonts w:ascii="Arial" w:hAnsi="Arial" w:cs="Arial"/>
              </w:rPr>
            </w:pPr>
            <w:r w:rsidRPr="00C702DC">
              <w:rPr>
                <w:rFonts w:ascii="Arial" w:hAnsi="Arial" w:cs="Arial"/>
              </w:rPr>
              <w:t>Les ruptures conventionnelles sont particulièrement encadrées par une convention écrite, des délais spécifiques et une indemnisation</w:t>
            </w:r>
            <w:r w:rsidR="00547F61">
              <w:rPr>
                <w:rFonts w:ascii="Arial" w:hAnsi="Arial" w:cs="Arial"/>
              </w:rPr>
              <w:t xml:space="preserve"> obligatoire</w:t>
            </w:r>
            <w:r w:rsidRPr="00C702DC">
              <w:rPr>
                <w:rFonts w:ascii="Arial" w:hAnsi="Arial" w:cs="Arial"/>
              </w:rPr>
              <w:t>.</w:t>
            </w:r>
          </w:p>
        </w:tc>
      </w:tr>
    </w:tbl>
    <w:p w14:paraId="1EFDBB19" w14:textId="77777777" w:rsidR="003B7B77" w:rsidRPr="00C702DC" w:rsidRDefault="003B7B77" w:rsidP="00C702DC">
      <w:pPr>
        <w:spacing w:before="120" w:after="120" w:line="240" w:lineRule="auto"/>
        <w:ind w:left="360"/>
        <w:rPr>
          <w:rFonts w:ascii="Arial" w:hAnsi="Arial" w:cs="Arial"/>
        </w:rPr>
      </w:pPr>
    </w:p>
    <w:p w14:paraId="06FF6D40" w14:textId="77777777" w:rsidR="003B7B77" w:rsidRPr="00C702DC" w:rsidRDefault="003B7B77" w:rsidP="00C702DC">
      <w:pPr>
        <w:suppressAutoHyphens w:val="0"/>
        <w:spacing w:before="120" w:after="120" w:line="259" w:lineRule="auto"/>
        <w:rPr>
          <w:rFonts w:ascii="Arial" w:hAnsi="Arial" w:cs="Arial"/>
        </w:rPr>
      </w:pPr>
      <w:r w:rsidRPr="00C702DC">
        <w:rPr>
          <w:rFonts w:ascii="Arial" w:hAnsi="Arial" w:cs="Arial"/>
        </w:rPr>
        <w:br w:type="page"/>
      </w:r>
    </w:p>
    <w:p w14:paraId="100EE873" w14:textId="77777777" w:rsidR="003B7B77" w:rsidRPr="00C702DC" w:rsidRDefault="003B7B77" w:rsidP="00C702DC">
      <w:pPr>
        <w:spacing w:before="120" w:after="120" w:line="240" w:lineRule="auto"/>
        <w:ind w:left="360"/>
        <w:rPr>
          <w:rFonts w:ascii="Arial" w:hAnsi="Arial" w:cs="Arial"/>
        </w:rPr>
      </w:pPr>
    </w:p>
    <w:tbl>
      <w:tblPr>
        <w:tblStyle w:val="Grilledutableau"/>
        <w:tblW w:w="15305" w:type="dxa"/>
        <w:tblLook w:val="04A0" w:firstRow="1" w:lastRow="0" w:firstColumn="1" w:lastColumn="0" w:noHBand="0" w:noVBand="1"/>
      </w:tblPr>
      <w:tblGrid>
        <w:gridCol w:w="2875"/>
        <w:gridCol w:w="5912"/>
        <w:gridCol w:w="6518"/>
      </w:tblGrid>
      <w:tr w:rsidR="003B7B77" w:rsidRPr="00C702DC" w14:paraId="1CBFBB07" w14:textId="77777777" w:rsidTr="001A2DA1">
        <w:tc>
          <w:tcPr>
            <w:tcW w:w="15305" w:type="dxa"/>
            <w:gridSpan w:val="3"/>
          </w:tcPr>
          <w:p w14:paraId="26F84019" w14:textId="77777777" w:rsidR="003B7B77" w:rsidRPr="00C702DC" w:rsidRDefault="003B7B77" w:rsidP="00C702DC">
            <w:pPr>
              <w:spacing w:before="120" w:after="120"/>
              <w:jc w:val="both"/>
              <w:rPr>
                <w:rFonts w:ascii="Arial" w:hAnsi="Arial" w:cs="Arial"/>
                <w:b/>
              </w:rPr>
            </w:pPr>
            <w:r w:rsidRPr="00C702DC">
              <w:rPr>
                <w:rFonts w:ascii="Arial" w:hAnsi="Arial" w:cs="Arial"/>
                <w:b/>
              </w:rPr>
              <w:t>7.3 Les libertés individuelles et collectives</w:t>
            </w:r>
          </w:p>
        </w:tc>
      </w:tr>
      <w:tr w:rsidR="003B7B77" w:rsidRPr="00C702DC" w14:paraId="66BD4830" w14:textId="77777777" w:rsidTr="001A2DA1">
        <w:trPr>
          <w:trHeight w:val="879"/>
        </w:trPr>
        <w:tc>
          <w:tcPr>
            <w:tcW w:w="15305" w:type="dxa"/>
            <w:gridSpan w:val="3"/>
          </w:tcPr>
          <w:p w14:paraId="0276BB03" w14:textId="6F81DD3C" w:rsidR="003B7B77" w:rsidRPr="00C702DC" w:rsidRDefault="003B7B77" w:rsidP="00C702DC">
            <w:pPr>
              <w:widowControl w:val="0"/>
              <w:numPr>
                <w:ilvl w:val="0"/>
                <w:numId w:val="12"/>
              </w:numPr>
              <w:suppressAutoHyphens w:val="0"/>
              <w:spacing w:before="120" w:after="120" w:line="240" w:lineRule="auto"/>
              <w:jc w:val="both"/>
              <w:rPr>
                <w:rFonts w:ascii="Arial" w:hAnsi="Arial" w:cs="Arial"/>
              </w:rPr>
            </w:pPr>
            <w:r w:rsidRPr="00C702DC">
              <w:rPr>
                <w:rFonts w:ascii="Arial" w:hAnsi="Arial" w:cs="Arial"/>
              </w:rPr>
              <w:t>Apprécier le respect des droits individuels et collectifs des salariés dans une situa</w:t>
            </w:r>
            <w:r w:rsidR="00547F61">
              <w:rPr>
                <w:rFonts w:ascii="Arial" w:hAnsi="Arial" w:cs="Arial"/>
              </w:rPr>
              <w:t>tion donnée</w:t>
            </w:r>
          </w:p>
          <w:p w14:paraId="1FF10FCC" w14:textId="33BDE132" w:rsidR="003B7B77" w:rsidRPr="00C702DC" w:rsidRDefault="003B7B77" w:rsidP="00C702DC">
            <w:pPr>
              <w:widowControl w:val="0"/>
              <w:numPr>
                <w:ilvl w:val="0"/>
                <w:numId w:val="12"/>
              </w:numPr>
              <w:suppressAutoHyphens w:val="0"/>
              <w:spacing w:before="120" w:after="120" w:line="240" w:lineRule="auto"/>
              <w:jc w:val="both"/>
              <w:rPr>
                <w:rFonts w:ascii="Arial" w:hAnsi="Arial" w:cs="Arial"/>
              </w:rPr>
            </w:pPr>
            <w:r w:rsidRPr="00C702DC">
              <w:rPr>
                <w:rFonts w:ascii="Arial" w:hAnsi="Arial" w:cs="Arial"/>
              </w:rPr>
              <w:t>Apprécier l</w:t>
            </w:r>
            <w:r w:rsidR="00547F61">
              <w:rPr>
                <w:rFonts w:ascii="Arial" w:hAnsi="Arial" w:cs="Arial"/>
              </w:rPr>
              <w:t>e caractère licite d’une grève</w:t>
            </w:r>
          </w:p>
          <w:p w14:paraId="7DF7D74E" w14:textId="43749700" w:rsidR="003B7B77" w:rsidRPr="00C702DC" w:rsidRDefault="003B7B77" w:rsidP="00C702DC">
            <w:pPr>
              <w:widowControl w:val="0"/>
              <w:numPr>
                <w:ilvl w:val="0"/>
                <w:numId w:val="12"/>
              </w:numPr>
              <w:suppressAutoHyphens w:val="0"/>
              <w:spacing w:before="120" w:after="120" w:line="240" w:lineRule="auto"/>
              <w:jc w:val="both"/>
              <w:rPr>
                <w:rFonts w:ascii="Arial" w:hAnsi="Arial" w:cs="Arial"/>
              </w:rPr>
            </w:pPr>
            <w:r w:rsidRPr="00C702DC">
              <w:rPr>
                <w:rFonts w:ascii="Arial" w:hAnsi="Arial" w:cs="Arial"/>
              </w:rPr>
              <w:t xml:space="preserve">Expliquer le rôle des partenaires sociaux </w:t>
            </w:r>
            <w:r w:rsidR="00547F61">
              <w:rPr>
                <w:rFonts w:ascii="Arial" w:hAnsi="Arial" w:cs="Arial"/>
              </w:rPr>
              <w:t>dans la négociation collective</w:t>
            </w:r>
          </w:p>
          <w:p w14:paraId="280BC625" w14:textId="77777777" w:rsidR="003B7B77" w:rsidRPr="00C702DC" w:rsidRDefault="003B7B77" w:rsidP="00C702DC">
            <w:pPr>
              <w:widowControl w:val="0"/>
              <w:numPr>
                <w:ilvl w:val="0"/>
                <w:numId w:val="12"/>
              </w:numPr>
              <w:suppressAutoHyphens w:val="0"/>
              <w:spacing w:before="120" w:after="120" w:line="240" w:lineRule="auto"/>
              <w:jc w:val="both"/>
              <w:rPr>
                <w:rFonts w:ascii="Arial" w:hAnsi="Arial" w:cs="Arial"/>
              </w:rPr>
            </w:pPr>
            <w:r w:rsidRPr="00C702DC">
              <w:rPr>
                <w:rFonts w:ascii="Arial" w:hAnsi="Arial" w:cs="Arial"/>
              </w:rPr>
              <w:t>Expliquer le rôle des représentants des salariés dans le conseil social et économique</w:t>
            </w:r>
          </w:p>
        </w:tc>
      </w:tr>
      <w:tr w:rsidR="003B7B77" w:rsidRPr="00C702DC" w14:paraId="256AC1DF" w14:textId="77777777" w:rsidTr="001A2DA1">
        <w:trPr>
          <w:trHeight w:val="834"/>
        </w:trPr>
        <w:tc>
          <w:tcPr>
            <w:tcW w:w="2875" w:type="dxa"/>
            <w:vAlign w:val="center"/>
          </w:tcPr>
          <w:p w14:paraId="068755F9" w14:textId="77777777" w:rsidR="003B7B77" w:rsidRPr="00C702DC" w:rsidRDefault="003B7B77" w:rsidP="00C702DC">
            <w:pPr>
              <w:spacing w:before="120" w:after="120" w:line="240" w:lineRule="auto"/>
              <w:jc w:val="both"/>
              <w:rPr>
                <w:rFonts w:ascii="Arial" w:hAnsi="Arial" w:cs="Arial"/>
                <w:b/>
              </w:rPr>
            </w:pPr>
            <w:r w:rsidRPr="00C702DC">
              <w:rPr>
                <w:rFonts w:ascii="Arial" w:hAnsi="Arial" w:cs="Arial"/>
                <w:b/>
              </w:rPr>
              <w:t>Notions</w:t>
            </w:r>
          </w:p>
        </w:tc>
        <w:tc>
          <w:tcPr>
            <w:tcW w:w="5912" w:type="dxa"/>
            <w:vAlign w:val="center"/>
          </w:tcPr>
          <w:p w14:paraId="10F9E097" w14:textId="77777777" w:rsidR="003B7B77" w:rsidRPr="00C702DC" w:rsidRDefault="003B7B77" w:rsidP="00C702DC">
            <w:pPr>
              <w:spacing w:before="120" w:after="120" w:line="240" w:lineRule="auto"/>
              <w:jc w:val="both"/>
              <w:rPr>
                <w:rFonts w:ascii="Arial" w:hAnsi="Arial" w:cs="Arial"/>
                <w:b/>
              </w:rPr>
            </w:pPr>
            <w:r w:rsidRPr="00C702DC">
              <w:rPr>
                <w:rFonts w:ascii="Arial" w:hAnsi="Arial" w:cs="Arial"/>
                <w:b/>
              </w:rPr>
              <w:t>Contexte et finalités</w:t>
            </w:r>
          </w:p>
        </w:tc>
        <w:tc>
          <w:tcPr>
            <w:tcW w:w="6518" w:type="dxa"/>
            <w:vAlign w:val="center"/>
          </w:tcPr>
          <w:p w14:paraId="5D29BDFF" w14:textId="77777777" w:rsidR="003B7B77" w:rsidRPr="00C702DC" w:rsidRDefault="003B7B77" w:rsidP="00C702DC">
            <w:pPr>
              <w:spacing w:before="120" w:after="120" w:line="240" w:lineRule="auto"/>
              <w:jc w:val="both"/>
              <w:rPr>
                <w:rFonts w:ascii="Arial" w:hAnsi="Arial" w:cs="Arial"/>
                <w:b/>
              </w:rPr>
            </w:pPr>
            <w:r w:rsidRPr="00C702DC">
              <w:rPr>
                <w:rFonts w:ascii="Arial" w:hAnsi="Arial" w:cs="Arial"/>
                <w:b/>
              </w:rPr>
              <w:t>Indications complémentaires</w:t>
            </w:r>
          </w:p>
        </w:tc>
      </w:tr>
      <w:tr w:rsidR="003B7B77" w:rsidRPr="00C702DC" w14:paraId="0705F2C9" w14:textId="77777777" w:rsidTr="001A2DA1">
        <w:trPr>
          <w:trHeight w:val="834"/>
        </w:trPr>
        <w:tc>
          <w:tcPr>
            <w:tcW w:w="2875" w:type="dxa"/>
          </w:tcPr>
          <w:p w14:paraId="0B9C4083" w14:textId="77777777" w:rsidR="003B7B77" w:rsidRPr="00C702DC" w:rsidRDefault="003B7B77" w:rsidP="00C702DC">
            <w:pPr>
              <w:spacing w:before="120" w:after="120"/>
              <w:rPr>
                <w:rFonts w:ascii="Arial" w:hAnsi="Arial" w:cs="Arial"/>
              </w:rPr>
            </w:pPr>
            <w:r w:rsidRPr="00C702DC">
              <w:rPr>
                <w:rFonts w:ascii="Arial" w:hAnsi="Arial" w:cs="Arial"/>
              </w:rPr>
              <w:t>Limitation des libertés individuelles.</w:t>
            </w:r>
          </w:p>
          <w:p w14:paraId="0463936C" w14:textId="77777777" w:rsidR="003B7B77" w:rsidRPr="00C702DC" w:rsidRDefault="003B7B77" w:rsidP="00C702DC">
            <w:pPr>
              <w:spacing w:before="120" w:after="120"/>
              <w:rPr>
                <w:rFonts w:ascii="Arial" w:hAnsi="Arial" w:cs="Arial"/>
              </w:rPr>
            </w:pPr>
          </w:p>
          <w:p w14:paraId="7B1B41B1" w14:textId="77777777" w:rsidR="003B7B77" w:rsidRPr="00C702DC" w:rsidRDefault="003B7B77" w:rsidP="00C702DC">
            <w:pPr>
              <w:spacing w:before="120" w:after="120"/>
              <w:rPr>
                <w:rFonts w:ascii="Arial" w:hAnsi="Arial" w:cs="Arial"/>
              </w:rPr>
            </w:pPr>
            <w:r w:rsidRPr="00C702DC">
              <w:rPr>
                <w:rFonts w:ascii="Arial" w:hAnsi="Arial" w:cs="Arial"/>
              </w:rPr>
              <w:t>Liberté d’expression, devoir de loyauté.</w:t>
            </w:r>
          </w:p>
          <w:p w14:paraId="5FB40AA0" w14:textId="77777777" w:rsidR="003B7B77" w:rsidRPr="00C702DC" w:rsidRDefault="003B7B77" w:rsidP="00C702DC">
            <w:pPr>
              <w:spacing w:before="120" w:after="120"/>
              <w:rPr>
                <w:rFonts w:ascii="Arial" w:hAnsi="Arial" w:cs="Arial"/>
              </w:rPr>
            </w:pPr>
          </w:p>
          <w:p w14:paraId="1908888D" w14:textId="77777777" w:rsidR="003B7B77" w:rsidRPr="00C702DC" w:rsidRDefault="003B7B77" w:rsidP="00C702DC">
            <w:pPr>
              <w:spacing w:before="120" w:after="120"/>
              <w:rPr>
                <w:rFonts w:ascii="Arial" w:hAnsi="Arial" w:cs="Arial"/>
              </w:rPr>
            </w:pPr>
            <w:r w:rsidRPr="00C702DC">
              <w:rPr>
                <w:rFonts w:ascii="Arial" w:hAnsi="Arial" w:cs="Arial"/>
              </w:rPr>
              <w:t>Respect de la vie privée.</w:t>
            </w:r>
          </w:p>
          <w:p w14:paraId="776B3654" w14:textId="77777777" w:rsidR="003B7B77" w:rsidRPr="00C702DC" w:rsidRDefault="003B7B77" w:rsidP="00C702DC">
            <w:pPr>
              <w:spacing w:before="120" w:after="120"/>
              <w:rPr>
                <w:rFonts w:ascii="Arial" w:hAnsi="Arial" w:cs="Arial"/>
              </w:rPr>
            </w:pPr>
          </w:p>
          <w:p w14:paraId="67101BB1" w14:textId="77777777" w:rsidR="003B7B77" w:rsidRPr="00C702DC" w:rsidRDefault="003B7B77" w:rsidP="00C702DC">
            <w:pPr>
              <w:spacing w:before="120" w:after="120"/>
              <w:rPr>
                <w:rFonts w:ascii="Arial" w:hAnsi="Arial" w:cs="Arial"/>
              </w:rPr>
            </w:pPr>
            <w:r w:rsidRPr="00C702DC">
              <w:rPr>
                <w:rFonts w:ascii="Arial" w:hAnsi="Arial" w:cs="Arial"/>
              </w:rPr>
              <w:t>Droit de grève.</w:t>
            </w:r>
          </w:p>
          <w:p w14:paraId="700333C8" w14:textId="77777777" w:rsidR="003B7B77" w:rsidRPr="00C702DC" w:rsidRDefault="003B7B77" w:rsidP="00C702DC">
            <w:pPr>
              <w:spacing w:before="120" w:after="120"/>
              <w:rPr>
                <w:rFonts w:ascii="Arial" w:hAnsi="Arial" w:cs="Arial"/>
              </w:rPr>
            </w:pPr>
            <w:r w:rsidRPr="00C702DC">
              <w:rPr>
                <w:rFonts w:ascii="Arial" w:hAnsi="Arial" w:cs="Arial"/>
              </w:rPr>
              <w:t>Liberté syndicale.</w:t>
            </w:r>
          </w:p>
          <w:p w14:paraId="45E681BB" w14:textId="77777777" w:rsidR="003B7B77" w:rsidRPr="00C702DC" w:rsidRDefault="003B7B77" w:rsidP="00C702DC">
            <w:pPr>
              <w:spacing w:before="120" w:after="120"/>
              <w:rPr>
                <w:rFonts w:ascii="Arial" w:hAnsi="Arial" w:cs="Arial"/>
              </w:rPr>
            </w:pPr>
            <w:r w:rsidRPr="00C702DC">
              <w:rPr>
                <w:rFonts w:ascii="Arial" w:hAnsi="Arial" w:cs="Arial"/>
              </w:rPr>
              <w:t>Comité social et économique.</w:t>
            </w:r>
          </w:p>
          <w:p w14:paraId="370BC95D" w14:textId="77777777" w:rsidR="003B7B77" w:rsidRPr="00C702DC" w:rsidRDefault="003B7B77" w:rsidP="00C702DC">
            <w:pPr>
              <w:spacing w:before="120" w:after="120"/>
              <w:rPr>
                <w:rFonts w:ascii="Arial" w:hAnsi="Arial" w:cs="Arial"/>
              </w:rPr>
            </w:pPr>
            <w:r w:rsidRPr="00C702DC">
              <w:rPr>
                <w:rFonts w:ascii="Arial" w:hAnsi="Arial" w:cs="Arial"/>
              </w:rPr>
              <w:t xml:space="preserve">Délégué syndical </w:t>
            </w:r>
          </w:p>
        </w:tc>
        <w:tc>
          <w:tcPr>
            <w:tcW w:w="5912" w:type="dxa"/>
          </w:tcPr>
          <w:p w14:paraId="5A38B3E0" w14:textId="77777777" w:rsidR="003B7B77" w:rsidRPr="00C702DC" w:rsidRDefault="003B7B77" w:rsidP="00C702DC">
            <w:pPr>
              <w:spacing w:before="120" w:after="120"/>
              <w:jc w:val="both"/>
              <w:rPr>
                <w:rFonts w:ascii="Arial" w:hAnsi="Arial" w:cs="Arial"/>
              </w:rPr>
            </w:pPr>
            <w:r w:rsidRPr="00C702DC">
              <w:rPr>
                <w:rFonts w:ascii="Arial" w:hAnsi="Arial" w:cs="Arial"/>
              </w:rPr>
              <w:t>Les libertés fondamentales du citoyen doivent être respectées dans la relation de travail. Elles font néanmoins l’objet d’un encadrement spécifique par le droit du travail.</w:t>
            </w:r>
          </w:p>
          <w:p w14:paraId="4C596FF7" w14:textId="77777777" w:rsidR="003B7B77" w:rsidRPr="00C702DC" w:rsidRDefault="003B7B77" w:rsidP="00C702DC">
            <w:pPr>
              <w:spacing w:before="120" w:after="120"/>
              <w:jc w:val="both"/>
              <w:rPr>
                <w:rFonts w:ascii="Arial" w:hAnsi="Arial" w:cs="Arial"/>
              </w:rPr>
            </w:pPr>
            <w:r w:rsidRPr="00C702DC">
              <w:rPr>
                <w:rFonts w:ascii="Arial" w:hAnsi="Arial" w:cs="Arial"/>
              </w:rPr>
              <w:t>Les limitations des libertés individuelles des salariés, notamment du fait des technologies numériques, sont admises dès lors qu’elles « sont justifiées par la nature de la tâche et proportionnées au but recherché ».</w:t>
            </w:r>
          </w:p>
          <w:p w14:paraId="1E293D89" w14:textId="77777777" w:rsidR="003B7B77" w:rsidRPr="00C702DC" w:rsidRDefault="003B7B77" w:rsidP="00C702DC">
            <w:pPr>
              <w:spacing w:before="120" w:after="120"/>
              <w:jc w:val="both"/>
              <w:rPr>
                <w:rFonts w:ascii="Arial" w:hAnsi="Arial" w:cs="Arial"/>
              </w:rPr>
            </w:pPr>
            <w:r w:rsidRPr="00C702DC">
              <w:rPr>
                <w:rFonts w:ascii="Arial" w:hAnsi="Arial" w:cs="Arial"/>
              </w:rPr>
              <w:t xml:space="preserve">Elles sont étudiées au travers du respect de la vie personnelle du salarié au travail et de la liberté d’expression. </w:t>
            </w:r>
          </w:p>
          <w:p w14:paraId="2F2A6C57" w14:textId="77777777" w:rsidR="003B7B77" w:rsidRPr="00C702DC" w:rsidRDefault="003B7B77" w:rsidP="00C702DC">
            <w:pPr>
              <w:spacing w:before="120" w:after="120"/>
              <w:jc w:val="both"/>
              <w:rPr>
                <w:rFonts w:ascii="Arial" w:hAnsi="Arial" w:cs="Arial"/>
              </w:rPr>
            </w:pPr>
            <w:r w:rsidRPr="00C702DC">
              <w:rPr>
                <w:rFonts w:ascii="Arial" w:hAnsi="Arial" w:cs="Arial"/>
              </w:rPr>
              <w:t>Le droit de grève, exemple emblématique des libertés collectives du salarié, est étudié à partir de ses conditions d’exercice et de ses conséquences.</w:t>
            </w:r>
          </w:p>
          <w:p w14:paraId="098B0898" w14:textId="77777777" w:rsidR="003B7B77" w:rsidRPr="00C702DC" w:rsidRDefault="003B7B77" w:rsidP="00C702DC">
            <w:pPr>
              <w:spacing w:before="120" w:after="120"/>
              <w:jc w:val="both"/>
              <w:rPr>
                <w:rFonts w:ascii="Arial" w:hAnsi="Arial" w:cs="Arial"/>
              </w:rPr>
            </w:pPr>
            <w:r w:rsidRPr="00C702DC">
              <w:rPr>
                <w:rFonts w:ascii="Arial" w:hAnsi="Arial" w:cs="Arial"/>
              </w:rPr>
              <w:t>Les représentants du personnel (élus au Comité social et économique et les délégués syndicaux) participent à l’exercice de ces libertés.</w:t>
            </w:r>
          </w:p>
          <w:p w14:paraId="35D57188" w14:textId="77777777" w:rsidR="003B7B77" w:rsidRPr="00C702DC" w:rsidRDefault="003B7B77" w:rsidP="00C702DC">
            <w:pPr>
              <w:spacing w:before="120" w:after="120"/>
              <w:jc w:val="both"/>
              <w:rPr>
                <w:rFonts w:ascii="Arial" w:hAnsi="Arial" w:cs="Arial"/>
              </w:rPr>
            </w:pPr>
            <w:r w:rsidRPr="00C702DC">
              <w:rPr>
                <w:rFonts w:ascii="Arial" w:hAnsi="Arial" w:cs="Arial"/>
              </w:rPr>
              <w:t xml:space="preserve">Leur étude se limite à mettre en évidence leurs missions </w:t>
            </w:r>
            <w:r w:rsidRPr="00C702DC">
              <w:rPr>
                <w:rFonts w:ascii="Arial" w:hAnsi="Arial" w:cs="Arial"/>
              </w:rPr>
              <w:lastRenderedPageBreak/>
              <w:t>essentielles.</w:t>
            </w:r>
          </w:p>
        </w:tc>
        <w:tc>
          <w:tcPr>
            <w:tcW w:w="6518" w:type="dxa"/>
          </w:tcPr>
          <w:p w14:paraId="58713EBA" w14:textId="7F61BCA6" w:rsidR="003B7B77" w:rsidRPr="00C702DC" w:rsidRDefault="003B7B77" w:rsidP="00C702DC">
            <w:pPr>
              <w:spacing w:before="120" w:after="120"/>
              <w:jc w:val="both"/>
              <w:rPr>
                <w:rFonts w:ascii="Arial" w:hAnsi="Arial" w:cs="Arial"/>
              </w:rPr>
            </w:pPr>
            <w:r w:rsidRPr="00C702DC">
              <w:rPr>
                <w:rFonts w:ascii="Arial" w:hAnsi="Arial" w:cs="Arial"/>
              </w:rPr>
              <w:lastRenderedPageBreak/>
              <w:t xml:space="preserve">Le droit du travail reconnaît aux salariés, dans l’exercice de leur travail, un certain nombre de libertés </w:t>
            </w:r>
            <w:r w:rsidR="00547F61">
              <w:rPr>
                <w:rFonts w:ascii="Arial" w:hAnsi="Arial" w:cs="Arial"/>
              </w:rPr>
              <w:t xml:space="preserve">individuelles et collectives que doit respecter </w:t>
            </w:r>
            <w:r w:rsidRPr="00C702DC">
              <w:rPr>
                <w:rFonts w:ascii="Arial" w:hAnsi="Arial" w:cs="Arial"/>
              </w:rPr>
              <w:t xml:space="preserve">l’employeur. </w:t>
            </w:r>
          </w:p>
          <w:p w14:paraId="0B805AFD" w14:textId="77777777" w:rsidR="003B7B77" w:rsidRPr="00C702DC" w:rsidRDefault="003B7B77" w:rsidP="00C702DC">
            <w:pPr>
              <w:spacing w:before="120" w:after="120"/>
              <w:jc w:val="both"/>
              <w:rPr>
                <w:rFonts w:ascii="Arial" w:hAnsi="Arial" w:cs="Arial"/>
              </w:rPr>
            </w:pPr>
            <w:r w:rsidRPr="00C702DC">
              <w:rPr>
                <w:rFonts w:ascii="Arial" w:hAnsi="Arial" w:cs="Arial"/>
              </w:rPr>
              <w:t xml:space="preserve">Le respect de la vie privée du salarié au travail et de la liberté d'expression sont étudiés au travers de situations mobilisant les outils numériques mis à disposition des salariés par l'entreprise et leur utilisation des réseaux sociaux. </w:t>
            </w:r>
          </w:p>
          <w:p w14:paraId="6DE61314" w14:textId="77777777" w:rsidR="003B7B77" w:rsidRPr="00C702DC" w:rsidRDefault="003B7B77" w:rsidP="00C702DC">
            <w:pPr>
              <w:spacing w:before="120" w:after="120"/>
              <w:jc w:val="both"/>
              <w:rPr>
                <w:rFonts w:ascii="Arial" w:hAnsi="Arial" w:cs="Arial"/>
              </w:rPr>
            </w:pPr>
            <w:r w:rsidRPr="00C702DC">
              <w:rPr>
                <w:rFonts w:ascii="Arial" w:hAnsi="Arial" w:cs="Arial"/>
              </w:rPr>
              <w:t>On montre que, si le droit de grève est constitutionnellement reconnu, le caractère illicite d'une grève ne permet pas au salarié d'être protégé par ce droit.</w:t>
            </w:r>
          </w:p>
          <w:p w14:paraId="23435038" w14:textId="6D8A8930" w:rsidR="00547F61" w:rsidRPr="00547F61" w:rsidRDefault="00547F61" w:rsidP="00547F61">
            <w:pPr>
              <w:spacing w:before="120" w:after="120"/>
              <w:jc w:val="both"/>
              <w:rPr>
                <w:rFonts w:ascii="Arial" w:hAnsi="Arial" w:cs="Arial"/>
              </w:rPr>
            </w:pPr>
            <w:r w:rsidRPr="00547F61">
              <w:rPr>
                <w:rFonts w:ascii="Arial" w:hAnsi="Arial" w:cs="Arial"/>
              </w:rPr>
              <w:t>L’étude des représentants du personnel et des délégués syndicaux permet de les identifier et de les différencier. Les missions du CSE sont présentées dans le cadre de :</w:t>
            </w:r>
          </w:p>
          <w:p w14:paraId="686928A4" w14:textId="083A22DE" w:rsidR="00547F61" w:rsidRPr="00547F61" w:rsidRDefault="00547F61" w:rsidP="00547F61">
            <w:pPr>
              <w:pStyle w:val="Commentaire"/>
              <w:numPr>
                <w:ilvl w:val="0"/>
                <w:numId w:val="16"/>
              </w:numPr>
              <w:rPr>
                <w:rFonts w:ascii="Arial" w:hAnsi="Arial" w:cs="Arial"/>
                <w:sz w:val="22"/>
              </w:rPr>
            </w:pPr>
            <w:proofErr w:type="gramStart"/>
            <w:r>
              <w:rPr>
                <w:rFonts w:ascii="Arial" w:hAnsi="Arial" w:cs="Arial"/>
                <w:sz w:val="22"/>
              </w:rPr>
              <w:t>l</w:t>
            </w:r>
            <w:r w:rsidRPr="00547F61">
              <w:rPr>
                <w:rFonts w:ascii="Arial" w:hAnsi="Arial" w:cs="Arial"/>
                <w:sz w:val="22"/>
              </w:rPr>
              <w:t>’expression</w:t>
            </w:r>
            <w:proofErr w:type="gramEnd"/>
            <w:r w:rsidRPr="00547F61">
              <w:rPr>
                <w:rFonts w:ascii="Arial" w:hAnsi="Arial" w:cs="Arial"/>
                <w:sz w:val="22"/>
              </w:rPr>
              <w:t xml:space="preserve"> des salariés</w:t>
            </w:r>
            <w:r>
              <w:rPr>
                <w:rFonts w:ascii="Arial" w:hAnsi="Arial" w:cs="Arial"/>
                <w:sz w:val="22"/>
              </w:rPr>
              <w:t>,</w:t>
            </w:r>
          </w:p>
          <w:p w14:paraId="2549138A" w14:textId="1E33BEDB" w:rsidR="00547F61" w:rsidRPr="00547F61" w:rsidRDefault="00547F61" w:rsidP="00547F61">
            <w:pPr>
              <w:pStyle w:val="Commentaire"/>
              <w:numPr>
                <w:ilvl w:val="0"/>
                <w:numId w:val="16"/>
              </w:numPr>
              <w:rPr>
                <w:rFonts w:ascii="Arial" w:hAnsi="Arial" w:cs="Arial"/>
                <w:sz w:val="22"/>
              </w:rPr>
            </w:pPr>
            <w:proofErr w:type="gramStart"/>
            <w:r>
              <w:rPr>
                <w:rFonts w:ascii="Arial" w:hAnsi="Arial" w:cs="Arial"/>
                <w:sz w:val="22"/>
              </w:rPr>
              <w:t>l</w:t>
            </w:r>
            <w:r w:rsidRPr="00547F61">
              <w:rPr>
                <w:rFonts w:ascii="Arial" w:hAnsi="Arial" w:cs="Arial"/>
                <w:sz w:val="22"/>
              </w:rPr>
              <w:t>’organisation</w:t>
            </w:r>
            <w:proofErr w:type="gramEnd"/>
            <w:r w:rsidRPr="00547F61">
              <w:rPr>
                <w:rFonts w:ascii="Arial" w:hAnsi="Arial" w:cs="Arial"/>
                <w:sz w:val="22"/>
              </w:rPr>
              <w:t xml:space="preserve"> générale de l’entreprise</w:t>
            </w:r>
            <w:r>
              <w:rPr>
                <w:rFonts w:ascii="Arial" w:hAnsi="Arial" w:cs="Arial"/>
                <w:sz w:val="22"/>
              </w:rPr>
              <w:t>,</w:t>
            </w:r>
          </w:p>
          <w:p w14:paraId="7F7F678D" w14:textId="6ABF8CF8" w:rsidR="00547F61" w:rsidRPr="00547F61" w:rsidRDefault="00547F61" w:rsidP="00547F61">
            <w:pPr>
              <w:pStyle w:val="Commentaire"/>
              <w:numPr>
                <w:ilvl w:val="0"/>
                <w:numId w:val="16"/>
              </w:numPr>
              <w:rPr>
                <w:rFonts w:ascii="Arial" w:hAnsi="Arial" w:cs="Arial"/>
                <w:sz w:val="22"/>
              </w:rPr>
            </w:pPr>
            <w:proofErr w:type="gramStart"/>
            <w:r>
              <w:rPr>
                <w:rFonts w:ascii="Arial" w:hAnsi="Arial" w:cs="Arial"/>
                <w:sz w:val="22"/>
              </w:rPr>
              <w:t>l</w:t>
            </w:r>
            <w:r w:rsidRPr="00547F61">
              <w:rPr>
                <w:rFonts w:ascii="Arial" w:hAnsi="Arial" w:cs="Arial"/>
                <w:sz w:val="22"/>
              </w:rPr>
              <w:t>a</w:t>
            </w:r>
            <w:proofErr w:type="gramEnd"/>
            <w:r w:rsidRPr="00547F61">
              <w:rPr>
                <w:rFonts w:ascii="Arial" w:hAnsi="Arial" w:cs="Arial"/>
                <w:sz w:val="22"/>
              </w:rPr>
              <w:t xml:space="preserve"> santé et la sécurité dans l’entreprise</w:t>
            </w:r>
            <w:r>
              <w:rPr>
                <w:rFonts w:ascii="Arial" w:hAnsi="Arial" w:cs="Arial"/>
                <w:sz w:val="22"/>
              </w:rPr>
              <w:t>,</w:t>
            </w:r>
          </w:p>
          <w:p w14:paraId="1E60EA37" w14:textId="1CE12833" w:rsidR="003B7B77" w:rsidRPr="00C702DC" w:rsidRDefault="00547F61" w:rsidP="00547F61">
            <w:pPr>
              <w:pStyle w:val="Commentaire"/>
              <w:numPr>
                <w:ilvl w:val="0"/>
                <w:numId w:val="16"/>
              </w:numPr>
              <w:rPr>
                <w:rFonts w:ascii="Arial" w:hAnsi="Arial" w:cs="Arial"/>
              </w:rPr>
            </w:pPr>
            <w:proofErr w:type="gramStart"/>
            <w:r>
              <w:rPr>
                <w:rFonts w:ascii="Arial" w:hAnsi="Arial" w:cs="Arial"/>
                <w:sz w:val="22"/>
              </w:rPr>
              <w:t>l</w:t>
            </w:r>
            <w:r w:rsidRPr="00547F61">
              <w:rPr>
                <w:rFonts w:ascii="Arial" w:hAnsi="Arial" w:cs="Arial"/>
                <w:sz w:val="22"/>
              </w:rPr>
              <w:t>e</w:t>
            </w:r>
            <w:proofErr w:type="gramEnd"/>
            <w:r w:rsidRPr="00547F61">
              <w:rPr>
                <w:rFonts w:ascii="Arial" w:hAnsi="Arial" w:cs="Arial"/>
                <w:sz w:val="22"/>
              </w:rPr>
              <w:t xml:space="preserve"> droit d’alerte.</w:t>
            </w:r>
          </w:p>
        </w:tc>
      </w:tr>
    </w:tbl>
    <w:p w14:paraId="0A3FC258" w14:textId="77777777" w:rsidR="00FF3CF2" w:rsidRPr="00C702DC" w:rsidRDefault="00FF3CF2" w:rsidP="00C702DC">
      <w:pPr>
        <w:pStyle w:val="Titre1"/>
        <w:pageBreakBefore/>
        <w:spacing w:before="120" w:after="120"/>
        <w:ind w:left="863" w:hanging="431"/>
        <w:jc w:val="left"/>
        <w:rPr>
          <w:b w:val="0"/>
          <w:i w:val="0"/>
          <w:sz w:val="32"/>
          <w:szCs w:val="32"/>
        </w:rPr>
      </w:pPr>
      <w:r w:rsidRPr="00C702DC">
        <w:rPr>
          <w:b w:val="0"/>
          <w:i w:val="0"/>
          <w:color w:val="007F9F"/>
          <w:sz w:val="32"/>
          <w:szCs w:val="32"/>
        </w:rPr>
        <w:lastRenderedPageBreak/>
        <w:t xml:space="preserve">Thème </w:t>
      </w:r>
      <w:r w:rsidRPr="00C702DC">
        <w:rPr>
          <w:b w:val="0"/>
          <w:i w:val="0"/>
          <w:color w:val="007F9F"/>
          <w:sz w:val="32"/>
          <w:szCs w:val="32"/>
          <w:lang w:val="fr-FR"/>
        </w:rPr>
        <w:t>8</w:t>
      </w:r>
      <w:r w:rsidRPr="00C702DC">
        <w:rPr>
          <w:b w:val="0"/>
          <w:i w:val="0"/>
          <w:color w:val="007F9F"/>
          <w:sz w:val="32"/>
          <w:szCs w:val="32"/>
        </w:rPr>
        <w:t> : Dans quel cadre et comment entreprendre ?</w:t>
      </w:r>
    </w:p>
    <w:p w14:paraId="4B0F5BB9" w14:textId="77777777" w:rsidR="00FF3CF2" w:rsidRPr="00C702DC" w:rsidRDefault="00FF3CF2" w:rsidP="00C702DC">
      <w:pPr>
        <w:pStyle w:val="Paragraphedeliste"/>
        <w:spacing w:before="120" w:after="120"/>
        <w:ind w:left="360"/>
        <w:jc w:val="both"/>
        <w:rPr>
          <w:rFonts w:cs="Arial"/>
          <w:b/>
          <w:bCs/>
          <w:iCs/>
          <w:color w:val="000000"/>
          <w:sz w:val="22"/>
          <w:szCs w:val="22"/>
        </w:rPr>
      </w:pPr>
      <w:r w:rsidRPr="00C702DC">
        <w:rPr>
          <w:rFonts w:cs="Arial"/>
          <w:b/>
          <w:bCs/>
          <w:iCs/>
          <w:color w:val="000000"/>
          <w:sz w:val="22"/>
          <w:szCs w:val="22"/>
        </w:rPr>
        <w:t xml:space="preserve">L’activité économique se fonde sur le principe général de la liberté du commerce et de l’industrie. Elle se développe dans un cadre juridique qui favorise autant qu’il encadre la liberté d’entreprendre notamment pour éviter la concurrence déloyale. </w:t>
      </w:r>
    </w:p>
    <w:p w14:paraId="273E9310" w14:textId="77777777" w:rsidR="00FF3CF2" w:rsidRPr="00C702DC" w:rsidRDefault="00FF3CF2" w:rsidP="00C702DC">
      <w:pPr>
        <w:pStyle w:val="Paragraphedeliste"/>
        <w:spacing w:before="120" w:after="120"/>
        <w:ind w:left="360"/>
        <w:jc w:val="both"/>
        <w:rPr>
          <w:rFonts w:cs="Arial"/>
          <w:b/>
          <w:bCs/>
          <w:iCs/>
          <w:color w:val="000000"/>
          <w:sz w:val="22"/>
          <w:szCs w:val="22"/>
        </w:rPr>
      </w:pPr>
      <w:r w:rsidRPr="00C702DC">
        <w:rPr>
          <w:rFonts w:cs="Arial"/>
          <w:b/>
          <w:bCs/>
          <w:iCs/>
          <w:color w:val="000000"/>
          <w:sz w:val="22"/>
          <w:szCs w:val="22"/>
        </w:rPr>
        <w:t>Le législateur adapte ce cadre juridique aux évolutions économiques et sociales.</w:t>
      </w:r>
    </w:p>
    <w:p w14:paraId="269C91E6" w14:textId="77777777" w:rsidR="00FF3CF2" w:rsidRPr="00C702DC" w:rsidRDefault="00FF3CF2" w:rsidP="00C702DC">
      <w:pPr>
        <w:pStyle w:val="Paragraphedeliste"/>
        <w:spacing w:before="120" w:after="120"/>
        <w:ind w:left="360"/>
        <w:jc w:val="both"/>
        <w:rPr>
          <w:rFonts w:cs="Arial"/>
          <w:b/>
          <w:bCs/>
          <w:iCs/>
          <w:color w:val="000000"/>
          <w:sz w:val="22"/>
          <w:szCs w:val="22"/>
        </w:rPr>
      </w:pPr>
      <w:r w:rsidRPr="00C702DC">
        <w:rPr>
          <w:rFonts w:cs="Arial"/>
          <w:b/>
          <w:bCs/>
          <w:iCs/>
          <w:color w:val="000000"/>
          <w:sz w:val="22"/>
          <w:szCs w:val="22"/>
        </w:rPr>
        <w:t>L’entrepreneur peut choisir de réaliser son projet seul ou avec d’autres personnes.</w:t>
      </w:r>
    </w:p>
    <w:p w14:paraId="5F95EA29" w14:textId="77777777" w:rsidR="00FF3CF2" w:rsidRPr="00C702DC" w:rsidRDefault="00FF3CF2" w:rsidP="00C702DC">
      <w:pPr>
        <w:pStyle w:val="Paragraphedeliste"/>
        <w:spacing w:before="120" w:after="120"/>
        <w:ind w:left="360"/>
        <w:jc w:val="both"/>
        <w:rPr>
          <w:rFonts w:cs="Arial"/>
          <w:b/>
          <w:bCs/>
          <w:iCs/>
          <w:color w:val="000000"/>
          <w:sz w:val="22"/>
          <w:szCs w:val="22"/>
        </w:rPr>
      </w:pPr>
      <w:r w:rsidRPr="00C702DC">
        <w:rPr>
          <w:rFonts w:cs="Arial"/>
          <w:b/>
          <w:bCs/>
          <w:iCs/>
          <w:color w:val="000000"/>
          <w:sz w:val="22"/>
          <w:szCs w:val="22"/>
        </w:rPr>
        <w:t>Parmi les critères de ce choix, la prise en compte du risque est un élément prépondérant.</w:t>
      </w:r>
    </w:p>
    <w:p w14:paraId="15451D49" w14:textId="77777777" w:rsidR="00FF3CF2" w:rsidRPr="00C702DC" w:rsidRDefault="00FF3CF2" w:rsidP="00C702DC">
      <w:pPr>
        <w:pStyle w:val="Paragraphedeliste"/>
        <w:spacing w:before="120" w:after="120"/>
        <w:ind w:left="360"/>
        <w:jc w:val="both"/>
        <w:rPr>
          <w:rFonts w:cs="Arial"/>
          <w:b/>
          <w:bCs/>
          <w:iCs/>
          <w:color w:val="000000"/>
          <w:sz w:val="22"/>
          <w:szCs w:val="22"/>
        </w:rPr>
      </w:pPr>
      <w:r w:rsidRPr="00C702DC">
        <w:rPr>
          <w:rFonts w:cs="Arial"/>
          <w:b/>
          <w:bCs/>
          <w:iCs/>
          <w:color w:val="000000"/>
          <w:sz w:val="22"/>
          <w:szCs w:val="22"/>
        </w:rPr>
        <w:t>Si la société commerciale est la forme sociétale la plus répandue, de nombreux entrepreneurs choisissent la forme coopérative qui répond à une éthique différente.</w:t>
      </w:r>
    </w:p>
    <w:p w14:paraId="17812CB3" w14:textId="77777777" w:rsidR="00FF3CF2" w:rsidRPr="00C702DC" w:rsidRDefault="00FF3CF2" w:rsidP="00C702DC">
      <w:pPr>
        <w:pStyle w:val="Paragraphedeliste"/>
        <w:spacing w:before="120" w:after="120"/>
        <w:ind w:left="360"/>
        <w:jc w:val="both"/>
        <w:rPr>
          <w:rFonts w:cs="Arial"/>
          <w:b/>
          <w:bCs/>
          <w:iCs/>
          <w:color w:val="000000"/>
          <w:sz w:val="22"/>
          <w:szCs w:val="22"/>
        </w:rPr>
      </w:pPr>
      <w:r w:rsidRPr="00C702DC">
        <w:rPr>
          <w:rFonts w:cs="Arial"/>
          <w:b/>
          <w:bCs/>
          <w:iCs/>
          <w:color w:val="000000"/>
          <w:sz w:val="22"/>
          <w:szCs w:val="22"/>
        </w:rPr>
        <w:t>L’entreprise peut organiser son activité économique en contractant avec des partenaires externes (franchise, contrat d’entreprise)</w:t>
      </w:r>
      <w:r w:rsidR="00C702DC">
        <w:rPr>
          <w:rFonts w:cs="Arial"/>
          <w:b/>
          <w:bCs/>
          <w:iCs/>
          <w:color w:val="000000"/>
          <w:sz w:val="22"/>
          <w:szCs w:val="22"/>
        </w:rPr>
        <w:t xml:space="preserve"> dès lors</w:t>
      </w:r>
      <w:r w:rsidRPr="00C702DC">
        <w:rPr>
          <w:rFonts w:cs="Arial"/>
          <w:b/>
          <w:bCs/>
          <w:iCs/>
          <w:color w:val="000000"/>
          <w:sz w:val="22"/>
          <w:szCs w:val="22"/>
        </w:rPr>
        <w:t xml:space="preserve"> que son organisation ne fausse pas la concurrence.</w:t>
      </w:r>
    </w:p>
    <w:p w14:paraId="519C84D3" w14:textId="77777777" w:rsidR="00FF3CF2" w:rsidRPr="00C702DC" w:rsidRDefault="00FF3CF2" w:rsidP="00C702DC">
      <w:pPr>
        <w:pStyle w:val="Paragraphedeliste"/>
        <w:spacing w:before="120" w:after="120"/>
        <w:ind w:left="360"/>
        <w:jc w:val="both"/>
        <w:rPr>
          <w:rFonts w:cs="Arial"/>
          <w:b/>
          <w:bCs/>
          <w:iCs/>
          <w:color w:val="000000"/>
          <w:sz w:val="22"/>
          <w:szCs w:val="22"/>
        </w:rPr>
      </w:pPr>
    </w:p>
    <w:p w14:paraId="7CA07C86" w14:textId="77777777" w:rsidR="00FF3CF2" w:rsidRPr="00C702DC" w:rsidRDefault="00FF3CF2" w:rsidP="00C702DC">
      <w:pPr>
        <w:pStyle w:val="Titre3"/>
        <w:numPr>
          <w:ilvl w:val="0"/>
          <w:numId w:val="2"/>
        </w:numPr>
        <w:spacing w:before="120" w:after="120"/>
        <w:ind w:left="357" w:hanging="357"/>
        <w:rPr>
          <w:color w:val="000000"/>
          <w:sz w:val="22"/>
          <w:szCs w:val="22"/>
          <w:lang w:val="fr-FR"/>
        </w:rPr>
      </w:pPr>
      <w:r w:rsidRPr="00C702DC">
        <w:rPr>
          <w:color w:val="000000"/>
          <w:sz w:val="22"/>
          <w:szCs w:val="22"/>
          <w:lang w:val="fr-FR"/>
        </w:rPr>
        <w:t>L’élève est capable de :</w:t>
      </w:r>
    </w:p>
    <w:p w14:paraId="33D613C5" w14:textId="78CBAAEB" w:rsidR="00FF3CF2" w:rsidRPr="00C702DC" w:rsidRDefault="00FF3CF2" w:rsidP="00C702DC">
      <w:pPr>
        <w:numPr>
          <w:ilvl w:val="0"/>
          <w:numId w:val="14"/>
        </w:numPr>
        <w:spacing w:before="120" w:after="120" w:line="240" w:lineRule="auto"/>
        <w:ind w:left="360"/>
        <w:rPr>
          <w:rFonts w:ascii="Arial" w:hAnsi="Arial" w:cs="Arial"/>
          <w:color w:val="000000"/>
        </w:rPr>
      </w:pPr>
      <w:r w:rsidRPr="00C702DC">
        <w:rPr>
          <w:rFonts w:ascii="Arial" w:hAnsi="Arial" w:cs="Arial"/>
          <w:color w:val="000000"/>
        </w:rPr>
        <w:t>Expliquer les princip</w:t>
      </w:r>
      <w:r w:rsidR="00547F61">
        <w:rPr>
          <w:rFonts w:ascii="Arial" w:hAnsi="Arial" w:cs="Arial"/>
          <w:color w:val="000000"/>
        </w:rPr>
        <w:t>es de l’entreprise individuelle ;</w:t>
      </w:r>
    </w:p>
    <w:p w14:paraId="36C14668" w14:textId="0B18979D" w:rsidR="00FF3CF2" w:rsidRPr="00C702DC" w:rsidRDefault="00FF3CF2" w:rsidP="00C702DC">
      <w:pPr>
        <w:numPr>
          <w:ilvl w:val="0"/>
          <w:numId w:val="14"/>
        </w:numPr>
        <w:spacing w:before="120" w:after="120" w:line="240" w:lineRule="auto"/>
        <w:ind w:left="360"/>
        <w:rPr>
          <w:rFonts w:ascii="Arial" w:hAnsi="Arial" w:cs="Arial"/>
          <w:color w:val="000000"/>
        </w:rPr>
      </w:pPr>
      <w:r w:rsidRPr="00C702DC">
        <w:rPr>
          <w:rFonts w:ascii="Arial" w:hAnsi="Arial" w:cs="Arial"/>
          <w:color w:val="000000"/>
        </w:rPr>
        <w:t xml:space="preserve">Comprendre les enjeux </w:t>
      </w:r>
      <w:r w:rsidR="00547F61">
        <w:rPr>
          <w:rFonts w:ascii="Arial" w:hAnsi="Arial" w:cs="Arial"/>
          <w:color w:val="000000"/>
        </w:rPr>
        <w:t>du régime de micro-entrepreneur ;</w:t>
      </w:r>
    </w:p>
    <w:p w14:paraId="2FB6D574" w14:textId="52156612" w:rsidR="00FF3CF2" w:rsidRPr="00C702DC" w:rsidRDefault="00FF3CF2" w:rsidP="00C702DC">
      <w:pPr>
        <w:numPr>
          <w:ilvl w:val="0"/>
          <w:numId w:val="14"/>
        </w:numPr>
        <w:spacing w:before="120" w:after="120" w:line="240" w:lineRule="auto"/>
        <w:ind w:left="360"/>
        <w:rPr>
          <w:rFonts w:ascii="Arial" w:hAnsi="Arial" w:cs="Arial"/>
          <w:color w:val="000000"/>
        </w:rPr>
      </w:pPr>
      <w:r w:rsidRPr="00C702DC">
        <w:rPr>
          <w:rFonts w:ascii="Arial" w:hAnsi="Arial" w:cs="Arial"/>
          <w:color w:val="000000"/>
        </w:rPr>
        <w:t>Identifier les éléments fondamentaux du contrat de s</w:t>
      </w:r>
      <w:r w:rsidR="00547F61">
        <w:rPr>
          <w:rFonts w:ascii="Arial" w:hAnsi="Arial" w:cs="Arial"/>
          <w:color w:val="000000"/>
        </w:rPr>
        <w:t>ociété ;</w:t>
      </w:r>
    </w:p>
    <w:p w14:paraId="14279C88" w14:textId="5941B276" w:rsidR="00FF3CF2" w:rsidRPr="00C702DC" w:rsidRDefault="00FF3CF2" w:rsidP="00C702DC">
      <w:pPr>
        <w:numPr>
          <w:ilvl w:val="0"/>
          <w:numId w:val="14"/>
        </w:numPr>
        <w:spacing w:before="120" w:after="120" w:line="240" w:lineRule="auto"/>
        <w:ind w:left="360"/>
        <w:rPr>
          <w:rFonts w:ascii="Arial" w:hAnsi="Arial" w:cs="Arial"/>
          <w:color w:val="000000"/>
        </w:rPr>
      </w:pPr>
      <w:r w:rsidRPr="00C702DC">
        <w:rPr>
          <w:rFonts w:ascii="Arial" w:hAnsi="Arial" w:cs="Arial"/>
          <w:color w:val="000000"/>
        </w:rPr>
        <w:t>Distinguer les conséquences de la forme juridique</w:t>
      </w:r>
      <w:r w:rsidR="00547F61">
        <w:rPr>
          <w:rFonts w:ascii="Arial" w:hAnsi="Arial" w:cs="Arial"/>
          <w:color w:val="000000"/>
        </w:rPr>
        <w:t xml:space="preserve"> d’entreprise sur le patrimoine ;</w:t>
      </w:r>
    </w:p>
    <w:p w14:paraId="4EACDBA1" w14:textId="7143169D" w:rsidR="00FF3CF2" w:rsidRPr="00C702DC" w:rsidRDefault="00FF3CF2" w:rsidP="00C702DC">
      <w:pPr>
        <w:numPr>
          <w:ilvl w:val="0"/>
          <w:numId w:val="14"/>
        </w:numPr>
        <w:spacing w:before="120" w:after="120" w:line="240" w:lineRule="auto"/>
        <w:ind w:left="360"/>
        <w:rPr>
          <w:rFonts w:ascii="Arial" w:hAnsi="Arial" w:cs="Arial"/>
          <w:color w:val="000000"/>
        </w:rPr>
      </w:pPr>
      <w:r w:rsidRPr="00C702DC">
        <w:rPr>
          <w:rFonts w:ascii="Arial" w:hAnsi="Arial" w:cs="Arial"/>
          <w:color w:val="000000"/>
        </w:rPr>
        <w:t>Proposer le choix d’une forme juridique d’entrep</w:t>
      </w:r>
      <w:r w:rsidR="00547F61">
        <w:rPr>
          <w:rFonts w:ascii="Arial" w:hAnsi="Arial" w:cs="Arial"/>
          <w:color w:val="000000"/>
        </w:rPr>
        <w:t>rise dans une situation donnée ;</w:t>
      </w:r>
    </w:p>
    <w:p w14:paraId="5872A19A" w14:textId="1BA801C2" w:rsidR="00FF3CF2" w:rsidRPr="00C702DC" w:rsidRDefault="00FF3CF2" w:rsidP="00C702DC">
      <w:pPr>
        <w:numPr>
          <w:ilvl w:val="0"/>
          <w:numId w:val="14"/>
        </w:numPr>
        <w:spacing w:before="120" w:after="120" w:line="240" w:lineRule="auto"/>
        <w:ind w:left="360"/>
        <w:rPr>
          <w:rFonts w:ascii="Arial" w:hAnsi="Arial" w:cs="Arial"/>
          <w:color w:val="000000"/>
        </w:rPr>
      </w:pPr>
      <w:r w:rsidRPr="00C702DC">
        <w:rPr>
          <w:rFonts w:ascii="Arial" w:hAnsi="Arial" w:cs="Arial"/>
          <w:color w:val="000000"/>
        </w:rPr>
        <w:t>Justifier le choix d’une forme juridique d’entre</w:t>
      </w:r>
      <w:r w:rsidR="00547F61">
        <w:rPr>
          <w:rFonts w:ascii="Arial" w:hAnsi="Arial" w:cs="Arial"/>
          <w:color w:val="000000"/>
        </w:rPr>
        <w:t>prise dans une situation donnée ;</w:t>
      </w:r>
    </w:p>
    <w:p w14:paraId="40AE8349" w14:textId="4841F073" w:rsidR="00FF3CF2" w:rsidRPr="00C702DC" w:rsidRDefault="00FF3CF2" w:rsidP="00C702DC">
      <w:pPr>
        <w:numPr>
          <w:ilvl w:val="0"/>
          <w:numId w:val="14"/>
        </w:numPr>
        <w:spacing w:before="120" w:after="120" w:line="240" w:lineRule="auto"/>
        <w:ind w:left="360"/>
        <w:rPr>
          <w:rFonts w:ascii="Arial" w:hAnsi="Arial" w:cs="Arial"/>
          <w:color w:val="000000"/>
        </w:rPr>
      </w:pPr>
      <w:r w:rsidRPr="00C702DC">
        <w:rPr>
          <w:rFonts w:ascii="Arial" w:hAnsi="Arial" w:cs="Arial"/>
          <w:color w:val="000000"/>
        </w:rPr>
        <w:t>Distinguer les dif</w:t>
      </w:r>
      <w:r w:rsidR="00547F61">
        <w:rPr>
          <w:rFonts w:ascii="Arial" w:hAnsi="Arial" w:cs="Arial"/>
          <w:color w:val="000000"/>
        </w:rPr>
        <w:t>férents contrats de partenariat ;</w:t>
      </w:r>
    </w:p>
    <w:p w14:paraId="01EF6868" w14:textId="059A0620" w:rsidR="00FF3CF2" w:rsidRPr="00C702DC" w:rsidRDefault="00FF3CF2" w:rsidP="00C702DC">
      <w:pPr>
        <w:numPr>
          <w:ilvl w:val="0"/>
          <w:numId w:val="14"/>
        </w:numPr>
        <w:spacing w:before="120" w:after="120" w:line="240" w:lineRule="auto"/>
        <w:ind w:left="360"/>
        <w:rPr>
          <w:rFonts w:ascii="Arial" w:hAnsi="Arial" w:cs="Arial"/>
          <w:color w:val="000000"/>
        </w:rPr>
      </w:pPr>
      <w:r w:rsidRPr="00C702DC">
        <w:rPr>
          <w:rFonts w:ascii="Arial" w:hAnsi="Arial" w:cs="Arial"/>
          <w:color w:val="000000"/>
        </w:rPr>
        <w:t>Distinguer les contrats de parte</w:t>
      </w:r>
      <w:r w:rsidR="00547F61">
        <w:rPr>
          <w:rFonts w:ascii="Arial" w:hAnsi="Arial" w:cs="Arial"/>
          <w:color w:val="000000"/>
        </w:rPr>
        <w:t>nariat et le contrat de travail ;</w:t>
      </w:r>
    </w:p>
    <w:p w14:paraId="58850BF0" w14:textId="1ECFED4B" w:rsidR="00FF3CF2" w:rsidRPr="00C702DC" w:rsidRDefault="00FF3CF2" w:rsidP="00C702DC">
      <w:pPr>
        <w:numPr>
          <w:ilvl w:val="0"/>
          <w:numId w:val="14"/>
        </w:numPr>
        <w:spacing w:before="120" w:after="120" w:line="240" w:lineRule="auto"/>
        <w:ind w:left="360"/>
        <w:rPr>
          <w:rFonts w:ascii="Arial" w:hAnsi="Arial" w:cs="Arial"/>
          <w:color w:val="000000"/>
        </w:rPr>
      </w:pPr>
      <w:r w:rsidRPr="00C702DC">
        <w:rPr>
          <w:rFonts w:ascii="Arial" w:hAnsi="Arial" w:cs="Arial"/>
          <w:color w:val="000000"/>
        </w:rPr>
        <w:t>Identifier les obligations des parties</w:t>
      </w:r>
      <w:r w:rsidR="00547F61">
        <w:rPr>
          <w:rFonts w:ascii="Arial" w:hAnsi="Arial" w:cs="Arial"/>
          <w:color w:val="000000"/>
        </w:rPr>
        <w:t xml:space="preserve"> dans un contrat de partenariat ;</w:t>
      </w:r>
    </w:p>
    <w:p w14:paraId="0327CBD6" w14:textId="22366FD7" w:rsidR="00FF3CF2" w:rsidRPr="00C702DC" w:rsidRDefault="00FF3CF2" w:rsidP="00C702DC">
      <w:pPr>
        <w:numPr>
          <w:ilvl w:val="0"/>
          <w:numId w:val="14"/>
        </w:numPr>
        <w:spacing w:before="120" w:after="120" w:line="240" w:lineRule="auto"/>
        <w:ind w:left="360"/>
        <w:rPr>
          <w:rFonts w:ascii="Arial" w:hAnsi="Arial" w:cs="Arial"/>
          <w:color w:val="000000"/>
        </w:rPr>
      </w:pPr>
      <w:r w:rsidRPr="00C702DC">
        <w:rPr>
          <w:rFonts w:ascii="Arial" w:hAnsi="Arial" w:cs="Arial"/>
          <w:color w:val="000000"/>
        </w:rPr>
        <w:t>Vérifier le respect de ces obliga</w:t>
      </w:r>
      <w:r w:rsidR="00547F61">
        <w:rPr>
          <w:rFonts w:ascii="Arial" w:hAnsi="Arial" w:cs="Arial"/>
          <w:color w:val="000000"/>
        </w:rPr>
        <w:t>tions dans une situation donnée ;</w:t>
      </w:r>
    </w:p>
    <w:p w14:paraId="28C38C76" w14:textId="77777777" w:rsidR="00FF3CF2" w:rsidRPr="0031022D" w:rsidRDefault="00FF3CF2" w:rsidP="009843C1">
      <w:pPr>
        <w:numPr>
          <w:ilvl w:val="0"/>
          <w:numId w:val="14"/>
        </w:numPr>
        <w:spacing w:before="120" w:after="120" w:line="240" w:lineRule="auto"/>
        <w:ind w:left="360"/>
        <w:rPr>
          <w:rFonts w:ascii="Arial" w:hAnsi="Arial" w:cs="Arial"/>
          <w:color w:val="000000"/>
        </w:rPr>
      </w:pPr>
      <w:r w:rsidRPr="0031022D">
        <w:rPr>
          <w:rFonts w:ascii="Arial" w:hAnsi="Arial" w:cs="Arial"/>
          <w:color w:val="000000"/>
        </w:rPr>
        <w:t>Repérer les limites à la liberté de la concurrence.</w:t>
      </w:r>
    </w:p>
    <w:p w14:paraId="70F05BCA" w14:textId="77777777" w:rsidR="00FF3CF2" w:rsidRPr="00C702DC" w:rsidRDefault="00FF3CF2" w:rsidP="00C702DC">
      <w:pPr>
        <w:spacing w:before="120" w:after="120" w:line="240" w:lineRule="auto"/>
        <w:ind w:left="360"/>
        <w:rPr>
          <w:rFonts w:ascii="Arial" w:hAnsi="Arial" w:cs="Arial"/>
        </w:rPr>
      </w:pPr>
    </w:p>
    <w:tbl>
      <w:tblPr>
        <w:tblStyle w:val="Grilledutableau"/>
        <w:tblW w:w="15305" w:type="dxa"/>
        <w:tblLook w:val="04A0" w:firstRow="1" w:lastRow="0" w:firstColumn="1" w:lastColumn="0" w:noHBand="0" w:noVBand="1"/>
      </w:tblPr>
      <w:tblGrid>
        <w:gridCol w:w="2875"/>
        <w:gridCol w:w="5912"/>
        <w:gridCol w:w="6518"/>
      </w:tblGrid>
      <w:tr w:rsidR="00FF3CF2" w:rsidRPr="00C702DC" w14:paraId="69AF7F71" w14:textId="77777777" w:rsidTr="001A2DA1">
        <w:tc>
          <w:tcPr>
            <w:tcW w:w="15305" w:type="dxa"/>
            <w:gridSpan w:val="3"/>
          </w:tcPr>
          <w:p w14:paraId="4FFE4BD1" w14:textId="77777777" w:rsidR="00FF3CF2" w:rsidRPr="00C702DC" w:rsidRDefault="00FF3CF2" w:rsidP="00C702DC">
            <w:pPr>
              <w:spacing w:before="120" w:after="120"/>
              <w:jc w:val="both"/>
              <w:rPr>
                <w:rFonts w:ascii="Arial" w:hAnsi="Arial" w:cs="Arial"/>
                <w:b/>
                <w:bCs/>
              </w:rPr>
            </w:pPr>
            <w:r w:rsidRPr="00C702DC">
              <w:rPr>
                <w:rFonts w:ascii="Arial" w:hAnsi="Arial" w:cs="Arial"/>
                <w:b/>
                <w:bCs/>
              </w:rPr>
              <w:t>8.1 L’entreprise individuelle</w:t>
            </w:r>
          </w:p>
        </w:tc>
      </w:tr>
      <w:tr w:rsidR="00FF3CF2" w:rsidRPr="00C702DC" w14:paraId="3C67868F" w14:textId="77777777" w:rsidTr="001A2DA1">
        <w:trPr>
          <w:trHeight w:val="879"/>
        </w:trPr>
        <w:tc>
          <w:tcPr>
            <w:tcW w:w="15305" w:type="dxa"/>
            <w:gridSpan w:val="3"/>
          </w:tcPr>
          <w:p w14:paraId="0CB90F2F" w14:textId="77777777" w:rsidR="00FF3CF2" w:rsidRPr="00C702DC" w:rsidRDefault="00FF3CF2" w:rsidP="00C702DC">
            <w:pPr>
              <w:numPr>
                <w:ilvl w:val="0"/>
                <w:numId w:val="4"/>
              </w:numPr>
              <w:spacing w:before="120" w:after="120" w:line="240" w:lineRule="auto"/>
              <w:rPr>
                <w:rFonts w:ascii="Arial" w:hAnsi="Arial" w:cs="Arial"/>
              </w:rPr>
            </w:pPr>
            <w:r w:rsidRPr="00C702DC">
              <w:rPr>
                <w:rFonts w:ascii="Arial" w:hAnsi="Arial" w:cs="Arial"/>
              </w:rPr>
              <w:lastRenderedPageBreak/>
              <w:t>Expliquer les principes de</w:t>
            </w:r>
            <w:r w:rsidR="00DE42D2">
              <w:rPr>
                <w:rFonts w:ascii="Arial" w:hAnsi="Arial" w:cs="Arial"/>
              </w:rPr>
              <w:t xml:space="preserve"> l’entreprise individuelle et </w:t>
            </w:r>
            <w:r w:rsidRPr="00C702DC">
              <w:rPr>
                <w:rFonts w:ascii="Arial" w:hAnsi="Arial" w:cs="Arial"/>
              </w:rPr>
              <w:t>en apprécier les enjeux</w:t>
            </w:r>
          </w:p>
          <w:p w14:paraId="32883E97" w14:textId="77777777" w:rsidR="00FF3CF2" w:rsidRPr="00C702DC" w:rsidRDefault="00FF3CF2" w:rsidP="00C702DC">
            <w:pPr>
              <w:numPr>
                <w:ilvl w:val="0"/>
                <w:numId w:val="4"/>
              </w:numPr>
              <w:spacing w:before="120" w:after="120" w:line="240" w:lineRule="auto"/>
              <w:rPr>
                <w:rFonts w:ascii="Arial" w:hAnsi="Arial" w:cs="Arial"/>
              </w:rPr>
            </w:pPr>
            <w:r w:rsidRPr="00C702DC">
              <w:rPr>
                <w:rFonts w:ascii="Arial" w:hAnsi="Arial" w:cs="Arial"/>
              </w:rPr>
              <w:t>Proposer et justifier le choix d’une forme juridique d’entreprise dans une situation donnée</w:t>
            </w:r>
          </w:p>
          <w:p w14:paraId="2FD5E965" w14:textId="77777777" w:rsidR="00FF3CF2" w:rsidRPr="00C702DC" w:rsidRDefault="00FF3CF2" w:rsidP="00C702DC">
            <w:pPr>
              <w:numPr>
                <w:ilvl w:val="0"/>
                <w:numId w:val="4"/>
              </w:numPr>
              <w:spacing w:before="120" w:after="120" w:line="240" w:lineRule="auto"/>
              <w:rPr>
                <w:rFonts w:ascii="Arial" w:hAnsi="Arial" w:cs="Arial"/>
              </w:rPr>
            </w:pPr>
            <w:r w:rsidRPr="00C702DC">
              <w:rPr>
                <w:rFonts w:ascii="Arial" w:hAnsi="Arial" w:cs="Arial"/>
              </w:rPr>
              <w:t>Distinguer les conséquences de la forme juridique d’entreprise sur le patrimoine</w:t>
            </w:r>
          </w:p>
        </w:tc>
      </w:tr>
      <w:tr w:rsidR="0071194D" w:rsidRPr="00C702DC" w14:paraId="05BE09E5" w14:textId="77777777" w:rsidTr="001A2DA1">
        <w:trPr>
          <w:trHeight w:val="834"/>
        </w:trPr>
        <w:tc>
          <w:tcPr>
            <w:tcW w:w="2875" w:type="dxa"/>
            <w:vAlign w:val="center"/>
          </w:tcPr>
          <w:p w14:paraId="6AA1DEA2" w14:textId="77777777" w:rsidR="0071194D" w:rsidRPr="00C702DC" w:rsidRDefault="0071194D" w:rsidP="00C702DC">
            <w:pPr>
              <w:spacing w:before="120" w:after="120" w:line="240" w:lineRule="auto"/>
              <w:jc w:val="both"/>
              <w:rPr>
                <w:rFonts w:ascii="Arial" w:hAnsi="Arial" w:cs="Arial"/>
                <w:b/>
              </w:rPr>
            </w:pPr>
            <w:r w:rsidRPr="00C702DC">
              <w:rPr>
                <w:rFonts w:ascii="Arial" w:hAnsi="Arial" w:cs="Arial"/>
                <w:b/>
              </w:rPr>
              <w:t>Notions</w:t>
            </w:r>
          </w:p>
        </w:tc>
        <w:tc>
          <w:tcPr>
            <w:tcW w:w="5912" w:type="dxa"/>
            <w:vAlign w:val="center"/>
          </w:tcPr>
          <w:p w14:paraId="5EE6E004" w14:textId="77777777" w:rsidR="0071194D" w:rsidRPr="00C702DC" w:rsidRDefault="0071194D" w:rsidP="00C702DC">
            <w:pPr>
              <w:spacing w:before="120" w:after="120" w:line="240" w:lineRule="auto"/>
              <w:jc w:val="both"/>
              <w:rPr>
                <w:rFonts w:ascii="Arial" w:hAnsi="Arial" w:cs="Arial"/>
                <w:b/>
              </w:rPr>
            </w:pPr>
            <w:r w:rsidRPr="00C702DC">
              <w:rPr>
                <w:rFonts w:ascii="Arial" w:hAnsi="Arial" w:cs="Arial"/>
                <w:b/>
              </w:rPr>
              <w:t>Contexte et finalités</w:t>
            </w:r>
          </w:p>
        </w:tc>
        <w:tc>
          <w:tcPr>
            <w:tcW w:w="6518" w:type="dxa"/>
            <w:vAlign w:val="center"/>
          </w:tcPr>
          <w:p w14:paraId="5A2CDA42" w14:textId="77777777" w:rsidR="0071194D" w:rsidRPr="00C702DC" w:rsidRDefault="0071194D" w:rsidP="00C702DC">
            <w:pPr>
              <w:spacing w:before="120" w:after="120" w:line="240" w:lineRule="auto"/>
              <w:jc w:val="both"/>
              <w:rPr>
                <w:rFonts w:ascii="Arial" w:hAnsi="Arial" w:cs="Arial"/>
                <w:b/>
              </w:rPr>
            </w:pPr>
            <w:r w:rsidRPr="00C702DC">
              <w:rPr>
                <w:rFonts w:ascii="Arial" w:hAnsi="Arial" w:cs="Arial"/>
                <w:b/>
              </w:rPr>
              <w:t>Indications complémentaires</w:t>
            </w:r>
          </w:p>
        </w:tc>
      </w:tr>
      <w:tr w:rsidR="0071194D" w:rsidRPr="00C702DC" w14:paraId="1A8580FF" w14:textId="77777777" w:rsidTr="001A2DA1">
        <w:trPr>
          <w:trHeight w:val="834"/>
        </w:trPr>
        <w:tc>
          <w:tcPr>
            <w:tcW w:w="2875" w:type="dxa"/>
            <w:vAlign w:val="center"/>
          </w:tcPr>
          <w:p w14:paraId="668E4997" w14:textId="77777777" w:rsidR="0071194D" w:rsidRPr="00C702DC" w:rsidRDefault="0071194D" w:rsidP="00C702DC">
            <w:pPr>
              <w:spacing w:before="120" w:after="120"/>
              <w:rPr>
                <w:rFonts w:ascii="Arial" w:hAnsi="Arial" w:cs="Arial"/>
              </w:rPr>
            </w:pPr>
            <w:r w:rsidRPr="00C702DC">
              <w:rPr>
                <w:rFonts w:ascii="Arial" w:hAnsi="Arial" w:cs="Arial"/>
              </w:rPr>
              <w:t>Le principe de l’unicité du patrimoine</w:t>
            </w:r>
          </w:p>
          <w:p w14:paraId="7BAA16EB" w14:textId="77777777" w:rsidR="0071194D" w:rsidRPr="00C702DC" w:rsidRDefault="0071194D" w:rsidP="00C702DC">
            <w:pPr>
              <w:spacing w:before="120" w:after="120"/>
              <w:rPr>
                <w:rFonts w:ascii="Arial" w:hAnsi="Arial" w:cs="Arial"/>
              </w:rPr>
            </w:pPr>
            <w:r w:rsidRPr="00C702DC">
              <w:rPr>
                <w:rFonts w:ascii="Arial" w:hAnsi="Arial" w:cs="Arial"/>
              </w:rPr>
              <w:t>La déclaration d’insaisissabilité</w:t>
            </w:r>
          </w:p>
          <w:p w14:paraId="473E393F" w14:textId="77777777" w:rsidR="0071194D" w:rsidRPr="00C702DC" w:rsidRDefault="0071194D" w:rsidP="00C702DC">
            <w:pPr>
              <w:spacing w:before="120" w:after="120" w:line="240" w:lineRule="auto"/>
              <w:jc w:val="both"/>
              <w:rPr>
                <w:rFonts w:ascii="Arial" w:hAnsi="Arial" w:cs="Arial"/>
                <w:b/>
              </w:rPr>
            </w:pPr>
            <w:r w:rsidRPr="00C702DC">
              <w:rPr>
                <w:rFonts w:ascii="Arial" w:hAnsi="Arial" w:cs="Arial"/>
              </w:rPr>
              <w:t>Le patrimoine d’affectation</w:t>
            </w:r>
          </w:p>
        </w:tc>
        <w:tc>
          <w:tcPr>
            <w:tcW w:w="5912" w:type="dxa"/>
            <w:vAlign w:val="center"/>
          </w:tcPr>
          <w:p w14:paraId="3926F3BD" w14:textId="77777777" w:rsidR="0071194D" w:rsidRPr="00C702DC" w:rsidRDefault="0071194D" w:rsidP="00C702DC">
            <w:pPr>
              <w:spacing w:before="120" w:after="120"/>
              <w:jc w:val="both"/>
              <w:rPr>
                <w:rFonts w:ascii="Arial" w:hAnsi="Arial" w:cs="Arial"/>
              </w:rPr>
            </w:pPr>
            <w:r w:rsidRPr="00C702DC">
              <w:rPr>
                <w:rFonts w:ascii="Arial" w:hAnsi="Arial" w:cs="Arial"/>
              </w:rPr>
              <w:t>La liberté d’entreprendre permet à un individu d’exercer son activité professionnelle en entreprenant. L’entreprise individuelle est la forme la plus ancienne et la plus simple de l’exercice d’une activité économique.</w:t>
            </w:r>
          </w:p>
          <w:p w14:paraId="266168F0" w14:textId="77777777" w:rsidR="0071194D" w:rsidRPr="00C702DC" w:rsidRDefault="0071194D" w:rsidP="00C702DC">
            <w:pPr>
              <w:spacing w:before="120" w:after="120"/>
              <w:jc w:val="both"/>
              <w:rPr>
                <w:rFonts w:ascii="Arial" w:hAnsi="Arial" w:cs="Arial"/>
              </w:rPr>
            </w:pPr>
            <w:r w:rsidRPr="00C702DC">
              <w:rPr>
                <w:rFonts w:ascii="Arial" w:hAnsi="Arial" w:cs="Arial"/>
              </w:rPr>
              <w:t>Dans l’entreprise individuelle, l’entrepreneur est responsable des dettes de son activité sur l’ensemble de son patrimoine personnel : il n’y a pas, avec ce régime, création d’une nouvelle personne juridique.</w:t>
            </w:r>
          </w:p>
          <w:p w14:paraId="02037969" w14:textId="77777777" w:rsidR="0071194D" w:rsidRPr="00C702DC" w:rsidRDefault="0071194D" w:rsidP="00C702DC">
            <w:pPr>
              <w:spacing w:before="120" w:after="120" w:line="240" w:lineRule="auto"/>
              <w:jc w:val="both"/>
              <w:rPr>
                <w:rFonts w:ascii="Arial" w:hAnsi="Arial" w:cs="Arial"/>
                <w:b/>
              </w:rPr>
            </w:pPr>
            <w:r w:rsidRPr="00C702DC">
              <w:rPr>
                <w:rFonts w:ascii="Arial" w:hAnsi="Arial" w:cs="Arial"/>
              </w:rPr>
              <w:t>Pour protéger le patrimoine de l’entrepreneur, le législateur propose différentes modalités juridiques. Il crée ainsi un modèle de société avec un associé unique : l’entreprise unipersonnelle à responsabilité limitée (EURL), forme particulière de la société commerciale.</w:t>
            </w:r>
          </w:p>
        </w:tc>
        <w:tc>
          <w:tcPr>
            <w:tcW w:w="6518" w:type="dxa"/>
            <w:vAlign w:val="center"/>
          </w:tcPr>
          <w:p w14:paraId="3548BA16" w14:textId="77777777" w:rsidR="00547F61" w:rsidRDefault="0071194D" w:rsidP="00C702DC">
            <w:pPr>
              <w:spacing w:before="120" w:after="120"/>
              <w:jc w:val="both"/>
            </w:pPr>
            <w:r w:rsidRPr="0031022D">
              <w:rPr>
                <w:rFonts w:ascii="Arial" w:hAnsi="Arial" w:cs="Arial"/>
              </w:rPr>
              <w:t>La liberté contractuelle, principe à valeur constitutionnelle, est une liberté absolue en matière d’entrepreneuriat. Les limites à la liberté contractuelle sont abordées au 8.3 Le respect de la concurrence.</w:t>
            </w:r>
            <w:r w:rsidR="00547F61">
              <w:t xml:space="preserve"> </w:t>
            </w:r>
          </w:p>
          <w:p w14:paraId="5A5569CA" w14:textId="2F4170DF" w:rsidR="0071194D" w:rsidRPr="0031022D" w:rsidRDefault="00547F61" w:rsidP="00C702DC">
            <w:pPr>
              <w:spacing w:before="120" w:after="120"/>
              <w:jc w:val="both"/>
              <w:rPr>
                <w:rFonts w:ascii="Arial" w:hAnsi="Arial" w:cs="Arial"/>
              </w:rPr>
            </w:pPr>
            <w:r w:rsidRPr="00547F61">
              <w:rPr>
                <w:rFonts w:ascii="Arial" w:hAnsi="Arial" w:cs="Arial"/>
              </w:rPr>
              <w:t>Lors de l’étude du statut de l’entreprise individuelle l’importance de la responsabilité du chef d’entreprise est mise en parallèle avec les règles relatives au patrimoine</w:t>
            </w:r>
            <w:r>
              <w:rPr>
                <w:rFonts w:ascii="Arial" w:hAnsi="Arial" w:cs="Arial"/>
              </w:rPr>
              <w:t>, étudiées en classe de première</w:t>
            </w:r>
            <w:r w:rsidRPr="00547F61">
              <w:rPr>
                <w:rFonts w:ascii="Arial" w:hAnsi="Arial" w:cs="Arial"/>
              </w:rPr>
              <w:t>.</w:t>
            </w:r>
          </w:p>
          <w:p w14:paraId="34C5922C" w14:textId="48595ADB" w:rsidR="0071194D" w:rsidRPr="00C702DC" w:rsidRDefault="0071194D" w:rsidP="00547F61">
            <w:pPr>
              <w:spacing w:before="120" w:after="120"/>
              <w:jc w:val="both"/>
              <w:rPr>
                <w:rFonts w:ascii="Arial" w:hAnsi="Arial" w:cs="Arial"/>
                <w:b/>
              </w:rPr>
            </w:pPr>
            <w:r w:rsidRPr="0031022D">
              <w:rPr>
                <w:rFonts w:ascii="Arial" w:hAnsi="Arial" w:cs="Arial"/>
              </w:rPr>
              <w:t xml:space="preserve">L'étude de l'EURL met l'accent sur la création d'une personne morale et son intérêt pour la protection du patrimoine du gérant. Elle permet de </w:t>
            </w:r>
            <w:r w:rsidR="00547F61">
              <w:rPr>
                <w:rFonts w:ascii="Arial" w:hAnsi="Arial" w:cs="Arial"/>
              </w:rPr>
              <w:t>rappeler</w:t>
            </w:r>
            <w:r w:rsidRPr="0031022D">
              <w:rPr>
                <w:rFonts w:ascii="Arial" w:hAnsi="Arial" w:cs="Arial"/>
              </w:rPr>
              <w:t xml:space="preserve"> aux élèves la distinction personne physique / personne morale qui va conduire à reconnaître une existence propre de l’EURL et par là-même sa responsabilité en cas de litige.</w:t>
            </w:r>
          </w:p>
        </w:tc>
      </w:tr>
    </w:tbl>
    <w:p w14:paraId="0EB27667" w14:textId="77777777" w:rsidR="00FF3CF2" w:rsidRPr="00C702DC" w:rsidRDefault="00FF3CF2" w:rsidP="00C702DC">
      <w:pPr>
        <w:spacing w:before="120" w:after="120"/>
        <w:rPr>
          <w:rFonts w:ascii="Arial" w:hAnsi="Arial" w:cs="Arial"/>
        </w:rPr>
      </w:pPr>
    </w:p>
    <w:p w14:paraId="6F7516FF" w14:textId="77777777" w:rsidR="003B7B77" w:rsidRPr="00C702DC" w:rsidRDefault="003B7B77" w:rsidP="00C702DC">
      <w:pPr>
        <w:spacing w:before="120" w:after="120" w:line="240" w:lineRule="auto"/>
        <w:ind w:left="360"/>
        <w:rPr>
          <w:rFonts w:ascii="Arial" w:hAnsi="Arial" w:cs="Arial"/>
        </w:rPr>
      </w:pPr>
    </w:p>
    <w:tbl>
      <w:tblPr>
        <w:tblStyle w:val="Grilledutableau"/>
        <w:tblW w:w="15305" w:type="dxa"/>
        <w:tblLook w:val="04A0" w:firstRow="1" w:lastRow="0" w:firstColumn="1" w:lastColumn="0" w:noHBand="0" w:noVBand="1"/>
      </w:tblPr>
      <w:tblGrid>
        <w:gridCol w:w="2875"/>
        <w:gridCol w:w="5912"/>
        <w:gridCol w:w="6518"/>
      </w:tblGrid>
      <w:tr w:rsidR="0071194D" w:rsidRPr="00C702DC" w14:paraId="715A577E" w14:textId="77777777" w:rsidTr="001A2DA1">
        <w:tc>
          <w:tcPr>
            <w:tcW w:w="15305" w:type="dxa"/>
            <w:gridSpan w:val="3"/>
          </w:tcPr>
          <w:p w14:paraId="7A001CB5" w14:textId="77777777" w:rsidR="0071194D" w:rsidRPr="00C702DC" w:rsidRDefault="0071194D" w:rsidP="00C702DC">
            <w:pPr>
              <w:spacing w:before="120" w:after="120"/>
              <w:jc w:val="both"/>
              <w:rPr>
                <w:rFonts w:ascii="Arial" w:hAnsi="Arial" w:cs="Arial"/>
                <w:b/>
                <w:bCs/>
              </w:rPr>
            </w:pPr>
            <w:r w:rsidRPr="00C702DC">
              <w:rPr>
                <w:rFonts w:ascii="Arial" w:hAnsi="Arial" w:cs="Arial"/>
                <w:b/>
                <w:bCs/>
              </w:rPr>
              <w:t>8.2 La société commerciale</w:t>
            </w:r>
          </w:p>
        </w:tc>
      </w:tr>
      <w:tr w:rsidR="0071194D" w:rsidRPr="00C702DC" w14:paraId="0AB399FD" w14:textId="77777777" w:rsidTr="001A2DA1">
        <w:trPr>
          <w:trHeight w:val="879"/>
        </w:trPr>
        <w:tc>
          <w:tcPr>
            <w:tcW w:w="15305" w:type="dxa"/>
            <w:gridSpan w:val="3"/>
          </w:tcPr>
          <w:p w14:paraId="31DB73D6" w14:textId="77777777" w:rsidR="0071194D" w:rsidRPr="00C702DC" w:rsidRDefault="0071194D" w:rsidP="00C702DC">
            <w:pPr>
              <w:numPr>
                <w:ilvl w:val="0"/>
                <w:numId w:val="4"/>
              </w:numPr>
              <w:spacing w:before="120" w:after="120" w:line="240" w:lineRule="auto"/>
              <w:rPr>
                <w:rFonts w:ascii="Arial" w:hAnsi="Arial" w:cs="Arial"/>
              </w:rPr>
            </w:pPr>
            <w:r w:rsidRPr="00C702DC">
              <w:rPr>
                <w:rFonts w:ascii="Arial" w:hAnsi="Arial" w:cs="Arial"/>
              </w:rPr>
              <w:t>Proposer et justifier le choix d’une forme juridique d’entreprise dans une situation donnée</w:t>
            </w:r>
          </w:p>
          <w:p w14:paraId="4AF7A458" w14:textId="77777777" w:rsidR="0071194D" w:rsidRPr="00C702DC" w:rsidRDefault="0071194D" w:rsidP="00C702DC">
            <w:pPr>
              <w:numPr>
                <w:ilvl w:val="0"/>
                <w:numId w:val="4"/>
              </w:numPr>
              <w:spacing w:before="120" w:after="120" w:line="240" w:lineRule="auto"/>
              <w:rPr>
                <w:rFonts w:ascii="Arial" w:hAnsi="Arial" w:cs="Arial"/>
              </w:rPr>
            </w:pPr>
            <w:r w:rsidRPr="00C702DC">
              <w:rPr>
                <w:rFonts w:ascii="Arial" w:hAnsi="Arial" w:cs="Arial"/>
              </w:rPr>
              <w:t>Distinguer les conséquences de la forme juridique d’entreprise sur le patrimoine</w:t>
            </w:r>
          </w:p>
          <w:p w14:paraId="1968A860" w14:textId="77777777" w:rsidR="0071194D" w:rsidRPr="00C702DC" w:rsidRDefault="0071194D" w:rsidP="00C702DC">
            <w:pPr>
              <w:numPr>
                <w:ilvl w:val="0"/>
                <w:numId w:val="4"/>
              </w:numPr>
              <w:spacing w:before="120" w:after="120" w:line="240" w:lineRule="auto"/>
              <w:rPr>
                <w:rFonts w:ascii="Arial" w:hAnsi="Arial" w:cs="Arial"/>
              </w:rPr>
            </w:pPr>
            <w:r w:rsidRPr="00C702DC">
              <w:rPr>
                <w:rFonts w:ascii="Arial" w:hAnsi="Arial" w:cs="Arial"/>
              </w:rPr>
              <w:t>Identifier les éléments fondamentaux du contrat de société</w:t>
            </w:r>
          </w:p>
          <w:p w14:paraId="5F102DA2" w14:textId="77777777" w:rsidR="0071194D" w:rsidRPr="00C702DC" w:rsidRDefault="0071194D" w:rsidP="00C702DC">
            <w:pPr>
              <w:numPr>
                <w:ilvl w:val="0"/>
                <w:numId w:val="4"/>
              </w:numPr>
              <w:spacing w:before="120" w:after="120" w:line="240" w:lineRule="auto"/>
              <w:rPr>
                <w:rFonts w:ascii="Arial" w:hAnsi="Arial" w:cs="Arial"/>
              </w:rPr>
            </w:pPr>
            <w:r w:rsidRPr="00C702DC">
              <w:rPr>
                <w:rFonts w:ascii="Arial" w:hAnsi="Arial" w:cs="Arial"/>
              </w:rPr>
              <w:lastRenderedPageBreak/>
              <w:t>Identifier les caractéristiques de la société coopérative</w:t>
            </w:r>
          </w:p>
        </w:tc>
      </w:tr>
      <w:tr w:rsidR="0071194D" w:rsidRPr="00C702DC" w14:paraId="623B773D" w14:textId="77777777" w:rsidTr="001A2DA1">
        <w:trPr>
          <w:trHeight w:val="834"/>
        </w:trPr>
        <w:tc>
          <w:tcPr>
            <w:tcW w:w="2875" w:type="dxa"/>
            <w:vAlign w:val="center"/>
          </w:tcPr>
          <w:p w14:paraId="2727353C" w14:textId="77777777" w:rsidR="0071194D" w:rsidRPr="00C702DC" w:rsidRDefault="0071194D" w:rsidP="00C702DC">
            <w:pPr>
              <w:spacing w:before="120" w:after="120" w:line="240" w:lineRule="auto"/>
              <w:jc w:val="both"/>
              <w:rPr>
                <w:rFonts w:ascii="Arial" w:hAnsi="Arial" w:cs="Arial"/>
                <w:b/>
              </w:rPr>
            </w:pPr>
            <w:r w:rsidRPr="00C702DC">
              <w:rPr>
                <w:rFonts w:ascii="Arial" w:hAnsi="Arial" w:cs="Arial"/>
                <w:b/>
              </w:rPr>
              <w:lastRenderedPageBreak/>
              <w:t>Notions</w:t>
            </w:r>
          </w:p>
        </w:tc>
        <w:tc>
          <w:tcPr>
            <w:tcW w:w="5912" w:type="dxa"/>
            <w:vAlign w:val="center"/>
          </w:tcPr>
          <w:p w14:paraId="26320CB9" w14:textId="77777777" w:rsidR="0071194D" w:rsidRPr="00C702DC" w:rsidRDefault="0071194D" w:rsidP="00C702DC">
            <w:pPr>
              <w:spacing w:before="120" w:after="120" w:line="240" w:lineRule="auto"/>
              <w:jc w:val="both"/>
              <w:rPr>
                <w:rFonts w:ascii="Arial" w:hAnsi="Arial" w:cs="Arial"/>
                <w:b/>
              </w:rPr>
            </w:pPr>
            <w:r w:rsidRPr="00C702DC">
              <w:rPr>
                <w:rFonts w:ascii="Arial" w:hAnsi="Arial" w:cs="Arial"/>
                <w:b/>
              </w:rPr>
              <w:t>Contexte et finalités</w:t>
            </w:r>
          </w:p>
        </w:tc>
        <w:tc>
          <w:tcPr>
            <w:tcW w:w="6518" w:type="dxa"/>
            <w:vAlign w:val="center"/>
          </w:tcPr>
          <w:p w14:paraId="691EEB73" w14:textId="77777777" w:rsidR="0071194D" w:rsidRPr="00C702DC" w:rsidRDefault="0071194D" w:rsidP="00C702DC">
            <w:pPr>
              <w:spacing w:before="120" w:after="120" w:line="240" w:lineRule="auto"/>
              <w:jc w:val="both"/>
              <w:rPr>
                <w:rFonts w:ascii="Arial" w:hAnsi="Arial" w:cs="Arial"/>
                <w:b/>
              </w:rPr>
            </w:pPr>
            <w:r w:rsidRPr="00C702DC">
              <w:rPr>
                <w:rFonts w:ascii="Arial" w:hAnsi="Arial" w:cs="Arial"/>
                <w:b/>
              </w:rPr>
              <w:t>Indications complémentaires</w:t>
            </w:r>
          </w:p>
        </w:tc>
      </w:tr>
      <w:tr w:rsidR="0071194D" w:rsidRPr="00C702DC" w14:paraId="7F651DFB" w14:textId="77777777" w:rsidTr="001A2DA1">
        <w:trPr>
          <w:trHeight w:val="834"/>
        </w:trPr>
        <w:tc>
          <w:tcPr>
            <w:tcW w:w="2875" w:type="dxa"/>
            <w:vAlign w:val="center"/>
          </w:tcPr>
          <w:p w14:paraId="1E5A3E8C" w14:textId="77777777" w:rsidR="0071194D" w:rsidRPr="00C702DC" w:rsidRDefault="0071194D" w:rsidP="00C702DC">
            <w:pPr>
              <w:spacing w:before="120" w:after="120"/>
              <w:rPr>
                <w:rFonts w:ascii="Arial" w:hAnsi="Arial" w:cs="Arial"/>
              </w:rPr>
            </w:pPr>
            <w:r w:rsidRPr="00C702DC">
              <w:rPr>
                <w:rFonts w:ascii="Arial" w:hAnsi="Arial" w:cs="Arial"/>
              </w:rPr>
              <w:t>Le contrat de société</w:t>
            </w:r>
          </w:p>
          <w:p w14:paraId="071E3D1B" w14:textId="77777777" w:rsidR="0071194D" w:rsidRPr="00C702DC" w:rsidRDefault="0071194D" w:rsidP="00C702DC">
            <w:pPr>
              <w:spacing w:before="120" w:after="120" w:line="240" w:lineRule="auto"/>
              <w:jc w:val="both"/>
              <w:rPr>
                <w:rFonts w:ascii="Arial" w:hAnsi="Arial" w:cs="Arial"/>
                <w:i/>
                <w:iCs/>
              </w:rPr>
            </w:pPr>
            <w:r w:rsidRPr="00C702DC">
              <w:rPr>
                <w:rFonts w:ascii="Arial" w:hAnsi="Arial" w:cs="Arial"/>
              </w:rPr>
              <w:t>L’</w:t>
            </w:r>
            <w:r w:rsidRPr="00C702DC">
              <w:rPr>
                <w:rFonts w:ascii="Arial" w:hAnsi="Arial" w:cs="Arial"/>
                <w:i/>
                <w:iCs/>
              </w:rPr>
              <w:t>affectio societatis</w:t>
            </w:r>
          </w:p>
          <w:p w14:paraId="2E1AE9C9" w14:textId="77777777" w:rsidR="0071194D" w:rsidRPr="00C702DC" w:rsidRDefault="0071194D" w:rsidP="00C702DC">
            <w:pPr>
              <w:spacing w:before="120" w:after="120" w:line="240" w:lineRule="auto"/>
              <w:jc w:val="both"/>
              <w:rPr>
                <w:rFonts w:ascii="Arial" w:hAnsi="Arial" w:cs="Arial"/>
                <w:i/>
                <w:iCs/>
              </w:rPr>
            </w:pPr>
          </w:p>
          <w:p w14:paraId="5987879B" w14:textId="77777777" w:rsidR="0071194D" w:rsidRPr="00C702DC" w:rsidRDefault="0071194D" w:rsidP="00C702DC">
            <w:pPr>
              <w:spacing w:before="120" w:after="120"/>
              <w:rPr>
                <w:rFonts w:ascii="Arial" w:hAnsi="Arial" w:cs="Arial"/>
              </w:rPr>
            </w:pPr>
          </w:p>
          <w:p w14:paraId="3F6A1901" w14:textId="77777777" w:rsidR="0071194D" w:rsidRPr="00C702DC" w:rsidRDefault="0071194D" w:rsidP="00C702DC">
            <w:pPr>
              <w:spacing w:before="120" w:after="120"/>
              <w:rPr>
                <w:rFonts w:ascii="Arial" w:hAnsi="Arial" w:cs="Arial"/>
              </w:rPr>
            </w:pPr>
          </w:p>
          <w:p w14:paraId="644E1114" w14:textId="77777777" w:rsidR="0071194D" w:rsidRPr="00C702DC" w:rsidRDefault="0071194D" w:rsidP="00C702DC">
            <w:pPr>
              <w:spacing w:before="120" w:after="120"/>
              <w:rPr>
                <w:rFonts w:ascii="Arial" w:hAnsi="Arial" w:cs="Arial"/>
              </w:rPr>
            </w:pPr>
            <w:r w:rsidRPr="00C702DC">
              <w:rPr>
                <w:rFonts w:ascii="Arial" w:hAnsi="Arial" w:cs="Arial"/>
              </w:rPr>
              <w:t>L’apport</w:t>
            </w:r>
          </w:p>
          <w:p w14:paraId="21F224AD" w14:textId="77777777" w:rsidR="0071194D" w:rsidRPr="00C702DC" w:rsidRDefault="0071194D" w:rsidP="00C702DC">
            <w:pPr>
              <w:spacing w:before="120" w:after="120" w:line="240" w:lineRule="auto"/>
              <w:rPr>
                <w:rFonts w:ascii="Arial" w:hAnsi="Arial" w:cs="Arial"/>
              </w:rPr>
            </w:pPr>
            <w:r w:rsidRPr="00C702DC">
              <w:rPr>
                <w:rFonts w:ascii="Arial" w:hAnsi="Arial" w:cs="Arial"/>
              </w:rPr>
              <w:t>La limitation de responsabilité aux apports</w:t>
            </w:r>
          </w:p>
          <w:p w14:paraId="6175D6B7" w14:textId="77777777" w:rsidR="0071194D" w:rsidRPr="00C702DC" w:rsidRDefault="0071194D" w:rsidP="00C702DC">
            <w:pPr>
              <w:spacing w:before="120" w:after="120" w:line="240" w:lineRule="auto"/>
              <w:rPr>
                <w:rFonts w:ascii="Arial" w:hAnsi="Arial" w:cs="Arial"/>
              </w:rPr>
            </w:pPr>
          </w:p>
          <w:p w14:paraId="00BB0A78" w14:textId="77777777" w:rsidR="0071194D" w:rsidRPr="00C702DC" w:rsidRDefault="0071194D" w:rsidP="00C702DC">
            <w:pPr>
              <w:spacing w:before="120" w:after="120" w:line="240" w:lineRule="auto"/>
              <w:rPr>
                <w:rFonts w:ascii="Arial" w:hAnsi="Arial" w:cs="Arial"/>
              </w:rPr>
            </w:pPr>
          </w:p>
          <w:p w14:paraId="228D44DC" w14:textId="77777777" w:rsidR="0071194D" w:rsidRPr="00C702DC" w:rsidRDefault="0071194D" w:rsidP="00C702DC">
            <w:pPr>
              <w:spacing w:before="120" w:after="120" w:line="240" w:lineRule="auto"/>
              <w:rPr>
                <w:rFonts w:ascii="Arial" w:hAnsi="Arial" w:cs="Arial"/>
              </w:rPr>
            </w:pPr>
          </w:p>
          <w:p w14:paraId="2097664B" w14:textId="77777777" w:rsidR="0071194D" w:rsidRPr="00C702DC" w:rsidRDefault="0071194D" w:rsidP="00C702DC">
            <w:pPr>
              <w:spacing w:before="120" w:after="120" w:line="240" w:lineRule="auto"/>
              <w:rPr>
                <w:rFonts w:ascii="Arial" w:hAnsi="Arial" w:cs="Arial"/>
              </w:rPr>
            </w:pPr>
          </w:p>
          <w:p w14:paraId="6B3C1D54" w14:textId="77777777" w:rsidR="0071194D" w:rsidRPr="00C702DC" w:rsidRDefault="0071194D" w:rsidP="00C702DC">
            <w:pPr>
              <w:spacing w:before="120" w:after="120" w:line="240" w:lineRule="auto"/>
              <w:rPr>
                <w:rFonts w:ascii="Arial" w:hAnsi="Arial" w:cs="Arial"/>
              </w:rPr>
            </w:pPr>
          </w:p>
          <w:p w14:paraId="7C3E0C0C" w14:textId="77777777" w:rsidR="0071194D" w:rsidRPr="00C702DC" w:rsidRDefault="0071194D" w:rsidP="00C702DC">
            <w:pPr>
              <w:spacing w:before="120" w:after="120" w:line="240" w:lineRule="auto"/>
              <w:rPr>
                <w:rFonts w:ascii="Arial" w:hAnsi="Arial" w:cs="Arial"/>
              </w:rPr>
            </w:pPr>
          </w:p>
          <w:p w14:paraId="73611993" w14:textId="77777777" w:rsidR="0071194D" w:rsidRPr="00C702DC" w:rsidRDefault="0071194D" w:rsidP="00C702DC">
            <w:pPr>
              <w:spacing w:before="120" w:after="120" w:line="240" w:lineRule="auto"/>
              <w:rPr>
                <w:rFonts w:ascii="Arial" w:hAnsi="Arial" w:cs="Arial"/>
              </w:rPr>
            </w:pPr>
          </w:p>
          <w:p w14:paraId="6F1F07EC" w14:textId="77777777" w:rsidR="0071194D" w:rsidRPr="00C702DC" w:rsidRDefault="0071194D" w:rsidP="00C702DC">
            <w:pPr>
              <w:spacing w:before="120" w:after="120" w:line="240" w:lineRule="auto"/>
              <w:rPr>
                <w:rFonts w:ascii="Arial" w:hAnsi="Arial" w:cs="Arial"/>
              </w:rPr>
            </w:pPr>
          </w:p>
          <w:p w14:paraId="147FDBC1" w14:textId="77777777" w:rsidR="0071194D" w:rsidRPr="00C702DC" w:rsidRDefault="0071194D" w:rsidP="00C702DC">
            <w:pPr>
              <w:spacing w:before="120" w:after="120" w:line="240" w:lineRule="auto"/>
              <w:rPr>
                <w:rFonts w:ascii="Arial" w:hAnsi="Arial" w:cs="Arial"/>
              </w:rPr>
            </w:pPr>
            <w:r w:rsidRPr="00C702DC">
              <w:rPr>
                <w:rFonts w:ascii="Arial" w:hAnsi="Arial" w:cs="Arial"/>
              </w:rPr>
              <w:t>La société coopérative (SCOP)</w:t>
            </w:r>
          </w:p>
          <w:p w14:paraId="081E27B3" w14:textId="77777777" w:rsidR="0071194D" w:rsidRPr="00C702DC" w:rsidRDefault="0071194D" w:rsidP="00C702DC">
            <w:pPr>
              <w:spacing w:before="120" w:after="120" w:line="240" w:lineRule="auto"/>
              <w:rPr>
                <w:rFonts w:ascii="Arial" w:hAnsi="Arial" w:cs="Arial"/>
                <w:b/>
              </w:rPr>
            </w:pPr>
          </w:p>
        </w:tc>
        <w:tc>
          <w:tcPr>
            <w:tcW w:w="5912" w:type="dxa"/>
            <w:vAlign w:val="center"/>
          </w:tcPr>
          <w:p w14:paraId="07E5B46E" w14:textId="77777777" w:rsidR="0071194D" w:rsidRPr="00C702DC" w:rsidRDefault="0071194D" w:rsidP="00C702DC">
            <w:pPr>
              <w:spacing w:before="120" w:after="120" w:line="240" w:lineRule="auto"/>
              <w:jc w:val="both"/>
              <w:rPr>
                <w:rFonts w:ascii="Arial" w:hAnsi="Arial" w:cs="Arial"/>
              </w:rPr>
            </w:pPr>
            <w:r w:rsidRPr="00C702DC">
              <w:rPr>
                <w:rFonts w:ascii="Arial" w:hAnsi="Arial" w:cs="Arial"/>
              </w:rPr>
              <w:t>L’entreprise individuelle peut évoluer, sous certaines conditions, vers la création d’une société commerciale ayant plusieurs associés. Celle-ci naît d’un contrat de société. L’étude se limite ici à la compréhension des principes posés par l’article 1832 du Code civil sur le contrat de société.</w:t>
            </w:r>
          </w:p>
          <w:p w14:paraId="12478E7F" w14:textId="77777777" w:rsidR="0071194D" w:rsidRPr="00C702DC" w:rsidRDefault="0071194D" w:rsidP="00C702DC">
            <w:pPr>
              <w:spacing w:before="120" w:after="120" w:line="240" w:lineRule="auto"/>
              <w:jc w:val="both"/>
              <w:rPr>
                <w:rFonts w:ascii="Arial" w:hAnsi="Arial" w:cs="Arial"/>
              </w:rPr>
            </w:pPr>
          </w:p>
          <w:p w14:paraId="5E3249E5" w14:textId="77777777" w:rsidR="0071194D" w:rsidRPr="00C702DC" w:rsidRDefault="0071194D" w:rsidP="00C702DC">
            <w:pPr>
              <w:spacing w:before="120" w:after="120"/>
              <w:jc w:val="both"/>
              <w:rPr>
                <w:rFonts w:ascii="Arial" w:hAnsi="Arial" w:cs="Arial"/>
              </w:rPr>
            </w:pPr>
            <w:r w:rsidRPr="00C702DC">
              <w:rPr>
                <w:rFonts w:ascii="Arial" w:hAnsi="Arial" w:cs="Arial"/>
              </w:rPr>
              <w:t>La responsabilité des associés est généralement limitée à leurs apports. Les bénéfices sont répartis au prorata de ces apports.</w:t>
            </w:r>
          </w:p>
          <w:p w14:paraId="4A49B307" w14:textId="77777777" w:rsidR="0071194D" w:rsidRPr="00C702DC" w:rsidRDefault="0071194D" w:rsidP="00C702DC">
            <w:pPr>
              <w:spacing w:before="120" w:after="120"/>
              <w:jc w:val="both"/>
              <w:rPr>
                <w:rFonts w:ascii="Arial" w:hAnsi="Arial" w:cs="Arial"/>
              </w:rPr>
            </w:pPr>
            <w:r w:rsidRPr="00C702DC">
              <w:rPr>
                <w:rFonts w:ascii="Arial" w:hAnsi="Arial" w:cs="Arial"/>
              </w:rPr>
              <w:t>Les décisions, au sein d’une société, sont prises soit par des organes de gestion courante soit par des organes délibératifs.</w:t>
            </w:r>
          </w:p>
          <w:p w14:paraId="0865EF69" w14:textId="77777777" w:rsidR="0071194D" w:rsidRPr="00C702DC" w:rsidRDefault="0071194D" w:rsidP="00C702DC">
            <w:pPr>
              <w:spacing w:before="120" w:after="120" w:line="240" w:lineRule="auto"/>
              <w:jc w:val="both"/>
              <w:rPr>
                <w:rFonts w:ascii="Arial" w:hAnsi="Arial" w:cs="Arial"/>
              </w:rPr>
            </w:pPr>
          </w:p>
          <w:p w14:paraId="499E36C8" w14:textId="77777777" w:rsidR="0071194D" w:rsidRPr="00C702DC" w:rsidRDefault="0071194D" w:rsidP="00C702DC">
            <w:pPr>
              <w:spacing w:before="120" w:after="120" w:line="240" w:lineRule="auto"/>
              <w:jc w:val="both"/>
              <w:rPr>
                <w:rFonts w:ascii="Arial" w:hAnsi="Arial" w:cs="Arial"/>
              </w:rPr>
            </w:pPr>
          </w:p>
          <w:p w14:paraId="55A873DE" w14:textId="77777777" w:rsidR="0071194D" w:rsidRPr="00C702DC" w:rsidRDefault="0071194D" w:rsidP="00C702DC">
            <w:pPr>
              <w:spacing w:before="120" w:after="120" w:line="240" w:lineRule="auto"/>
              <w:jc w:val="both"/>
              <w:rPr>
                <w:rFonts w:ascii="Arial" w:hAnsi="Arial" w:cs="Arial"/>
              </w:rPr>
            </w:pPr>
          </w:p>
          <w:p w14:paraId="3A71E3FD" w14:textId="77777777" w:rsidR="0071194D" w:rsidRPr="00C702DC" w:rsidRDefault="0071194D" w:rsidP="00C702DC">
            <w:pPr>
              <w:spacing w:before="120" w:after="120" w:line="240" w:lineRule="auto"/>
              <w:jc w:val="both"/>
              <w:rPr>
                <w:rFonts w:ascii="Arial" w:hAnsi="Arial" w:cs="Arial"/>
              </w:rPr>
            </w:pPr>
          </w:p>
          <w:p w14:paraId="3E4440AB" w14:textId="77777777" w:rsidR="0071194D" w:rsidRPr="00C702DC" w:rsidRDefault="0071194D" w:rsidP="00C702DC">
            <w:pPr>
              <w:spacing w:before="120" w:after="120" w:line="240" w:lineRule="auto"/>
              <w:jc w:val="both"/>
              <w:rPr>
                <w:rFonts w:ascii="Arial" w:hAnsi="Arial" w:cs="Arial"/>
              </w:rPr>
            </w:pPr>
          </w:p>
          <w:p w14:paraId="5B71BF34" w14:textId="77777777" w:rsidR="0071194D" w:rsidRPr="00C702DC" w:rsidRDefault="0071194D" w:rsidP="00C702DC">
            <w:pPr>
              <w:spacing w:before="120" w:after="120" w:line="240" w:lineRule="auto"/>
              <w:jc w:val="both"/>
              <w:rPr>
                <w:rFonts w:ascii="Arial" w:hAnsi="Arial" w:cs="Arial"/>
                <w:b/>
              </w:rPr>
            </w:pPr>
            <w:r w:rsidRPr="00C702DC">
              <w:rPr>
                <w:rFonts w:ascii="Arial" w:hAnsi="Arial" w:cs="Arial"/>
              </w:rPr>
              <w:t>Le cas de la forme coopérative de société est abordé, ainsi que l’éthique coopérative.</w:t>
            </w:r>
          </w:p>
        </w:tc>
        <w:tc>
          <w:tcPr>
            <w:tcW w:w="6518" w:type="dxa"/>
          </w:tcPr>
          <w:p w14:paraId="35C11AFD" w14:textId="77777777" w:rsidR="0071194D" w:rsidRPr="0031022D" w:rsidRDefault="0071194D" w:rsidP="00C702DC">
            <w:pPr>
              <w:spacing w:before="120" w:after="120"/>
              <w:jc w:val="both"/>
              <w:rPr>
                <w:rFonts w:ascii="Arial" w:hAnsi="Arial" w:cs="Arial"/>
              </w:rPr>
            </w:pPr>
            <w:r w:rsidRPr="0031022D">
              <w:rPr>
                <w:rFonts w:ascii="Arial" w:hAnsi="Arial" w:cs="Arial"/>
              </w:rPr>
              <w:t>Il apparaît utile, ici, de rappeler les conditions de validité d’un contrat et ainsi de faire un parallèle avec le thème 5 avant d’aborder les principes posés par l’article 1832 du Code civil relatifs au contrat de société à savoir « </w:t>
            </w:r>
            <w:r w:rsidRPr="0031022D">
              <w:rPr>
                <w:rFonts w:ascii="Arial" w:hAnsi="Arial" w:cs="Arial"/>
                <w:i/>
                <w:iCs/>
              </w:rPr>
              <w:t>affecter à une entreprise commune des biens ou leur industrie en vue de partager le bénéfice ou de profiter de l'économie qui pourra en résulter</w:t>
            </w:r>
            <w:r w:rsidRPr="0031022D">
              <w:rPr>
                <w:rFonts w:ascii="Arial" w:hAnsi="Arial" w:cs="Arial"/>
              </w:rPr>
              <w:t> ».</w:t>
            </w:r>
          </w:p>
          <w:p w14:paraId="4C35215E" w14:textId="7046B7FF" w:rsidR="0071194D" w:rsidRPr="0031022D" w:rsidRDefault="0071194D" w:rsidP="00C702DC">
            <w:pPr>
              <w:spacing w:before="120" w:after="120"/>
              <w:jc w:val="both"/>
              <w:rPr>
                <w:rFonts w:ascii="Arial" w:hAnsi="Arial" w:cs="Arial"/>
              </w:rPr>
            </w:pPr>
            <w:r w:rsidRPr="0031022D">
              <w:rPr>
                <w:rFonts w:ascii="Arial" w:hAnsi="Arial" w:cs="Arial"/>
              </w:rPr>
              <w:t xml:space="preserve">Les associés ou actionnaires réalisent des apports lors de la constitution de la société. Il n’est pas </w:t>
            </w:r>
            <w:r w:rsidR="00547F61">
              <w:rPr>
                <w:rFonts w:ascii="Arial" w:hAnsi="Arial" w:cs="Arial"/>
              </w:rPr>
              <w:t>att</w:t>
            </w:r>
            <w:r w:rsidRPr="0031022D">
              <w:rPr>
                <w:rFonts w:ascii="Arial" w:hAnsi="Arial" w:cs="Arial"/>
              </w:rPr>
              <w:t>endu que les élèves distinguent les différent</w:t>
            </w:r>
            <w:r w:rsidR="00547F61">
              <w:rPr>
                <w:rFonts w:ascii="Arial" w:hAnsi="Arial" w:cs="Arial"/>
              </w:rPr>
              <w:t>e</w:t>
            </w:r>
            <w:r w:rsidRPr="0031022D">
              <w:rPr>
                <w:rFonts w:ascii="Arial" w:hAnsi="Arial" w:cs="Arial"/>
              </w:rPr>
              <w:t>s</w:t>
            </w:r>
            <w:r w:rsidR="00547F61">
              <w:rPr>
                <w:rFonts w:ascii="Arial" w:hAnsi="Arial" w:cs="Arial"/>
              </w:rPr>
              <w:t xml:space="preserve"> catégories d’</w:t>
            </w:r>
            <w:r w:rsidRPr="0031022D">
              <w:rPr>
                <w:rFonts w:ascii="Arial" w:hAnsi="Arial" w:cs="Arial"/>
              </w:rPr>
              <w:t>apports. En revanche, l’élève doit comprendre ce qu’un apport implique :</w:t>
            </w:r>
          </w:p>
          <w:p w14:paraId="2D4DFB9A" w14:textId="77777777" w:rsidR="0071194D" w:rsidRPr="0031022D" w:rsidRDefault="0071194D" w:rsidP="00C702DC">
            <w:pPr>
              <w:spacing w:before="120" w:after="120"/>
              <w:jc w:val="both"/>
              <w:rPr>
                <w:rFonts w:ascii="Arial" w:hAnsi="Arial" w:cs="Arial"/>
              </w:rPr>
            </w:pPr>
            <w:r w:rsidRPr="0031022D">
              <w:rPr>
                <w:rFonts w:ascii="Arial" w:hAnsi="Arial" w:cs="Arial"/>
              </w:rPr>
              <w:t>- droit au partage des bénéfices ;</w:t>
            </w:r>
          </w:p>
          <w:p w14:paraId="23B9FE5E" w14:textId="77777777" w:rsidR="0071194D" w:rsidRPr="0031022D" w:rsidRDefault="0071194D" w:rsidP="00C702DC">
            <w:pPr>
              <w:spacing w:before="120" w:after="120"/>
              <w:jc w:val="both"/>
              <w:rPr>
                <w:rFonts w:ascii="Arial" w:hAnsi="Arial" w:cs="Arial"/>
              </w:rPr>
            </w:pPr>
            <w:r w:rsidRPr="0031022D">
              <w:rPr>
                <w:rFonts w:ascii="Arial" w:hAnsi="Arial" w:cs="Arial"/>
              </w:rPr>
              <w:t>- contribution aux pertes ;</w:t>
            </w:r>
          </w:p>
          <w:p w14:paraId="31601133" w14:textId="77777777" w:rsidR="0071194D" w:rsidRPr="0031022D" w:rsidRDefault="0071194D" w:rsidP="00C702DC">
            <w:pPr>
              <w:spacing w:before="120" w:after="120"/>
              <w:jc w:val="both"/>
              <w:rPr>
                <w:rFonts w:ascii="Arial" w:hAnsi="Arial" w:cs="Arial"/>
              </w:rPr>
            </w:pPr>
            <w:r w:rsidRPr="0031022D">
              <w:rPr>
                <w:rFonts w:ascii="Arial" w:hAnsi="Arial" w:cs="Arial"/>
              </w:rPr>
              <w:t>- pouvoir décisionnel au sein des organes de gestion courante ou des organes délibératifs</w:t>
            </w:r>
          </w:p>
          <w:p w14:paraId="4D809C15" w14:textId="2ADD8E20" w:rsidR="0071194D" w:rsidRPr="0031022D" w:rsidRDefault="0071194D" w:rsidP="00C702DC">
            <w:pPr>
              <w:spacing w:before="120" w:after="120"/>
              <w:jc w:val="both"/>
              <w:rPr>
                <w:rFonts w:ascii="Arial" w:hAnsi="Arial" w:cs="Arial"/>
              </w:rPr>
            </w:pPr>
            <w:r w:rsidRPr="0031022D">
              <w:rPr>
                <w:rFonts w:ascii="Arial" w:hAnsi="Arial" w:cs="Arial"/>
              </w:rPr>
              <w:t>Il n’est pas attendu une étude approfondie des différentes org</w:t>
            </w:r>
            <w:r w:rsidR="00547F61">
              <w:rPr>
                <w:rFonts w:ascii="Arial" w:hAnsi="Arial" w:cs="Arial"/>
              </w:rPr>
              <w:t>anes décisionnels d’une société. L</w:t>
            </w:r>
            <w:r w:rsidRPr="0031022D">
              <w:rPr>
                <w:rFonts w:ascii="Arial" w:hAnsi="Arial" w:cs="Arial"/>
              </w:rPr>
              <w:t xml:space="preserve">’élève </w:t>
            </w:r>
            <w:r w:rsidR="00547F61">
              <w:rPr>
                <w:rFonts w:ascii="Arial" w:hAnsi="Arial" w:cs="Arial"/>
              </w:rPr>
              <w:t xml:space="preserve">doit </w:t>
            </w:r>
            <w:r w:rsidR="005205AE">
              <w:rPr>
                <w:rFonts w:ascii="Arial" w:hAnsi="Arial" w:cs="Arial"/>
              </w:rPr>
              <w:t xml:space="preserve">savoir </w:t>
            </w:r>
            <w:r w:rsidRPr="0031022D">
              <w:rPr>
                <w:rFonts w:ascii="Arial" w:hAnsi="Arial" w:cs="Arial"/>
              </w:rPr>
              <w:t>distinguer l’organe de gestion courante de l’organe délibératif</w:t>
            </w:r>
          </w:p>
          <w:p w14:paraId="59F0A134" w14:textId="3D983AFC" w:rsidR="0071194D" w:rsidRPr="00C702DC" w:rsidRDefault="0031022D" w:rsidP="005205AE">
            <w:pPr>
              <w:spacing w:before="120" w:after="120"/>
              <w:jc w:val="both"/>
              <w:rPr>
                <w:rFonts w:ascii="Arial" w:hAnsi="Arial" w:cs="Arial"/>
              </w:rPr>
            </w:pPr>
            <w:r>
              <w:rPr>
                <w:rFonts w:ascii="Arial" w:hAnsi="Arial" w:cs="Arial"/>
              </w:rPr>
              <w:t>À</w:t>
            </w:r>
            <w:r w:rsidR="0071194D" w:rsidRPr="0031022D">
              <w:rPr>
                <w:rFonts w:ascii="Arial" w:hAnsi="Arial" w:cs="Arial"/>
              </w:rPr>
              <w:t xml:space="preserve"> partir d’exemples de société coopérative, l’élève relève les caractéristiques fondamentales de la SCOP et prend conscience de l’éthique coopérative véhiculée par cette forme de société qui s’inscrit dans </w:t>
            </w:r>
            <w:r w:rsidR="005205AE">
              <w:rPr>
                <w:rFonts w:ascii="Arial" w:hAnsi="Arial" w:cs="Arial"/>
              </w:rPr>
              <w:t>l’</w:t>
            </w:r>
            <w:r w:rsidR="0071194D" w:rsidRPr="0031022D">
              <w:rPr>
                <w:rFonts w:ascii="Arial" w:hAnsi="Arial" w:cs="Arial"/>
              </w:rPr>
              <w:t>économie sociale et solidaire.</w:t>
            </w:r>
          </w:p>
        </w:tc>
      </w:tr>
    </w:tbl>
    <w:p w14:paraId="653C1B12" w14:textId="77777777" w:rsidR="0071194D" w:rsidRPr="00C702DC" w:rsidRDefault="0071194D" w:rsidP="00C702DC">
      <w:pPr>
        <w:spacing w:before="120" w:after="120" w:line="240" w:lineRule="auto"/>
        <w:ind w:left="360"/>
        <w:rPr>
          <w:rFonts w:ascii="Arial" w:hAnsi="Arial" w:cs="Arial"/>
        </w:rPr>
      </w:pPr>
    </w:p>
    <w:p w14:paraId="4DE7692A" w14:textId="77777777" w:rsidR="001A2DA1" w:rsidRPr="00C702DC" w:rsidRDefault="001A2DA1" w:rsidP="00C702DC">
      <w:pPr>
        <w:spacing w:before="120" w:after="120" w:line="240" w:lineRule="auto"/>
        <w:ind w:left="360"/>
        <w:rPr>
          <w:rFonts w:ascii="Arial" w:hAnsi="Arial" w:cs="Arial"/>
        </w:rPr>
      </w:pPr>
    </w:p>
    <w:tbl>
      <w:tblPr>
        <w:tblStyle w:val="Grilledutableau"/>
        <w:tblW w:w="15305" w:type="dxa"/>
        <w:tblLook w:val="04A0" w:firstRow="1" w:lastRow="0" w:firstColumn="1" w:lastColumn="0" w:noHBand="0" w:noVBand="1"/>
      </w:tblPr>
      <w:tblGrid>
        <w:gridCol w:w="2875"/>
        <w:gridCol w:w="5912"/>
        <w:gridCol w:w="6518"/>
      </w:tblGrid>
      <w:tr w:rsidR="001A2DA1" w:rsidRPr="00C702DC" w14:paraId="23ED04EB" w14:textId="77777777" w:rsidTr="001A2DA1">
        <w:tc>
          <w:tcPr>
            <w:tcW w:w="15305" w:type="dxa"/>
            <w:gridSpan w:val="3"/>
          </w:tcPr>
          <w:p w14:paraId="41BA521D" w14:textId="77777777" w:rsidR="001A2DA1" w:rsidRPr="00C702DC" w:rsidRDefault="001A2DA1" w:rsidP="00C702DC">
            <w:pPr>
              <w:spacing w:before="120" w:after="120"/>
              <w:jc w:val="both"/>
              <w:rPr>
                <w:rFonts w:ascii="Arial" w:hAnsi="Arial" w:cs="Arial"/>
                <w:b/>
                <w:bCs/>
              </w:rPr>
            </w:pPr>
            <w:r w:rsidRPr="00C702DC">
              <w:rPr>
                <w:rFonts w:ascii="Arial" w:hAnsi="Arial" w:cs="Arial"/>
                <w:b/>
                <w:bCs/>
              </w:rPr>
              <w:lastRenderedPageBreak/>
              <w:t>8.3 Le respect de la concurrence</w:t>
            </w:r>
          </w:p>
        </w:tc>
      </w:tr>
      <w:tr w:rsidR="001A2DA1" w:rsidRPr="00C702DC" w14:paraId="4834BBC9" w14:textId="77777777" w:rsidTr="001A2DA1">
        <w:trPr>
          <w:trHeight w:val="879"/>
        </w:trPr>
        <w:tc>
          <w:tcPr>
            <w:tcW w:w="15305" w:type="dxa"/>
            <w:gridSpan w:val="3"/>
          </w:tcPr>
          <w:p w14:paraId="56E271CD" w14:textId="77777777" w:rsidR="001A2DA1" w:rsidRPr="00C702DC" w:rsidRDefault="001A2DA1" w:rsidP="00C702DC">
            <w:pPr>
              <w:pStyle w:val="Paragraphedeliste"/>
              <w:numPr>
                <w:ilvl w:val="0"/>
                <w:numId w:val="15"/>
              </w:numPr>
              <w:spacing w:before="120" w:after="120"/>
              <w:jc w:val="both"/>
              <w:rPr>
                <w:rFonts w:cs="Arial"/>
                <w:sz w:val="22"/>
                <w:szCs w:val="22"/>
              </w:rPr>
            </w:pPr>
            <w:r w:rsidRPr="00C702DC">
              <w:rPr>
                <w:rFonts w:cs="Arial"/>
                <w:sz w:val="22"/>
                <w:szCs w:val="22"/>
              </w:rPr>
              <w:t>Repérer les limites à la liberté de la concurrence par la connaissance de quelques règles de base du droit de la concurrence</w:t>
            </w:r>
          </w:p>
        </w:tc>
      </w:tr>
      <w:tr w:rsidR="001A2DA1" w:rsidRPr="00C702DC" w14:paraId="28233F3B" w14:textId="77777777" w:rsidTr="001A2DA1">
        <w:trPr>
          <w:trHeight w:val="834"/>
        </w:trPr>
        <w:tc>
          <w:tcPr>
            <w:tcW w:w="2875" w:type="dxa"/>
            <w:vAlign w:val="center"/>
          </w:tcPr>
          <w:p w14:paraId="2A14E098" w14:textId="77777777" w:rsidR="001A2DA1" w:rsidRPr="00C702DC" w:rsidRDefault="001A2DA1" w:rsidP="00C702DC">
            <w:pPr>
              <w:spacing w:before="120" w:after="120" w:line="240" w:lineRule="auto"/>
              <w:jc w:val="both"/>
              <w:rPr>
                <w:rFonts w:ascii="Arial" w:hAnsi="Arial" w:cs="Arial"/>
                <w:b/>
              </w:rPr>
            </w:pPr>
            <w:r w:rsidRPr="00C702DC">
              <w:rPr>
                <w:rFonts w:ascii="Arial" w:hAnsi="Arial" w:cs="Arial"/>
                <w:b/>
              </w:rPr>
              <w:t>Notions</w:t>
            </w:r>
          </w:p>
        </w:tc>
        <w:tc>
          <w:tcPr>
            <w:tcW w:w="5912" w:type="dxa"/>
            <w:vAlign w:val="center"/>
          </w:tcPr>
          <w:p w14:paraId="7DF8E123" w14:textId="77777777" w:rsidR="001A2DA1" w:rsidRPr="00C702DC" w:rsidRDefault="001A2DA1" w:rsidP="00C702DC">
            <w:pPr>
              <w:spacing w:before="120" w:after="120" w:line="240" w:lineRule="auto"/>
              <w:jc w:val="both"/>
              <w:rPr>
                <w:rFonts w:ascii="Arial" w:hAnsi="Arial" w:cs="Arial"/>
                <w:b/>
              </w:rPr>
            </w:pPr>
            <w:r w:rsidRPr="00C702DC">
              <w:rPr>
                <w:rFonts w:ascii="Arial" w:hAnsi="Arial" w:cs="Arial"/>
                <w:b/>
              </w:rPr>
              <w:t>Contexte et finalités</w:t>
            </w:r>
          </w:p>
        </w:tc>
        <w:tc>
          <w:tcPr>
            <w:tcW w:w="6518" w:type="dxa"/>
            <w:vAlign w:val="center"/>
          </w:tcPr>
          <w:p w14:paraId="4FE1E537" w14:textId="77777777" w:rsidR="001A2DA1" w:rsidRPr="00C702DC" w:rsidRDefault="001A2DA1" w:rsidP="00C702DC">
            <w:pPr>
              <w:spacing w:before="120" w:after="120" w:line="240" w:lineRule="auto"/>
              <w:jc w:val="both"/>
              <w:rPr>
                <w:rFonts w:ascii="Arial" w:hAnsi="Arial" w:cs="Arial"/>
                <w:b/>
              </w:rPr>
            </w:pPr>
            <w:r w:rsidRPr="00C702DC">
              <w:rPr>
                <w:rFonts w:ascii="Arial" w:hAnsi="Arial" w:cs="Arial"/>
                <w:b/>
              </w:rPr>
              <w:t>Indications complémentaires</w:t>
            </w:r>
          </w:p>
        </w:tc>
      </w:tr>
      <w:tr w:rsidR="001A2DA1" w:rsidRPr="00C702DC" w14:paraId="2300CB9C" w14:textId="77777777" w:rsidTr="001A2DA1">
        <w:trPr>
          <w:trHeight w:val="834"/>
        </w:trPr>
        <w:tc>
          <w:tcPr>
            <w:tcW w:w="2875" w:type="dxa"/>
            <w:vAlign w:val="center"/>
          </w:tcPr>
          <w:p w14:paraId="6B3D8283" w14:textId="77777777" w:rsidR="001A2DA1" w:rsidRPr="00C702DC" w:rsidRDefault="001A2DA1" w:rsidP="00C702DC">
            <w:pPr>
              <w:spacing w:before="120" w:after="120"/>
              <w:jc w:val="both"/>
              <w:rPr>
                <w:rFonts w:ascii="Arial" w:hAnsi="Arial" w:cs="Arial"/>
              </w:rPr>
            </w:pPr>
            <w:r w:rsidRPr="00C702DC">
              <w:rPr>
                <w:rFonts w:ascii="Arial" w:hAnsi="Arial" w:cs="Arial"/>
              </w:rPr>
              <w:t>La concurrence déloyale</w:t>
            </w:r>
          </w:p>
          <w:p w14:paraId="31C4D1C1" w14:textId="77777777" w:rsidR="001A2DA1" w:rsidRPr="00C702DC" w:rsidRDefault="001A2DA1" w:rsidP="00C702DC">
            <w:pPr>
              <w:spacing w:before="120" w:after="120" w:line="240" w:lineRule="auto"/>
              <w:rPr>
                <w:rFonts w:ascii="Arial" w:hAnsi="Arial" w:cs="Arial"/>
              </w:rPr>
            </w:pPr>
            <w:r w:rsidRPr="00C702DC">
              <w:rPr>
                <w:rFonts w:ascii="Arial" w:hAnsi="Arial" w:cs="Arial"/>
              </w:rPr>
              <w:t xml:space="preserve">L’action en concurrence déloyale </w:t>
            </w:r>
          </w:p>
          <w:p w14:paraId="66AF9DD2" w14:textId="77777777" w:rsidR="001A2DA1" w:rsidRPr="00C702DC" w:rsidRDefault="001A2DA1" w:rsidP="00C702DC">
            <w:pPr>
              <w:spacing w:before="120" w:after="120" w:line="240" w:lineRule="auto"/>
              <w:rPr>
                <w:rFonts w:ascii="Arial" w:hAnsi="Arial" w:cs="Arial"/>
                <w:b/>
              </w:rPr>
            </w:pPr>
          </w:p>
        </w:tc>
        <w:tc>
          <w:tcPr>
            <w:tcW w:w="5912" w:type="dxa"/>
            <w:vAlign w:val="center"/>
          </w:tcPr>
          <w:p w14:paraId="7A4670C7" w14:textId="77777777" w:rsidR="001A2DA1" w:rsidRPr="00C702DC" w:rsidRDefault="001A2DA1" w:rsidP="00C702DC">
            <w:pPr>
              <w:spacing w:before="120" w:after="120"/>
              <w:jc w:val="both"/>
              <w:rPr>
                <w:rFonts w:ascii="Arial" w:hAnsi="Arial" w:cs="Arial"/>
              </w:rPr>
            </w:pPr>
            <w:r w:rsidRPr="00C702DC">
              <w:rPr>
                <w:rFonts w:ascii="Arial" w:hAnsi="Arial" w:cs="Arial"/>
              </w:rPr>
              <w:t>Le principe de la liberté du commerce et de l’industrie fonde celui de la libre concurrence. Toutefois, celle-ci est en fait très encadrée pour éviter les comportements anti-concurrentiels.</w:t>
            </w:r>
          </w:p>
          <w:p w14:paraId="7B618D48" w14:textId="77777777" w:rsidR="001A2DA1" w:rsidRPr="00C702DC" w:rsidRDefault="001A2DA1" w:rsidP="00C702DC">
            <w:pPr>
              <w:spacing w:before="120" w:after="120" w:line="240" w:lineRule="auto"/>
              <w:jc w:val="both"/>
              <w:rPr>
                <w:rFonts w:ascii="Arial" w:hAnsi="Arial" w:cs="Arial"/>
                <w:b/>
              </w:rPr>
            </w:pPr>
            <w:r w:rsidRPr="00C702DC">
              <w:rPr>
                <w:rFonts w:ascii="Arial" w:hAnsi="Arial" w:cs="Arial"/>
              </w:rPr>
              <w:t>À partir de situations d’entreprises et en appliquant les règles de la responsabilité civile, on distingue les pratiques qui sont considérées comme loyales et celles qui relèvent de la concurrence déloyale.</w:t>
            </w:r>
          </w:p>
        </w:tc>
        <w:tc>
          <w:tcPr>
            <w:tcW w:w="6518" w:type="dxa"/>
          </w:tcPr>
          <w:p w14:paraId="68760142" w14:textId="77777777" w:rsidR="001A2DA1" w:rsidRPr="0031022D" w:rsidRDefault="001A2DA1" w:rsidP="00C702DC">
            <w:pPr>
              <w:spacing w:before="120" w:after="120"/>
              <w:jc w:val="both"/>
              <w:rPr>
                <w:rFonts w:ascii="Arial" w:hAnsi="Arial" w:cs="Arial"/>
              </w:rPr>
            </w:pPr>
            <w:r w:rsidRPr="0031022D">
              <w:rPr>
                <w:rFonts w:ascii="Arial" w:hAnsi="Arial" w:cs="Arial"/>
              </w:rPr>
              <w:t>La libre concurrence, composante de la liberté du commerce et de l’industrie, se définit comme le principe permettant de produire des biens et des services sans restriction de monopole et de commercer librement.</w:t>
            </w:r>
          </w:p>
          <w:p w14:paraId="121B35CB" w14:textId="77777777" w:rsidR="001A2DA1" w:rsidRPr="0031022D" w:rsidRDefault="001A2DA1" w:rsidP="00C702DC">
            <w:pPr>
              <w:spacing w:before="120" w:after="120"/>
              <w:jc w:val="both"/>
              <w:rPr>
                <w:rFonts w:ascii="Arial" w:hAnsi="Arial" w:cs="Arial"/>
              </w:rPr>
            </w:pPr>
            <w:r w:rsidRPr="0031022D">
              <w:rPr>
                <w:rFonts w:ascii="Arial" w:hAnsi="Arial" w:cs="Arial"/>
              </w:rPr>
              <w:t>Son étude doit permettre d’aborder la protection dont elle bénéficie au niveau européen (</w:t>
            </w:r>
            <w:r w:rsidRPr="0031022D">
              <w:rPr>
                <w:rFonts w:ascii="Arial" w:hAnsi="Arial" w:cs="Arial"/>
                <w:i/>
                <w:iCs/>
              </w:rPr>
              <w:t>articles 101 et 102 du traité sur le fonctionnement de l'Union européenne</w:t>
            </w:r>
            <w:r w:rsidRPr="0031022D">
              <w:rPr>
                <w:rFonts w:ascii="Arial" w:hAnsi="Arial" w:cs="Arial"/>
              </w:rPr>
              <w:t>) parfois bien plus importante qu’en droit national.</w:t>
            </w:r>
          </w:p>
          <w:p w14:paraId="38EB670B" w14:textId="702218FB" w:rsidR="001A2DA1" w:rsidRPr="0031022D" w:rsidRDefault="001A2DA1" w:rsidP="00C702DC">
            <w:pPr>
              <w:spacing w:before="120" w:after="120"/>
              <w:jc w:val="both"/>
              <w:rPr>
                <w:rFonts w:ascii="Arial" w:hAnsi="Arial" w:cs="Arial"/>
              </w:rPr>
            </w:pPr>
            <w:r w:rsidRPr="0031022D">
              <w:rPr>
                <w:rFonts w:ascii="Arial" w:hAnsi="Arial" w:cs="Arial"/>
              </w:rPr>
              <w:t xml:space="preserve">Il est juste fait mention </w:t>
            </w:r>
            <w:r w:rsidR="005205AE">
              <w:rPr>
                <w:rFonts w:ascii="Arial" w:hAnsi="Arial" w:cs="Arial"/>
              </w:rPr>
              <w:t xml:space="preserve">du rôle </w:t>
            </w:r>
            <w:r w:rsidRPr="0031022D">
              <w:rPr>
                <w:rFonts w:ascii="Arial" w:hAnsi="Arial" w:cs="Arial"/>
              </w:rPr>
              <w:t>de l’</w:t>
            </w:r>
            <w:r w:rsidR="005205AE">
              <w:rPr>
                <w:rFonts w:ascii="Arial" w:hAnsi="Arial" w:cs="Arial"/>
              </w:rPr>
              <w:t>A</w:t>
            </w:r>
            <w:r w:rsidRPr="0031022D">
              <w:rPr>
                <w:rFonts w:ascii="Arial" w:hAnsi="Arial" w:cs="Arial"/>
              </w:rPr>
              <w:t>utorité de la concurrence, qui veille au respect de la libre concurrence</w:t>
            </w:r>
            <w:r w:rsidR="005205AE">
              <w:rPr>
                <w:rFonts w:ascii="Arial" w:hAnsi="Arial" w:cs="Arial"/>
              </w:rPr>
              <w:t xml:space="preserve"> en France</w:t>
            </w:r>
            <w:r w:rsidRPr="0031022D">
              <w:rPr>
                <w:rFonts w:ascii="Arial" w:hAnsi="Arial" w:cs="Arial"/>
              </w:rPr>
              <w:t>.</w:t>
            </w:r>
          </w:p>
          <w:p w14:paraId="39DCD09C" w14:textId="1FC02625" w:rsidR="001A2DA1" w:rsidRPr="0031022D" w:rsidRDefault="001A2DA1" w:rsidP="00C702DC">
            <w:pPr>
              <w:spacing w:before="120" w:after="120"/>
              <w:jc w:val="both"/>
              <w:rPr>
                <w:rFonts w:ascii="Arial" w:hAnsi="Arial" w:cs="Arial"/>
              </w:rPr>
            </w:pPr>
            <w:r w:rsidRPr="0031022D">
              <w:rPr>
                <w:rFonts w:ascii="Arial" w:hAnsi="Arial" w:cs="Arial"/>
              </w:rPr>
              <w:t xml:space="preserve">En matière de concurrence déloyale, l’élève doit comprendre que les principes de la responsabilité civile </w:t>
            </w:r>
            <w:r w:rsidR="005205AE" w:rsidRPr="005205AE">
              <w:rPr>
                <w:rFonts w:ascii="Arial" w:hAnsi="Arial" w:cs="Arial"/>
              </w:rPr>
              <w:t>étudiés</w:t>
            </w:r>
            <w:r w:rsidRPr="0031022D">
              <w:rPr>
                <w:rFonts w:ascii="Arial" w:hAnsi="Arial" w:cs="Arial"/>
              </w:rPr>
              <w:t xml:space="preserve"> dans le thème 6 s’appliquent. Il doit pouvoir repérer, à partir d’exemples concrets :</w:t>
            </w:r>
          </w:p>
          <w:p w14:paraId="673BD2AD" w14:textId="1B8C2845" w:rsidR="001A2DA1" w:rsidRPr="0031022D" w:rsidRDefault="001A2DA1" w:rsidP="00C702DC">
            <w:pPr>
              <w:spacing w:before="120" w:after="120"/>
              <w:jc w:val="both"/>
              <w:rPr>
                <w:rFonts w:ascii="Arial" w:hAnsi="Arial" w:cs="Arial"/>
              </w:rPr>
            </w:pPr>
            <w:r w:rsidRPr="0031022D">
              <w:rPr>
                <w:rFonts w:ascii="Arial" w:hAnsi="Arial" w:cs="Arial"/>
              </w:rPr>
              <w:t>- le fait générateur</w:t>
            </w:r>
            <w:r w:rsidR="005205AE">
              <w:rPr>
                <w:rFonts w:ascii="Arial" w:hAnsi="Arial" w:cs="Arial"/>
              </w:rPr>
              <w:t xml:space="preserve"> </w:t>
            </w:r>
            <w:r w:rsidRPr="0031022D">
              <w:rPr>
                <w:rFonts w:ascii="Arial" w:hAnsi="Arial" w:cs="Arial"/>
              </w:rPr>
              <w:t xml:space="preserve">à savoir l’existence du comportement de concurrence déloyale (parasitisme, désorganisation, </w:t>
            </w:r>
            <w:proofErr w:type="spellStart"/>
            <w:r w:rsidRPr="0031022D">
              <w:rPr>
                <w:rFonts w:ascii="Arial" w:hAnsi="Arial" w:cs="Arial"/>
              </w:rPr>
              <w:t>déni</w:t>
            </w:r>
            <w:r w:rsidR="005205AE">
              <w:rPr>
                <w:rFonts w:ascii="Arial" w:hAnsi="Arial" w:cs="Arial"/>
              </w:rPr>
              <w:t>-</w:t>
            </w:r>
            <w:r w:rsidRPr="0031022D">
              <w:rPr>
                <w:rFonts w:ascii="Arial" w:hAnsi="Arial" w:cs="Arial"/>
              </w:rPr>
              <w:t>grement</w:t>
            </w:r>
            <w:proofErr w:type="spellEnd"/>
            <w:r w:rsidRPr="0031022D">
              <w:rPr>
                <w:rFonts w:ascii="Arial" w:hAnsi="Arial" w:cs="Arial"/>
              </w:rPr>
              <w:t>, imitation) ;</w:t>
            </w:r>
          </w:p>
          <w:p w14:paraId="7D0E2729" w14:textId="77777777" w:rsidR="001A2DA1" w:rsidRPr="0031022D" w:rsidRDefault="001A2DA1" w:rsidP="00C702DC">
            <w:pPr>
              <w:spacing w:before="120" w:after="120"/>
              <w:jc w:val="both"/>
              <w:rPr>
                <w:rFonts w:ascii="Arial" w:hAnsi="Arial" w:cs="Arial"/>
              </w:rPr>
            </w:pPr>
            <w:r w:rsidRPr="0031022D">
              <w:rPr>
                <w:rFonts w:ascii="Arial" w:hAnsi="Arial" w:cs="Arial"/>
              </w:rPr>
              <w:t>- les dommages subis : préjudice financier (perte de clientèle), préjudice moral (baisse de notoriété) ;</w:t>
            </w:r>
          </w:p>
          <w:p w14:paraId="23015AD0" w14:textId="77777777" w:rsidR="001A2DA1" w:rsidRPr="0031022D" w:rsidRDefault="001A2DA1" w:rsidP="00C702DC">
            <w:pPr>
              <w:spacing w:before="120" w:after="120"/>
              <w:jc w:val="both"/>
              <w:rPr>
                <w:rFonts w:ascii="Arial" w:hAnsi="Arial" w:cs="Arial"/>
              </w:rPr>
            </w:pPr>
            <w:r w:rsidRPr="0031022D">
              <w:rPr>
                <w:rFonts w:ascii="Arial" w:hAnsi="Arial" w:cs="Arial"/>
              </w:rPr>
              <w:t>- et le lien de causalité.</w:t>
            </w:r>
          </w:p>
          <w:p w14:paraId="0605AE6A" w14:textId="77777777" w:rsidR="001A2DA1" w:rsidRPr="00C702DC" w:rsidRDefault="001A2DA1" w:rsidP="00C702DC">
            <w:pPr>
              <w:spacing w:before="120" w:after="120"/>
              <w:jc w:val="both"/>
              <w:rPr>
                <w:rFonts w:ascii="Arial" w:hAnsi="Arial" w:cs="Arial"/>
              </w:rPr>
            </w:pPr>
            <w:r w:rsidRPr="0031022D">
              <w:rPr>
                <w:rFonts w:ascii="Arial" w:hAnsi="Arial" w:cs="Arial"/>
              </w:rPr>
              <w:t>L’action en contrefaçon n’est pas abordée ici. Elle relève du thème 4 étudié en 1</w:t>
            </w:r>
            <w:r w:rsidRPr="0031022D">
              <w:rPr>
                <w:rFonts w:ascii="Arial" w:hAnsi="Arial" w:cs="Arial"/>
                <w:vertAlign w:val="superscript"/>
              </w:rPr>
              <w:t>ère</w:t>
            </w:r>
            <w:r w:rsidRPr="0031022D">
              <w:rPr>
                <w:rFonts w:ascii="Arial" w:hAnsi="Arial" w:cs="Arial"/>
              </w:rPr>
              <w:t>.</w:t>
            </w:r>
          </w:p>
        </w:tc>
      </w:tr>
    </w:tbl>
    <w:p w14:paraId="708FF4DD" w14:textId="77777777" w:rsidR="001A2DA1" w:rsidRPr="00C702DC" w:rsidRDefault="001A2DA1" w:rsidP="00C702DC">
      <w:pPr>
        <w:spacing w:before="120" w:after="120" w:line="240" w:lineRule="auto"/>
        <w:ind w:left="360"/>
        <w:rPr>
          <w:rFonts w:ascii="Arial" w:hAnsi="Arial" w:cs="Arial"/>
        </w:rPr>
      </w:pPr>
    </w:p>
    <w:tbl>
      <w:tblPr>
        <w:tblStyle w:val="Grilledutableau"/>
        <w:tblW w:w="15305" w:type="dxa"/>
        <w:tblLook w:val="04A0" w:firstRow="1" w:lastRow="0" w:firstColumn="1" w:lastColumn="0" w:noHBand="0" w:noVBand="1"/>
      </w:tblPr>
      <w:tblGrid>
        <w:gridCol w:w="2875"/>
        <w:gridCol w:w="5912"/>
        <w:gridCol w:w="6518"/>
      </w:tblGrid>
      <w:tr w:rsidR="001A2DA1" w:rsidRPr="00C702DC" w14:paraId="04C48683" w14:textId="77777777" w:rsidTr="001A2DA1">
        <w:tc>
          <w:tcPr>
            <w:tcW w:w="15305" w:type="dxa"/>
            <w:gridSpan w:val="3"/>
          </w:tcPr>
          <w:p w14:paraId="5DB1B047" w14:textId="77777777" w:rsidR="001A2DA1" w:rsidRPr="00C702DC" w:rsidRDefault="001A2DA1" w:rsidP="00C702DC">
            <w:pPr>
              <w:spacing w:before="120" w:after="120"/>
              <w:jc w:val="both"/>
              <w:rPr>
                <w:rFonts w:ascii="Arial" w:hAnsi="Arial" w:cs="Arial"/>
                <w:b/>
                <w:bCs/>
              </w:rPr>
            </w:pPr>
            <w:r w:rsidRPr="00C702DC">
              <w:rPr>
                <w:rFonts w:ascii="Arial" w:hAnsi="Arial" w:cs="Arial"/>
                <w:b/>
                <w:bCs/>
              </w:rPr>
              <w:t>8.4 Les partenariats contractuels</w:t>
            </w:r>
          </w:p>
        </w:tc>
      </w:tr>
      <w:tr w:rsidR="00C702DC" w:rsidRPr="00C702DC" w14:paraId="122E8EC6" w14:textId="77777777" w:rsidTr="001A2DA1">
        <w:trPr>
          <w:trHeight w:val="879"/>
        </w:trPr>
        <w:tc>
          <w:tcPr>
            <w:tcW w:w="15305" w:type="dxa"/>
            <w:gridSpan w:val="3"/>
          </w:tcPr>
          <w:p w14:paraId="02690697" w14:textId="77777777" w:rsidR="00C702DC" w:rsidRPr="00C702DC" w:rsidRDefault="00C702DC" w:rsidP="00C702DC">
            <w:pPr>
              <w:pStyle w:val="Paragraphedeliste"/>
              <w:numPr>
                <w:ilvl w:val="0"/>
                <w:numId w:val="15"/>
              </w:numPr>
              <w:spacing w:before="120" w:after="120"/>
              <w:jc w:val="both"/>
              <w:rPr>
                <w:rFonts w:cs="Arial"/>
                <w:sz w:val="22"/>
                <w:szCs w:val="22"/>
              </w:rPr>
            </w:pPr>
            <w:r w:rsidRPr="00C702DC">
              <w:rPr>
                <w:rFonts w:cs="Arial"/>
                <w:sz w:val="22"/>
                <w:szCs w:val="22"/>
              </w:rPr>
              <w:t>Distinguer les différents contrats de partenariat et d’identifier les obligations des parties dans un contrat de partenariat</w:t>
            </w:r>
          </w:p>
        </w:tc>
      </w:tr>
      <w:tr w:rsidR="001A2DA1" w:rsidRPr="00C702DC" w14:paraId="26998CC8" w14:textId="77777777" w:rsidTr="001A2DA1">
        <w:trPr>
          <w:trHeight w:val="834"/>
        </w:trPr>
        <w:tc>
          <w:tcPr>
            <w:tcW w:w="2875" w:type="dxa"/>
            <w:vAlign w:val="center"/>
          </w:tcPr>
          <w:p w14:paraId="1F27F316" w14:textId="77777777" w:rsidR="001A2DA1" w:rsidRPr="00C702DC" w:rsidRDefault="001A2DA1" w:rsidP="00C702DC">
            <w:pPr>
              <w:spacing w:before="120" w:after="120" w:line="240" w:lineRule="auto"/>
              <w:jc w:val="both"/>
              <w:rPr>
                <w:rFonts w:ascii="Arial" w:hAnsi="Arial" w:cs="Arial"/>
                <w:b/>
              </w:rPr>
            </w:pPr>
            <w:r w:rsidRPr="00C702DC">
              <w:rPr>
                <w:rFonts w:ascii="Arial" w:hAnsi="Arial" w:cs="Arial"/>
                <w:b/>
              </w:rPr>
              <w:t>Notions</w:t>
            </w:r>
          </w:p>
        </w:tc>
        <w:tc>
          <w:tcPr>
            <w:tcW w:w="5912" w:type="dxa"/>
            <w:vAlign w:val="center"/>
          </w:tcPr>
          <w:p w14:paraId="5AA56377" w14:textId="77777777" w:rsidR="001A2DA1" w:rsidRPr="00C702DC" w:rsidRDefault="001A2DA1" w:rsidP="00C702DC">
            <w:pPr>
              <w:spacing w:before="120" w:after="120" w:line="240" w:lineRule="auto"/>
              <w:jc w:val="both"/>
              <w:rPr>
                <w:rFonts w:ascii="Arial" w:hAnsi="Arial" w:cs="Arial"/>
                <w:b/>
              </w:rPr>
            </w:pPr>
            <w:r w:rsidRPr="00C702DC">
              <w:rPr>
                <w:rFonts w:ascii="Arial" w:hAnsi="Arial" w:cs="Arial"/>
                <w:b/>
              </w:rPr>
              <w:t>Contexte et finalités</w:t>
            </w:r>
          </w:p>
        </w:tc>
        <w:tc>
          <w:tcPr>
            <w:tcW w:w="6518" w:type="dxa"/>
            <w:vAlign w:val="center"/>
          </w:tcPr>
          <w:p w14:paraId="15E5A938" w14:textId="77777777" w:rsidR="001A2DA1" w:rsidRPr="00C702DC" w:rsidRDefault="001A2DA1" w:rsidP="00C702DC">
            <w:pPr>
              <w:spacing w:before="120" w:after="120" w:line="240" w:lineRule="auto"/>
              <w:jc w:val="both"/>
              <w:rPr>
                <w:rFonts w:ascii="Arial" w:hAnsi="Arial" w:cs="Arial"/>
                <w:b/>
              </w:rPr>
            </w:pPr>
            <w:r w:rsidRPr="00C702DC">
              <w:rPr>
                <w:rFonts w:ascii="Arial" w:hAnsi="Arial" w:cs="Arial"/>
                <w:b/>
              </w:rPr>
              <w:t>Indications complémentaires</w:t>
            </w:r>
          </w:p>
        </w:tc>
      </w:tr>
      <w:tr w:rsidR="00C702DC" w:rsidRPr="00C702DC" w14:paraId="15163E30" w14:textId="77777777" w:rsidTr="001A2DA1">
        <w:trPr>
          <w:trHeight w:val="834"/>
        </w:trPr>
        <w:tc>
          <w:tcPr>
            <w:tcW w:w="2875" w:type="dxa"/>
            <w:vAlign w:val="center"/>
          </w:tcPr>
          <w:p w14:paraId="6BBA9A6A" w14:textId="77777777" w:rsidR="00C702DC" w:rsidRPr="00C702DC" w:rsidRDefault="00C702DC" w:rsidP="00C702DC">
            <w:pPr>
              <w:spacing w:before="120" w:after="120"/>
              <w:jc w:val="both"/>
              <w:rPr>
                <w:rFonts w:ascii="Arial" w:hAnsi="Arial" w:cs="Arial"/>
              </w:rPr>
            </w:pPr>
            <w:r w:rsidRPr="00C702DC">
              <w:rPr>
                <w:rFonts w:ascii="Arial" w:hAnsi="Arial" w:cs="Arial"/>
              </w:rPr>
              <w:t>Le contrat d’entreprise (sous-traitance)</w:t>
            </w:r>
          </w:p>
          <w:p w14:paraId="70C2B277" w14:textId="77777777" w:rsidR="00C702DC" w:rsidRPr="00C702DC" w:rsidRDefault="00C702DC" w:rsidP="00C702DC">
            <w:pPr>
              <w:spacing w:before="120" w:after="120"/>
              <w:jc w:val="both"/>
              <w:rPr>
                <w:rFonts w:ascii="Arial" w:hAnsi="Arial" w:cs="Arial"/>
              </w:rPr>
            </w:pPr>
            <w:r w:rsidRPr="00C702DC">
              <w:rPr>
                <w:rFonts w:ascii="Arial" w:hAnsi="Arial" w:cs="Arial"/>
              </w:rPr>
              <w:t>Le contrat de franchise</w:t>
            </w:r>
          </w:p>
          <w:p w14:paraId="7845770A" w14:textId="77777777" w:rsidR="00C702DC" w:rsidRPr="00C702DC" w:rsidRDefault="00C702DC" w:rsidP="00C702DC">
            <w:pPr>
              <w:spacing w:before="120" w:after="120" w:line="240" w:lineRule="auto"/>
              <w:rPr>
                <w:rFonts w:ascii="Arial" w:hAnsi="Arial" w:cs="Arial"/>
                <w:b/>
              </w:rPr>
            </w:pPr>
            <w:r w:rsidRPr="00C702DC">
              <w:rPr>
                <w:rFonts w:ascii="Arial" w:hAnsi="Arial" w:cs="Arial"/>
              </w:rPr>
              <w:t>L’entente, l’abus de position dominante</w:t>
            </w:r>
            <w:r w:rsidRPr="00C702DC">
              <w:rPr>
                <w:rFonts w:ascii="Arial" w:hAnsi="Arial" w:cs="Arial"/>
                <w:b/>
              </w:rPr>
              <w:t xml:space="preserve"> </w:t>
            </w:r>
          </w:p>
        </w:tc>
        <w:tc>
          <w:tcPr>
            <w:tcW w:w="5912" w:type="dxa"/>
            <w:vAlign w:val="center"/>
          </w:tcPr>
          <w:p w14:paraId="1BF4A58F" w14:textId="77777777" w:rsidR="00C702DC" w:rsidRPr="00C702DC" w:rsidRDefault="00C702DC" w:rsidP="00C702DC">
            <w:pPr>
              <w:spacing w:before="120" w:after="120"/>
              <w:jc w:val="both"/>
              <w:rPr>
                <w:rFonts w:ascii="Arial" w:hAnsi="Arial" w:cs="Arial"/>
              </w:rPr>
            </w:pPr>
            <w:r w:rsidRPr="00C702DC">
              <w:rPr>
                <w:rFonts w:ascii="Arial" w:hAnsi="Arial" w:cs="Arial"/>
              </w:rPr>
              <w:t>Différentes solutions contractuelles s’offrent aux entrepreneurs pour développer ou organiser leur activité économique. Elles doivent être nettement distinguées de la relation de travail qui implique un lien de subordination.</w:t>
            </w:r>
          </w:p>
          <w:p w14:paraId="13801A38" w14:textId="77777777" w:rsidR="00C702DC" w:rsidRPr="00C702DC" w:rsidRDefault="00C702DC" w:rsidP="00C702DC">
            <w:pPr>
              <w:spacing w:before="120" w:after="120"/>
              <w:jc w:val="both"/>
              <w:rPr>
                <w:rFonts w:ascii="Arial" w:hAnsi="Arial" w:cs="Arial"/>
              </w:rPr>
            </w:pPr>
            <w:r w:rsidRPr="00C702DC">
              <w:rPr>
                <w:rFonts w:ascii="Arial" w:hAnsi="Arial" w:cs="Arial"/>
              </w:rPr>
              <w:t>Les entreprises peuvent conclure des partenariats avec d’autres entreprises tels que le contrat de franchise et le contrat d’entreprise (sous-traitance), dès lors que ces accords ne conduisent pas à une entente illicite ou un abus de position dominante.</w:t>
            </w:r>
          </w:p>
          <w:p w14:paraId="347AA3D2" w14:textId="77777777" w:rsidR="00C702DC" w:rsidRPr="00C702DC" w:rsidRDefault="00C702DC" w:rsidP="00C702DC">
            <w:pPr>
              <w:spacing w:before="120" w:after="120" w:line="240" w:lineRule="auto"/>
              <w:jc w:val="both"/>
              <w:rPr>
                <w:rFonts w:ascii="Arial" w:hAnsi="Arial" w:cs="Arial"/>
                <w:b/>
              </w:rPr>
            </w:pPr>
            <w:r w:rsidRPr="00C702DC">
              <w:rPr>
                <w:rFonts w:ascii="Arial" w:hAnsi="Arial" w:cs="Arial"/>
              </w:rPr>
              <w:t>Pour chacun de ces partenariats, seules les principales obligations des contractants sont abordées, et ce à partir d’extraits de contrat.</w:t>
            </w:r>
          </w:p>
        </w:tc>
        <w:tc>
          <w:tcPr>
            <w:tcW w:w="6518" w:type="dxa"/>
          </w:tcPr>
          <w:p w14:paraId="08F8D7C6" w14:textId="245DD0DD" w:rsidR="005205AE" w:rsidRDefault="00C702DC" w:rsidP="00C702DC">
            <w:pPr>
              <w:spacing w:before="120" w:after="120"/>
              <w:jc w:val="both"/>
              <w:rPr>
                <w:rFonts w:ascii="Arial" w:hAnsi="Arial" w:cs="Arial"/>
              </w:rPr>
            </w:pPr>
            <w:r w:rsidRPr="0031022D">
              <w:rPr>
                <w:rFonts w:ascii="Arial" w:hAnsi="Arial" w:cs="Arial"/>
              </w:rPr>
              <w:t xml:space="preserve">L’élève doit comprendre, ici, que le droit </w:t>
            </w:r>
            <w:r w:rsidR="005205AE">
              <w:rPr>
                <w:rFonts w:ascii="Arial" w:hAnsi="Arial" w:cs="Arial"/>
              </w:rPr>
              <w:t>permet aux entreprises d’évoluer sous la forme de partenariat dont les contrats se font l’expression.</w:t>
            </w:r>
          </w:p>
          <w:p w14:paraId="5FEB8215" w14:textId="5B872E3A" w:rsidR="00C702DC" w:rsidRPr="0031022D" w:rsidRDefault="00C702DC" w:rsidP="00C702DC">
            <w:pPr>
              <w:spacing w:before="120" w:after="120"/>
              <w:jc w:val="both"/>
              <w:rPr>
                <w:rFonts w:ascii="Arial" w:hAnsi="Arial" w:cs="Arial"/>
              </w:rPr>
            </w:pPr>
            <w:r w:rsidRPr="0031022D">
              <w:rPr>
                <w:rFonts w:ascii="Arial" w:hAnsi="Arial" w:cs="Arial"/>
              </w:rPr>
              <w:t>Une distinction est faite entre ces relations contractuelles et la relation de travail qui nécessite la présence d’un lien de subordination.</w:t>
            </w:r>
          </w:p>
          <w:p w14:paraId="4D378C05" w14:textId="67038BAF" w:rsidR="00C702DC" w:rsidRDefault="0031022D" w:rsidP="0031022D">
            <w:pPr>
              <w:spacing w:before="120" w:after="120"/>
              <w:jc w:val="both"/>
              <w:rPr>
                <w:rFonts w:ascii="Arial" w:hAnsi="Arial" w:cs="Arial"/>
              </w:rPr>
            </w:pPr>
            <w:r>
              <w:rPr>
                <w:rFonts w:ascii="Arial" w:hAnsi="Arial" w:cs="Arial"/>
              </w:rPr>
              <w:t>À</w:t>
            </w:r>
            <w:r w:rsidR="00C702DC" w:rsidRPr="0031022D">
              <w:rPr>
                <w:rFonts w:ascii="Arial" w:hAnsi="Arial" w:cs="Arial"/>
              </w:rPr>
              <w:t xml:space="preserve"> partir d’illustrations de contrats de partenariat, l’élève repère les principales obligations qui pèsent sur chaque contractant. </w:t>
            </w:r>
          </w:p>
          <w:p w14:paraId="00C4B311" w14:textId="7FB0ED6F" w:rsidR="005205AE" w:rsidRPr="00C702DC" w:rsidRDefault="005205AE" w:rsidP="005205AE">
            <w:pPr>
              <w:spacing w:before="120" w:after="120"/>
              <w:jc w:val="both"/>
              <w:rPr>
                <w:rFonts w:ascii="Arial" w:hAnsi="Arial" w:cs="Arial"/>
                <w:color w:val="FF0000"/>
              </w:rPr>
            </w:pPr>
            <w:r>
              <w:rPr>
                <w:rFonts w:ascii="Arial" w:hAnsi="Arial" w:cs="Arial"/>
              </w:rPr>
              <w:t>Ce qu’on appelle sous-traitance est l’opération par laquelle un entrepreneur confie tout ou partie de son activité à un autre entrepreneur. Le contrat conclu est lui-même un contrat d’entreprise.</w:t>
            </w:r>
          </w:p>
        </w:tc>
      </w:tr>
    </w:tbl>
    <w:p w14:paraId="115C74F5" w14:textId="77777777" w:rsidR="001A2DA1" w:rsidRPr="00C702DC" w:rsidRDefault="001A2DA1" w:rsidP="00C702DC">
      <w:pPr>
        <w:spacing w:before="120" w:after="120" w:line="240" w:lineRule="auto"/>
        <w:ind w:left="360"/>
        <w:rPr>
          <w:rFonts w:ascii="Arial" w:hAnsi="Arial" w:cs="Arial"/>
        </w:rPr>
      </w:pPr>
    </w:p>
    <w:p w14:paraId="22FF9EDB" w14:textId="77777777" w:rsidR="001A2DA1" w:rsidRPr="00C702DC" w:rsidRDefault="001A2DA1" w:rsidP="00C702DC">
      <w:pPr>
        <w:spacing w:before="120" w:after="120" w:line="240" w:lineRule="auto"/>
        <w:ind w:left="360"/>
        <w:rPr>
          <w:rFonts w:ascii="Arial" w:hAnsi="Arial" w:cs="Arial"/>
        </w:rPr>
      </w:pPr>
    </w:p>
    <w:sectPr w:rsidR="001A2DA1" w:rsidRPr="00C702DC" w:rsidSect="00FD533A">
      <w:footerReference w:type="default" r:id="rId8"/>
      <w:pgSz w:w="16838" w:h="11906" w:orient="landscape"/>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ED3AC" w14:textId="77777777" w:rsidR="000D2EB7" w:rsidRDefault="000D2EB7" w:rsidP="00C76740">
      <w:pPr>
        <w:spacing w:after="0" w:line="240" w:lineRule="auto"/>
      </w:pPr>
      <w:r>
        <w:separator/>
      </w:r>
    </w:p>
  </w:endnote>
  <w:endnote w:type="continuationSeparator" w:id="0">
    <w:p w14:paraId="431BDB2A" w14:textId="77777777" w:rsidR="000D2EB7" w:rsidRDefault="000D2EB7" w:rsidP="00C7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272013"/>
      <w:docPartObj>
        <w:docPartGallery w:val="Page Numbers (Bottom of Page)"/>
        <w:docPartUnique/>
      </w:docPartObj>
    </w:sdtPr>
    <w:sdtEndPr/>
    <w:sdtContent>
      <w:p w14:paraId="30B2DA47" w14:textId="58BAF824" w:rsidR="00C76740" w:rsidRDefault="00C76740">
        <w:pPr>
          <w:pStyle w:val="Pieddepage"/>
          <w:jc w:val="center"/>
        </w:pPr>
        <w:r>
          <w:fldChar w:fldCharType="begin"/>
        </w:r>
        <w:r>
          <w:instrText>PAGE   \* MERGEFORMAT</w:instrText>
        </w:r>
        <w:r>
          <w:fldChar w:fldCharType="separate"/>
        </w:r>
        <w:r w:rsidR="00F42E7E">
          <w:rPr>
            <w:noProof/>
          </w:rPr>
          <w:t>2</w:t>
        </w:r>
        <w:r>
          <w:fldChar w:fldCharType="end"/>
        </w:r>
      </w:p>
    </w:sdtContent>
  </w:sdt>
  <w:p w14:paraId="37093208" w14:textId="77777777" w:rsidR="00C76740" w:rsidRDefault="00C767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06912" w14:textId="77777777" w:rsidR="000D2EB7" w:rsidRDefault="000D2EB7" w:rsidP="00C76740">
      <w:pPr>
        <w:spacing w:after="0" w:line="240" w:lineRule="auto"/>
      </w:pPr>
      <w:r>
        <w:separator/>
      </w:r>
    </w:p>
  </w:footnote>
  <w:footnote w:type="continuationSeparator" w:id="0">
    <w:p w14:paraId="54DB4370" w14:textId="77777777" w:rsidR="000D2EB7" w:rsidRDefault="000D2EB7" w:rsidP="00C76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Wingdings 2" w:hAnsi="Wingdings 2" w:cs="Wingdings 2" w:hint="default"/>
        <w:color w:val="007F9F"/>
      </w:rPr>
    </w:lvl>
  </w:abstractNum>
  <w:abstractNum w:abstractNumId="2" w15:restartNumberingAfterBreak="0">
    <w:nsid w:val="00000006"/>
    <w:multiLevelType w:val="singleLevel"/>
    <w:tmpl w:val="00000006"/>
    <w:name w:val="WW8Num6"/>
    <w:lvl w:ilvl="0">
      <w:numFmt w:val="bullet"/>
      <w:lvlText w:val="-"/>
      <w:lvlJc w:val="left"/>
      <w:pPr>
        <w:tabs>
          <w:tab w:val="num" w:pos="0"/>
        </w:tabs>
        <w:ind w:left="720" w:hanging="360"/>
      </w:pPr>
      <w:rPr>
        <w:rFonts w:ascii="Times New Roman" w:hAnsi="Times New Roman" w:hint="default"/>
      </w:rPr>
    </w:lvl>
  </w:abstractNum>
  <w:abstractNum w:abstractNumId="3" w15:restartNumberingAfterBreak="0">
    <w:nsid w:val="00000007"/>
    <w:multiLevelType w:val="singleLevel"/>
    <w:tmpl w:val="00000007"/>
    <w:lvl w:ilvl="0">
      <w:numFmt w:val="bullet"/>
      <w:lvlText w:val="-"/>
      <w:lvlJc w:val="left"/>
      <w:pPr>
        <w:tabs>
          <w:tab w:val="num" w:pos="0"/>
        </w:tabs>
        <w:ind w:left="360" w:hanging="360"/>
      </w:pPr>
      <w:rPr>
        <w:rFonts w:ascii="Times New Roman" w:hAnsi="Times New Roman" w:cs="Wingdings 2" w:hint="default"/>
        <w:color w:val="007F9F"/>
      </w:rPr>
    </w:lvl>
  </w:abstractNum>
  <w:abstractNum w:abstractNumId="4" w15:restartNumberingAfterBreak="0">
    <w:nsid w:val="15801226"/>
    <w:multiLevelType w:val="multilevel"/>
    <w:tmpl w:val="DC52CDAE"/>
    <w:lvl w:ilvl="0">
      <w:start w:val="1"/>
      <w:numFmt w:val="bullet"/>
      <w:lvlText w:val=""/>
      <w:lvlJc w:val="left"/>
      <w:pPr>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3941274"/>
    <w:multiLevelType w:val="hybridMultilevel"/>
    <w:tmpl w:val="43FEC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C87E5F"/>
    <w:multiLevelType w:val="hybridMultilevel"/>
    <w:tmpl w:val="C8C6D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D226E1"/>
    <w:multiLevelType w:val="multilevel"/>
    <w:tmpl w:val="88B0459C"/>
    <w:lvl w:ilvl="0">
      <w:start w:val="1"/>
      <w:numFmt w:val="bullet"/>
      <w:lvlText w:val="-"/>
      <w:lvlJc w:val="left"/>
      <w:pPr>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01C1AF1"/>
    <w:multiLevelType w:val="hybridMultilevel"/>
    <w:tmpl w:val="63BE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9D65BF"/>
    <w:multiLevelType w:val="multilevel"/>
    <w:tmpl w:val="2EB68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CB2C10"/>
    <w:multiLevelType w:val="hybridMultilevel"/>
    <w:tmpl w:val="FD6A8E9E"/>
    <w:lvl w:ilvl="0" w:tplc="1C0AFDE6">
      <w:numFmt w:val="bullet"/>
      <w:lvlText w:val="-"/>
      <w:lvlJc w:val="left"/>
      <w:pPr>
        <w:ind w:left="405" w:hanging="360"/>
      </w:pPr>
      <w:rPr>
        <w:rFonts w:ascii="Calibri" w:eastAsia="Calibr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73BB1056"/>
    <w:multiLevelType w:val="hybridMultilevel"/>
    <w:tmpl w:val="D6E6CD0E"/>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cs="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cs="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cs="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12" w15:restartNumberingAfterBreak="0">
    <w:nsid w:val="748327D3"/>
    <w:multiLevelType w:val="hybridMultilevel"/>
    <w:tmpl w:val="04A21E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5324AF8"/>
    <w:multiLevelType w:val="multilevel"/>
    <w:tmpl w:val="BFFE288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9"/>
  </w:num>
  <w:num w:numId="6">
    <w:abstractNumId w:val="11"/>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7"/>
  </w:num>
  <w:num w:numId="12">
    <w:abstractNumId w:val="4"/>
  </w:num>
  <w:num w:numId="13">
    <w:abstractNumId w:val="13"/>
  </w:num>
  <w:num w:numId="14">
    <w:abstractNumId w:val="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A71"/>
    <w:rsid w:val="000356F0"/>
    <w:rsid w:val="00074A45"/>
    <w:rsid w:val="00091078"/>
    <w:rsid w:val="000D2EB7"/>
    <w:rsid w:val="00110E81"/>
    <w:rsid w:val="00157965"/>
    <w:rsid w:val="001A2DA1"/>
    <w:rsid w:val="00234012"/>
    <w:rsid w:val="00246FE0"/>
    <w:rsid w:val="002A2427"/>
    <w:rsid w:val="002C491A"/>
    <w:rsid w:val="002E0430"/>
    <w:rsid w:val="0031022D"/>
    <w:rsid w:val="003B7B77"/>
    <w:rsid w:val="00412612"/>
    <w:rsid w:val="00445FFE"/>
    <w:rsid w:val="004B651D"/>
    <w:rsid w:val="004D27DD"/>
    <w:rsid w:val="004F607C"/>
    <w:rsid w:val="00504A20"/>
    <w:rsid w:val="005205AE"/>
    <w:rsid w:val="00547F61"/>
    <w:rsid w:val="00595C53"/>
    <w:rsid w:val="005E7C5A"/>
    <w:rsid w:val="005F4881"/>
    <w:rsid w:val="006915EB"/>
    <w:rsid w:val="006A17B2"/>
    <w:rsid w:val="006D63B1"/>
    <w:rsid w:val="006E4821"/>
    <w:rsid w:val="0071194D"/>
    <w:rsid w:val="00725E04"/>
    <w:rsid w:val="007A606D"/>
    <w:rsid w:val="007F5267"/>
    <w:rsid w:val="00860B8C"/>
    <w:rsid w:val="00873201"/>
    <w:rsid w:val="008D1C46"/>
    <w:rsid w:val="00926905"/>
    <w:rsid w:val="009843C1"/>
    <w:rsid w:val="00997D5A"/>
    <w:rsid w:val="009C133D"/>
    <w:rsid w:val="009F33BF"/>
    <w:rsid w:val="00AA2A71"/>
    <w:rsid w:val="00AD14CE"/>
    <w:rsid w:val="00C14986"/>
    <w:rsid w:val="00C16312"/>
    <w:rsid w:val="00C57284"/>
    <w:rsid w:val="00C702DC"/>
    <w:rsid w:val="00C76740"/>
    <w:rsid w:val="00CA4B30"/>
    <w:rsid w:val="00D03C40"/>
    <w:rsid w:val="00DE2EEA"/>
    <w:rsid w:val="00DE42D2"/>
    <w:rsid w:val="00E05AA9"/>
    <w:rsid w:val="00E333F0"/>
    <w:rsid w:val="00E338F0"/>
    <w:rsid w:val="00E51926"/>
    <w:rsid w:val="00E72F53"/>
    <w:rsid w:val="00E85B15"/>
    <w:rsid w:val="00ED60D9"/>
    <w:rsid w:val="00F23369"/>
    <w:rsid w:val="00F42E7E"/>
    <w:rsid w:val="00F55A5C"/>
    <w:rsid w:val="00F95F21"/>
    <w:rsid w:val="00FD533A"/>
    <w:rsid w:val="00FF0862"/>
    <w:rsid w:val="00FF3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525E"/>
  <w15:docId w15:val="{58FAF99A-A551-4CC3-8F37-CCF4C2CC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A71"/>
    <w:pPr>
      <w:suppressAutoHyphens/>
      <w:spacing w:after="200" w:line="276" w:lineRule="auto"/>
    </w:pPr>
    <w:rPr>
      <w:rFonts w:ascii="Calibri" w:eastAsia="Calibri" w:hAnsi="Calibri" w:cs="Times New Roman"/>
      <w:lang w:eastAsia="ar-SA"/>
    </w:rPr>
  </w:style>
  <w:style w:type="paragraph" w:styleId="Titre1">
    <w:name w:val="heading 1"/>
    <w:basedOn w:val="Normal"/>
    <w:next w:val="Normal"/>
    <w:link w:val="Titre1Car"/>
    <w:qFormat/>
    <w:rsid w:val="00AA2A71"/>
    <w:pPr>
      <w:keepNext/>
      <w:numPr>
        <w:numId w:val="1"/>
      </w:numPr>
      <w:spacing w:after="0" w:line="240" w:lineRule="auto"/>
      <w:jc w:val="center"/>
      <w:outlineLvl w:val="0"/>
    </w:pPr>
    <w:rPr>
      <w:rFonts w:ascii="Arial" w:eastAsia="Times" w:hAnsi="Arial" w:cs="Arial"/>
      <w:b/>
      <w:bCs/>
      <w:i/>
      <w:iCs/>
      <w:sz w:val="18"/>
      <w:szCs w:val="18"/>
      <w:lang w:val="x-none"/>
    </w:rPr>
  </w:style>
  <w:style w:type="paragraph" w:styleId="Titre2">
    <w:name w:val="heading 2"/>
    <w:basedOn w:val="Normal"/>
    <w:next w:val="Normal"/>
    <w:link w:val="Titre2Car"/>
    <w:unhideWhenUsed/>
    <w:qFormat/>
    <w:rsid w:val="00AA2A71"/>
    <w:pPr>
      <w:keepNext/>
      <w:numPr>
        <w:ilvl w:val="1"/>
        <w:numId w:val="1"/>
      </w:numPr>
      <w:spacing w:after="0" w:line="240" w:lineRule="auto"/>
      <w:jc w:val="center"/>
      <w:outlineLvl w:val="1"/>
    </w:pPr>
    <w:rPr>
      <w:rFonts w:ascii="Arial" w:eastAsia="Times" w:hAnsi="Arial" w:cs="Arial"/>
      <w:b/>
      <w:bCs/>
      <w:sz w:val="24"/>
      <w:szCs w:val="18"/>
      <w:lang w:val="x-none"/>
    </w:rPr>
  </w:style>
  <w:style w:type="paragraph" w:styleId="Titre3">
    <w:name w:val="heading 3"/>
    <w:basedOn w:val="Normal"/>
    <w:next w:val="Normal"/>
    <w:link w:val="Titre3Car"/>
    <w:unhideWhenUsed/>
    <w:qFormat/>
    <w:rsid w:val="00AA2A71"/>
    <w:pPr>
      <w:keepNext/>
      <w:numPr>
        <w:ilvl w:val="2"/>
        <w:numId w:val="1"/>
      </w:numPr>
      <w:spacing w:after="0" w:line="240" w:lineRule="auto"/>
      <w:outlineLvl w:val="2"/>
    </w:pPr>
    <w:rPr>
      <w:rFonts w:ascii="Arial" w:eastAsia="Times" w:hAnsi="Arial" w:cs="Arial"/>
      <w:b/>
      <w:bCs/>
      <w:sz w:val="18"/>
      <w:szCs w:val="1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A2A71"/>
    <w:rPr>
      <w:rFonts w:ascii="Arial" w:eastAsia="Times" w:hAnsi="Arial" w:cs="Arial"/>
      <w:b/>
      <w:bCs/>
      <w:i/>
      <w:iCs/>
      <w:sz w:val="18"/>
      <w:szCs w:val="18"/>
      <w:lang w:val="x-none" w:eastAsia="ar-SA"/>
    </w:rPr>
  </w:style>
  <w:style w:type="character" w:customStyle="1" w:styleId="Titre2Car">
    <w:name w:val="Titre 2 Car"/>
    <w:basedOn w:val="Policepardfaut"/>
    <w:link w:val="Titre2"/>
    <w:semiHidden/>
    <w:rsid w:val="00AA2A71"/>
    <w:rPr>
      <w:rFonts w:ascii="Arial" w:eastAsia="Times" w:hAnsi="Arial" w:cs="Arial"/>
      <w:b/>
      <w:bCs/>
      <w:sz w:val="24"/>
      <w:szCs w:val="18"/>
      <w:lang w:val="x-none" w:eastAsia="ar-SA"/>
    </w:rPr>
  </w:style>
  <w:style w:type="character" w:customStyle="1" w:styleId="Titre3Car">
    <w:name w:val="Titre 3 Car"/>
    <w:basedOn w:val="Policepardfaut"/>
    <w:link w:val="Titre3"/>
    <w:rsid w:val="00AA2A71"/>
    <w:rPr>
      <w:rFonts w:ascii="Arial" w:eastAsia="Times" w:hAnsi="Arial" w:cs="Arial"/>
      <w:b/>
      <w:bCs/>
      <w:sz w:val="18"/>
      <w:szCs w:val="18"/>
      <w:lang w:val="x-none" w:eastAsia="ar-SA"/>
    </w:rPr>
  </w:style>
  <w:style w:type="paragraph" w:styleId="Paragraphedeliste">
    <w:name w:val="List Paragraph"/>
    <w:basedOn w:val="Normal"/>
    <w:uiPriority w:val="34"/>
    <w:qFormat/>
    <w:rsid w:val="00AA2A71"/>
    <w:pPr>
      <w:spacing w:after="0" w:line="240" w:lineRule="auto"/>
      <w:ind w:left="720"/>
    </w:pPr>
    <w:rPr>
      <w:rFonts w:ascii="Arial" w:eastAsia="Times" w:hAnsi="Arial" w:cs="Times"/>
      <w:sz w:val="20"/>
      <w:szCs w:val="18"/>
    </w:rPr>
  </w:style>
  <w:style w:type="table" w:styleId="Grilledutableau">
    <w:name w:val="Table Grid"/>
    <w:basedOn w:val="TableauNormal"/>
    <w:uiPriority w:val="59"/>
    <w:rsid w:val="00E3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05A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5AA9"/>
    <w:rPr>
      <w:rFonts w:ascii="Segoe UI" w:eastAsia="Calibri" w:hAnsi="Segoe UI" w:cs="Segoe UI"/>
      <w:sz w:val="18"/>
      <w:szCs w:val="18"/>
      <w:lang w:eastAsia="ar-SA"/>
    </w:rPr>
  </w:style>
  <w:style w:type="character" w:customStyle="1" w:styleId="WW8Num1z3">
    <w:name w:val="WW8Num1z3"/>
    <w:rsid w:val="004B651D"/>
  </w:style>
  <w:style w:type="paragraph" w:customStyle="1" w:styleId="Standard">
    <w:name w:val="Standard"/>
    <w:rsid w:val="004B651D"/>
    <w:pPr>
      <w:suppressAutoHyphens/>
      <w:autoSpaceDN w:val="0"/>
      <w:spacing w:line="251" w:lineRule="auto"/>
      <w:textAlignment w:val="baseline"/>
    </w:pPr>
    <w:rPr>
      <w:rFonts w:ascii="Calibri" w:eastAsia="SimSun" w:hAnsi="Calibri" w:cs="Calibri"/>
      <w:kern w:val="3"/>
    </w:rPr>
  </w:style>
  <w:style w:type="character" w:styleId="Accentuation">
    <w:name w:val="Emphasis"/>
    <w:qFormat/>
    <w:rsid w:val="004B651D"/>
    <w:rPr>
      <w:i/>
      <w:iCs/>
    </w:rPr>
  </w:style>
  <w:style w:type="paragraph" w:customStyle="1" w:styleId="Contenudetableau">
    <w:name w:val="Contenu de tableau"/>
    <w:basedOn w:val="Normal"/>
    <w:qFormat/>
    <w:rsid w:val="003B7B77"/>
    <w:pPr>
      <w:widowControl w:val="0"/>
      <w:suppressLineNumbers/>
      <w:suppressAutoHyphens w:val="0"/>
      <w:spacing w:after="0" w:line="240" w:lineRule="auto"/>
    </w:pPr>
    <w:rPr>
      <w:rFonts w:ascii="Times New Roman" w:eastAsia="Andale Sans UI" w:hAnsi="Times New Roman" w:cs="Tahoma"/>
      <w:sz w:val="24"/>
      <w:szCs w:val="24"/>
      <w:lang w:eastAsia="ja-JP" w:bidi="fa-IR"/>
    </w:rPr>
  </w:style>
  <w:style w:type="character" w:styleId="Marquedecommentaire">
    <w:name w:val="annotation reference"/>
    <w:basedOn w:val="Policepardfaut"/>
    <w:uiPriority w:val="99"/>
    <w:semiHidden/>
    <w:unhideWhenUsed/>
    <w:rsid w:val="00DE42D2"/>
    <w:rPr>
      <w:sz w:val="16"/>
      <w:szCs w:val="16"/>
    </w:rPr>
  </w:style>
  <w:style w:type="paragraph" w:styleId="Commentaire">
    <w:name w:val="annotation text"/>
    <w:basedOn w:val="Normal"/>
    <w:link w:val="CommentaireCar"/>
    <w:uiPriority w:val="99"/>
    <w:semiHidden/>
    <w:unhideWhenUsed/>
    <w:rsid w:val="00DE42D2"/>
    <w:pPr>
      <w:spacing w:line="240" w:lineRule="auto"/>
    </w:pPr>
    <w:rPr>
      <w:sz w:val="20"/>
      <w:szCs w:val="20"/>
    </w:rPr>
  </w:style>
  <w:style w:type="character" w:customStyle="1" w:styleId="CommentaireCar">
    <w:name w:val="Commentaire Car"/>
    <w:basedOn w:val="Policepardfaut"/>
    <w:link w:val="Commentaire"/>
    <w:uiPriority w:val="99"/>
    <w:semiHidden/>
    <w:rsid w:val="00DE42D2"/>
    <w:rPr>
      <w:rFonts w:ascii="Calibri" w:eastAsia="Calibri" w:hAnsi="Calibri"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DE42D2"/>
    <w:rPr>
      <w:b/>
      <w:bCs/>
    </w:rPr>
  </w:style>
  <w:style w:type="character" w:customStyle="1" w:styleId="ObjetducommentaireCar">
    <w:name w:val="Objet du commentaire Car"/>
    <w:basedOn w:val="CommentaireCar"/>
    <w:link w:val="Objetducommentaire"/>
    <w:uiPriority w:val="99"/>
    <w:semiHidden/>
    <w:rsid w:val="00DE42D2"/>
    <w:rPr>
      <w:rFonts w:ascii="Calibri" w:eastAsia="Calibri" w:hAnsi="Calibri" w:cs="Times New Roman"/>
      <w:b/>
      <w:bCs/>
      <w:sz w:val="20"/>
      <w:szCs w:val="20"/>
      <w:lang w:eastAsia="ar-SA"/>
    </w:rPr>
  </w:style>
  <w:style w:type="paragraph" w:styleId="En-tte">
    <w:name w:val="header"/>
    <w:basedOn w:val="Normal"/>
    <w:link w:val="En-tteCar"/>
    <w:uiPriority w:val="99"/>
    <w:unhideWhenUsed/>
    <w:rsid w:val="00C76740"/>
    <w:pPr>
      <w:tabs>
        <w:tab w:val="center" w:pos="4536"/>
        <w:tab w:val="right" w:pos="9072"/>
      </w:tabs>
      <w:spacing w:after="0" w:line="240" w:lineRule="auto"/>
    </w:pPr>
  </w:style>
  <w:style w:type="character" w:customStyle="1" w:styleId="En-tteCar">
    <w:name w:val="En-tête Car"/>
    <w:basedOn w:val="Policepardfaut"/>
    <w:link w:val="En-tte"/>
    <w:uiPriority w:val="99"/>
    <w:rsid w:val="00C76740"/>
    <w:rPr>
      <w:rFonts w:ascii="Calibri" w:eastAsia="Calibri" w:hAnsi="Calibri" w:cs="Times New Roman"/>
      <w:lang w:eastAsia="ar-SA"/>
    </w:rPr>
  </w:style>
  <w:style w:type="paragraph" w:styleId="Pieddepage">
    <w:name w:val="footer"/>
    <w:basedOn w:val="Normal"/>
    <w:link w:val="PieddepageCar"/>
    <w:uiPriority w:val="99"/>
    <w:unhideWhenUsed/>
    <w:rsid w:val="00C767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6740"/>
    <w:rPr>
      <w:rFonts w:ascii="Calibri" w:eastAsia="Calibri" w:hAnsi="Calibri" w:cs="Times New Roman"/>
      <w:lang w:eastAsia="ar-SA"/>
    </w:rPr>
  </w:style>
  <w:style w:type="paragraph" w:customStyle="1" w:styleId="Encadrcontextetitre">
    <w:name w:val="Encadré contexte (titre)"/>
    <w:basedOn w:val="Normal"/>
    <w:qFormat/>
    <w:rsid w:val="00074A45"/>
    <w:pPr>
      <w:pBdr>
        <w:top w:val="single" w:sz="48" w:space="14" w:color="FFFFFF" w:themeColor="background1"/>
        <w:left w:val="single" w:sz="48" w:space="11" w:color="E78A49"/>
        <w:bottom w:val="single" w:sz="48" w:space="14" w:color="FFFFFF" w:themeColor="background1"/>
        <w:right w:val="single" w:sz="48" w:space="0" w:color="FFFFFF" w:themeColor="background1"/>
      </w:pBdr>
      <w:shd w:val="solid" w:color="FBFBFB" w:fill="auto"/>
      <w:suppressAutoHyphens w:val="0"/>
      <w:spacing w:after="120" w:line="240" w:lineRule="auto"/>
      <w:ind w:left="340"/>
      <w:contextualSpacing/>
    </w:pPr>
    <w:rPr>
      <w:rFonts w:ascii="Arial" w:eastAsiaTheme="minorHAnsi" w:hAnsi="Arial" w:cstheme="minorBidi"/>
      <w:b/>
      <w:color w:val="E78A49"/>
      <w:sz w:val="20"/>
      <w:lang w:eastAsia="en-US"/>
    </w:rPr>
  </w:style>
  <w:style w:type="paragraph" w:styleId="Citationintense">
    <w:name w:val="Intense Quote"/>
    <w:basedOn w:val="Normal"/>
    <w:next w:val="Normal"/>
    <w:link w:val="CitationintenseCar"/>
    <w:uiPriority w:val="30"/>
    <w:qFormat/>
    <w:rsid w:val="00074A45"/>
    <w:pPr>
      <w:pBdr>
        <w:top w:val="single" w:sz="4" w:space="10" w:color="5B9BD5" w:themeColor="accent1"/>
        <w:bottom w:val="single" w:sz="4" w:space="10" w:color="5B9BD5" w:themeColor="accent1"/>
      </w:pBdr>
      <w:suppressAutoHyphens w:val="0"/>
      <w:spacing w:before="360" w:after="360" w:line="260" w:lineRule="atLeast"/>
      <w:ind w:left="864" w:right="864"/>
      <w:jc w:val="center"/>
    </w:pPr>
    <w:rPr>
      <w:rFonts w:ascii="Arial" w:eastAsiaTheme="minorHAnsi" w:hAnsi="Arial" w:cstheme="minorBidi"/>
      <w:i/>
      <w:iCs/>
      <w:color w:val="5B9BD5" w:themeColor="accent1"/>
      <w:sz w:val="20"/>
      <w:lang w:eastAsia="en-US"/>
    </w:rPr>
  </w:style>
  <w:style w:type="character" w:customStyle="1" w:styleId="CitationintenseCar">
    <w:name w:val="Citation intense Car"/>
    <w:basedOn w:val="Policepardfaut"/>
    <w:link w:val="Citationintense"/>
    <w:uiPriority w:val="30"/>
    <w:rsid w:val="00074A45"/>
    <w:rPr>
      <w:rFonts w:ascii="Arial" w:hAnsi="Arial"/>
      <w:i/>
      <w:iCs/>
      <w:color w:val="5B9BD5"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83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F5275-78A5-4883-A418-0A7EBC42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5494</Words>
  <Characters>30219</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Marchand</dc:creator>
  <cp:lastModifiedBy>Amaya Geronimi</cp:lastModifiedBy>
  <cp:revision>2</cp:revision>
  <cp:lastPrinted>2020-01-21T10:05:00Z</cp:lastPrinted>
  <dcterms:created xsi:type="dcterms:W3CDTF">2020-05-29T15:11:00Z</dcterms:created>
  <dcterms:modified xsi:type="dcterms:W3CDTF">2020-05-29T15:11:00Z</dcterms:modified>
</cp:coreProperties>
</file>