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99AB2" w14:textId="77777777" w:rsidR="002F24BF" w:rsidRDefault="002F24BF" w:rsidP="002F24BF">
      <w:pPr>
        <w:pStyle w:val="Encadrcontextetitre"/>
      </w:pPr>
      <w:bookmarkStart w:id="0" w:name="_Toc525567029"/>
      <w:r>
        <w:t>Indications complémentaires</w:t>
      </w:r>
    </w:p>
    <w:p w14:paraId="7E6C0FF4" w14:textId="4E2CDCE9" w:rsidR="002F24BF" w:rsidRDefault="002F24BF" w:rsidP="002F24BF">
      <w:pPr>
        <w:pStyle w:val="Encadrcontextetitre"/>
      </w:pPr>
      <w:r>
        <w:t>Programme de D</w:t>
      </w:r>
      <w:r w:rsidR="008B1906">
        <w:t>roit</w:t>
      </w:r>
      <w:r>
        <w:t xml:space="preserve"> Première STMG</w:t>
      </w:r>
    </w:p>
    <w:p w14:paraId="1051DF20" w14:textId="76B45F11" w:rsidR="008B1906" w:rsidRDefault="008B1906" w:rsidP="008B1906">
      <w:pPr>
        <w:pStyle w:val="Citationintense"/>
      </w:pPr>
      <w:r>
        <w:t xml:space="preserve">Les indications complémentaires apportent des précisions </w:t>
      </w:r>
      <w:r w:rsidR="00D83EAD">
        <w:t xml:space="preserve">didactiques et notionnelles </w:t>
      </w:r>
      <w:r>
        <w:t>sur le programme de Droit de première STMG</w:t>
      </w:r>
    </w:p>
    <w:p w14:paraId="2FF6C5AA" w14:textId="01016A2F" w:rsidR="008B1906" w:rsidRDefault="00FD12D2">
      <w:pPr>
        <w:spacing w:after="160" w:line="259" w:lineRule="auto"/>
        <w:rPr>
          <w:rFonts w:eastAsiaTheme="majorEastAsia" w:cstheme="majorBidi"/>
          <w:b/>
          <w:bCs/>
          <w:color w:val="E78A49"/>
          <w:sz w:val="26"/>
        </w:rPr>
      </w:pPr>
      <w:r>
        <w:rPr>
          <w:rFonts w:eastAsiaTheme="majorEastAsia" w:cstheme="majorBidi"/>
          <w:b/>
          <w:bCs/>
          <w:color w:val="E78A49"/>
          <w:sz w:val="26"/>
        </w:rPr>
        <w:t>Introduction</w:t>
      </w:r>
    </w:p>
    <w:p w14:paraId="2E5346D8" w14:textId="3745E6A4" w:rsidR="00FD12D2" w:rsidRDefault="00FD12D2" w:rsidP="009F04D3">
      <w:pPr>
        <w:jc w:val="both"/>
      </w:pPr>
      <w:r>
        <w:t>Nous vous conseillons de commencer par consulter la fiche Eduscol « Enseigner le Droit en SMG ».</w:t>
      </w:r>
    </w:p>
    <w:p w14:paraId="0FADDFD9" w14:textId="544982F5" w:rsidR="00FD12D2" w:rsidRDefault="00FD12D2" w:rsidP="009F04D3">
      <w:pPr>
        <w:jc w:val="both"/>
      </w:pPr>
      <w:r>
        <w:t>En effet, l’enseignement du Droit suppose, surtout pour les non-juristes, quelques précautions. Il est loin le temps où dans les études de droit, il fallait « apprendre par cœur ». Certes, la mémoire est fréquemment sollicitée dans les études juridiques mais dans le cadre des programmes de STMG, nous avons souhaité mettre l’accent sur l’argumentation juridique ainsi que sur la compréhension de la finalité de la règle et de son évolution.</w:t>
      </w:r>
    </w:p>
    <w:p w14:paraId="07365623" w14:textId="25D443D4" w:rsidR="009F04D3" w:rsidRDefault="00FD12D2" w:rsidP="009F04D3">
      <w:pPr>
        <w:jc w:val="both"/>
      </w:pPr>
      <w:r>
        <w:t>Aucun thème du programme ne prétend à l’exhaustivité. Il ne sert à rien de comprendre l’exception, si l’on n’a pas compris la règle</w:t>
      </w:r>
      <w:r w:rsidR="009F04D3">
        <w:t xml:space="preserve"> et les concepts de base. A ce sujet, il faut sans cesse interroger les élèves sur l’acception qu’ils donnent à tel ou tel concept. Le Droit est </w:t>
      </w:r>
      <w:r w:rsidR="00A210B1">
        <w:t>souvent une langue étrangère qu’</w:t>
      </w:r>
      <w:r w:rsidR="009F04D3">
        <w:t>emprunte des concepts courants pour leur donner un sens particulier (fait et acte par exemples)</w:t>
      </w:r>
      <w:r>
        <w:t>.</w:t>
      </w:r>
    </w:p>
    <w:p w14:paraId="7AF85A3C" w14:textId="577283D5" w:rsidR="008B1906" w:rsidRDefault="00FD12D2" w:rsidP="009F04D3">
      <w:pPr>
        <w:jc w:val="both"/>
      </w:pPr>
      <w:r>
        <w:t xml:space="preserve"> Les élèves doivent être solides sur les méthodologies abordées au niveau de l’enseignement secondaire</w:t>
      </w:r>
      <w:r w:rsidR="009F04D3">
        <w:t xml:space="preserve"> (argumentation, qualification juridique, analyse des faits ou de documents, lecture de décisions de justice ou de contrats) </w:t>
      </w:r>
      <w:r>
        <w:t xml:space="preserve">plus que sur la connaissance fine des règles </w:t>
      </w:r>
      <w:r w:rsidR="003742EA">
        <w:t>ce qui n’est d’</w:t>
      </w:r>
      <w:r w:rsidR="009F04D3">
        <w:t>ailleurs</w:t>
      </w:r>
      <w:r w:rsidR="003742EA">
        <w:t xml:space="preserve"> à la portée de personne. </w:t>
      </w:r>
    </w:p>
    <w:p w14:paraId="78A6C736" w14:textId="77777777" w:rsidR="00B70FAC" w:rsidRDefault="00B70FAC">
      <w:pPr>
        <w:spacing w:after="160" w:line="259" w:lineRule="auto"/>
        <w:rPr>
          <w:rFonts w:eastAsiaTheme="majorEastAsia" w:cstheme="majorBidi"/>
          <w:b/>
          <w:bCs/>
          <w:color w:val="E78A49"/>
          <w:sz w:val="26"/>
        </w:rPr>
      </w:pPr>
    </w:p>
    <w:p w14:paraId="309FED37" w14:textId="6759F997" w:rsidR="002F24BF" w:rsidRDefault="00D92356">
      <w:pPr>
        <w:spacing w:after="160" w:line="259" w:lineRule="auto"/>
        <w:rPr>
          <w:rFonts w:eastAsiaTheme="majorEastAsia" w:cstheme="majorBidi"/>
          <w:b/>
          <w:bCs/>
          <w:color w:val="E78A49"/>
          <w:sz w:val="26"/>
        </w:rPr>
      </w:pPr>
      <w:r>
        <w:rPr>
          <w:rFonts w:eastAsiaTheme="majorEastAsia" w:cstheme="majorBidi"/>
          <w:b/>
          <w:bCs/>
          <w:color w:val="E78A49"/>
          <w:sz w:val="26"/>
        </w:rPr>
        <w:t>Thème 1</w:t>
      </w:r>
      <w:r w:rsidR="00137BC5">
        <w:rPr>
          <w:rFonts w:eastAsiaTheme="majorEastAsia" w:cstheme="majorBidi"/>
          <w:b/>
          <w:bCs/>
          <w:color w:val="E78A49"/>
          <w:sz w:val="26"/>
        </w:rPr>
        <w:t xml:space="preserve"> Qu’est-ce que le Droit ?</w:t>
      </w:r>
    </w:p>
    <w:p w14:paraId="782F4B35" w14:textId="77777777" w:rsidR="00D83EAD" w:rsidRPr="00D83EAD" w:rsidRDefault="00D83EAD" w:rsidP="00D83EAD">
      <w:pPr>
        <w:pStyle w:val="Paragraphedeliste"/>
        <w:ind w:left="0"/>
        <w:jc w:val="both"/>
        <w:rPr>
          <w:rFonts w:asciiTheme="minorHAnsi" w:hAnsiTheme="minorHAnsi" w:cs="Arial"/>
          <w:b/>
          <w:szCs w:val="24"/>
        </w:rPr>
      </w:pPr>
      <w:r w:rsidRPr="00D83EAD">
        <w:rPr>
          <w:rFonts w:asciiTheme="minorHAnsi" w:hAnsiTheme="minorHAnsi" w:cs="Arial"/>
          <w:b/>
          <w:szCs w:val="24"/>
        </w:rPr>
        <w:t>Le droit organise la société au nom de certaines valeurs. Il émane d’autorités légitimes. Malgré leur grande diversité, les règles de droit nationales et européennes constituent un ensemble normatif cohérent.</w:t>
      </w:r>
    </w:p>
    <w:p w14:paraId="4ACCE125" w14:textId="77777777" w:rsidR="00D83EAD" w:rsidRPr="00D83EAD" w:rsidRDefault="00D83EAD" w:rsidP="00D83EAD">
      <w:pPr>
        <w:spacing w:after="0" w:line="240" w:lineRule="auto"/>
        <w:jc w:val="both"/>
        <w:rPr>
          <w:rFonts w:asciiTheme="minorHAnsi" w:hAnsiTheme="minorHAnsi" w:cs="Arial"/>
          <w:b/>
          <w:bCs/>
          <w:szCs w:val="24"/>
          <w:lang w:eastAsia="fr-FR"/>
        </w:rPr>
      </w:pPr>
      <w:r w:rsidRPr="00D83EAD">
        <w:rPr>
          <w:rFonts w:asciiTheme="minorHAnsi" w:hAnsiTheme="minorHAnsi" w:cs="Arial"/>
          <w:b/>
          <w:bCs/>
          <w:szCs w:val="24"/>
          <w:lang w:eastAsia="fr-FR"/>
        </w:rPr>
        <w:t>L’élève doit être capable de :</w:t>
      </w:r>
    </w:p>
    <w:p w14:paraId="30E617B7" w14:textId="77777777" w:rsidR="00D83EAD" w:rsidRPr="00D83EAD" w:rsidRDefault="00D83EAD" w:rsidP="00D83EAD">
      <w:pPr>
        <w:numPr>
          <w:ilvl w:val="0"/>
          <w:numId w:val="2"/>
        </w:numPr>
        <w:suppressAutoHyphens/>
        <w:spacing w:after="0" w:line="240" w:lineRule="auto"/>
        <w:rPr>
          <w:rFonts w:asciiTheme="minorHAnsi" w:hAnsiTheme="minorHAnsi" w:cs="Arial"/>
          <w:color w:val="000000"/>
          <w:szCs w:val="24"/>
        </w:rPr>
      </w:pPr>
      <w:r w:rsidRPr="00D83EAD">
        <w:rPr>
          <w:rFonts w:asciiTheme="minorHAnsi" w:hAnsiTheme="minorHAnsi" w:cs="Arial"/>
          <w:color w:val="000000"/>
          <w:szCs w:val="24"/>
        </w:rPr>
        <w:t>Expliquer et distinguer les fonctions du droit</w:t>
      </w:r>
    </w:p>
    <w:p w14:paraId="0628A811" w14:textId="77777777" w:rsidR="00D83EAD" w:rsidRPr="00D83EAD" w:rsidRDefault="00D83EAD" w:rsidP="00D83EAD">
      <w:pPr>
        <w:numPr>
          <w:ilvl w:val="0"/>
          <w:numId w:val="2"/>
        </w:numPr>
        <w:suppressAutoHyphens/>
        <w:spacing w:after="0" w:line="240" w:lineRule="auto"/>
        <w:rPr>
          <w:rFonts w:asciiTheme="minorHAnsi" w:hAnsiTheme="minorHAnsi" w:cs="Arial"/>
          <w:color w:val="000000"/>
          <w:szCs w:val="24"/>
        </w:rPr>
      </w:pPr>
      <w:r w:rsidRPr="00D83EAD">
        <w:rPr>
          <w:rFonts w:asciiTheme="minorHAnsi" w:hAnsiTheme="minorHAnsi" w:cs="Arial"/>
          <w:color w:val="000000"/>
          <w:szCs w:val="24"/>
        </w:rPr>
        <w:t>Vérifier les caractères de la règle de droit pour une règle donnée</w:t>
      </w:r>
    </w:p>
    <w:p w14:paraId="60C44CD2" w14:textId="77777777" w:rsidR="00D83EAD" w:rsidRPr="00D83EAD" w:rsidRDefault="00D83EAD" w:rsidP="00D83EAD">
      <w:pPr>
        <w:numPr>
          <w:ilvl w:val="0"/>
          <w:numId w:val="2"/>
        </w:numPr>
        <w:suppressAutoHyphens/>
        <w:spacing w:after="0" w:line="240" w:lineRule="auto"/>
        <w:rPr>
          <w:rFonts w:asciiTheme="minorHAnsi" w:hAnsiTheme="minorHAnsi" w:cs="Arial"/>
          <w:color w:val="000000"/>
          <w:szCs w:val="24"/>
        </w:rPr>
      </w:pPr>
      <w:r w:rsidRPr="00D83EAD">
        <w:rPr>
          <w:rFonts w:asciiTheme="minorHAnsi" w:hAnsiTheme="minorHAnsi" w:cs="Arial"/>
          <w:color w:val="000000"/>
          <w:szCs w:val="24"/>
        </w:rPr>
        <w:t>Identifier la source d’une règle de droit</w:t>
      </w:r>
    </w:p>
    <w:p w14:paraId="65C3FA6A" w14:textId="77777777" w:rsidR="00D83EAD" w:rsidRPr="00D83EAD" w:rsidRDefault="00D83EAD" w:rsidP="00D83EAD">
      <w:pPr>
        <w:numPr>
          <w:ilvl w:val="0"/>
          <w:numId w:val="2"/>
        </w:numPr>
        <w:suppressAutoHyphens/>
        <w:spacing w:after="0" w:line="240" w:lineRule="auto"/>
        <w:rPr>
          <w:rFonts w:asciiTheme="minorHAnsi" w:hAnsiTheme="minorHAnsi" w:cs="Arial"/>
          <w:color w:val="000000"/>
          <w:szCs w:val="24"/>
        </w:rPr>
      </w:pPr>
      <w:r w:rsidRPr="00D83EAD">
        <w:rPr>
          <w:rFonts w:asciiTheme="minorHAnsi" w:hAnsiTheme="minorHAnsi" w:cs="Arial"/>
          <w:color w:val="000000"/>
          <w:szCs w:val="24"/>
        </w:rPr>
        <w:t>Distinguer entre les différentes institutions</w:t>
      </w:r>
    </w:p>
    <w:p w14:paraId="2A6AA474" w14:textId="77777777" w:rsidR="00D83EAD" w:rsidRPr="00D83EAD" w:rsidRDefault="00D83EAD" w:rsidP="00D83EAD">
      <w:pPr>
        <w:numPr>
          <w:ilvl w:val="0"/>
          <w:numId w:val="2"/>
        </w:numPr>
        <w:suppressAutoHyphens/>
        <w:spacing w:after="0" w:line="240" w:lineRule="auto"/>
        <w:rPr>
          <w:rFonts w:asciiTheme="minorHAnsi" w:hAnsiTheme="minorHAnsi" w:cs="Arial"/>
          <w:color w:val="000000"/>
          <w:szCs w:val="24"/>
        </w:rPr>
      </w:pPr>
      <w:r w:rsidRPr="00D83EAD">
        <w:rPr>
          <w:rFonts w:asciiTheme="minorHAnsi" w:hAnsiTheme="minorHAnsi" w:cs="Arial"/>
          <w:color w:val="000000"/>
          <w:szCs w:val="24"/>
        </w:rPr>
        <w:t>Expliquer le sens et la portée d’une décision de justice</w:t>
      </w:r>
    </w:p>
    <w:p w14:paraId="5833B7DA" w14:textId="77777777" w:rsidR="00D83EAD" w:rsidRPr="00D83EAD" w:rsidRDefault="00D83EAD" w:rsidP="00D83EAD">
      <w:pPr>
        <w:numPr>
          <w:ilvl w:val="0"/>
          <w:numId w:val="2"/>
        </w:numPr>
        <w:suppressAutoHyphens/>
        <w:spacing w:after="0" w:line="240" w:lineRule="auto"/>
        <w:rPr>
          <w:rFonts w:asciiTheme="minorHAnsi" w:hAnsiTheme="minorHAnsi" w:cs="Arial"/>
          <w:color w:val="000000"/>
          <w:szCs w:val="24"/>
        </w:rPr>
      </w:pPr>
      <w:r w:rsidRPr="00D83EAD">
        <w:rPr>
          <w:rFonts w:asciiTheme="minorHAnsi" w:hAnsiTheme="minorHAnsi" w:cs="Arial"/>
          <w:color w:val="000000"/>
          <w:szCs w:val="24"/>
        </w:rPr>
        <w:t>Qualifier juridiquement une situation de fait</w:t>
      </w:r>
    </w:p>
    <w:p w14:paraId="01C8FB50" w14:textId="7BDC48F3" w:rsidR="00137BC5" w:rsidRDefault="00137BC5">
      <w:pPr>
        <w:spacing w:after="160" w:line="259" w:lineRule="auto"/>
        <w:rPr>
          <w:rFonts w:asciiTheme="minorHAnsi" w:eastAsiaTheme="majorEastAsia" w:hAnsiTheme="minorHAnsi" w:cstheme="majorBidi"/>
          <w:b/>
          <w:bCs/>
          <w:color w:val="E78A49"/>
          <w:sz w:val="22"/>
        </w:rPr>
      </w:pPr>
    </w:p>
    <w:tbl>
      <w:tblPr>
        <w:tblStyle w:val="Grilledutableau"/>
        <w:tblW w:w="15305" w:type="dxa"/>
        <w:tblLook w:val="04A0" w:firstRow="1" w:lastRow="0" w:firstColumn="1" w:lastColumn="0" w:noHBand="0" w:noVBand="1"/>
      </w:tblPr>
      <w:tblGrid>
        <w:gridCol w:w="1696"/>
        <w:gridCol w:w="993"/>
        <w:gridCol w:w="5528"/>
        <w:gridCol w:w="6095"/>
        <w:gridCol w:w="993"/>
      </w:tblGrid>
      <w:tr w:rsidR="003C6EB6" w:rsidRPr="003C6EB6" w14:paraId="76DF6C11" w14:textId="77777777" w:rsidTr="003C6EB6">
        <w:trPr>
          <w:gridAfter w:val="1"/>
          <w:wAfter w:w="993" w:type="dxa"/>
        </w:trPr>
        <w:tc>
          <w:tcPr>
            <w:tcW w:w="14312" w:type="dxa"/>
            <w:gridSpan w:val="4"/>
          </w:tcPr>
          <w:p w14:paraId="15976C4E" w14:textId="6D22AEF2" w:rsidR="003C6EB6" w:rsidRPr="003C6EB6" w:rsidRDefault="003C6EB6" w:rsidP="003C6EB6">
            <w:pPr>
              <w:pStyle w:val="Titre3"/>
              <w:numPr>
                <w:ilvl w:val="1"/>
                <w:numId w:val="37"/>
              </w:numPr>
              <w:spacing w:after="200" w:line="240" w:lineRule="auto"/>
              <w:contextualSpacing/>
              <w:outlineLvl w:val="2"/>
              <w:rPr>
                <w:rFonts w:asciiTheme="minorHAnsi" w:eastAsiaTheme="minorHAnsi" w:hAnsiTheme="minorHAnsi"/>
              </w:rPr>
            </w:pPr>
            <w:r w:rsidRPr="003C6EB6">
              <w:rPr>
                <w:rFonts w:asciiTheme="minorHAnsi" w:eastAsiaTheme="minorHAnsi" w:hAnsiTheme="minorHAnsi"/>
              </w:rPr>
              <w:lastRenderedPageBreak/>
              <w:t>Le droit et les fonctions du droit</w:t>
            </w:r>
          </w:p>
          <w:p w14:paraId="1FCC2CCD" w14:textId="5475D900" w:rsidR="003C6EB6" w:rsidRPr="003C6EB6" w:rsidRDefault="003C6EB6" w:rsidP="003C6EB6">
            <w:pPr>
              <w:pStyle w:val="Titre3"/>
              <w:numPr>
                <w:ilvl w:val="1"/>
                <w:numId w:val="37"/>
              </w:numPr>
              <w:spacing w:after="200" w:line="240" w:lineRule="auto"/>
              <w:contextualSpacing/>
              <w:outlineLvl w:val="2"/>
              <w:rPr>
                <w:rFonts w:asciiTheme="minorHAnsi" w:hAnsiTheme="minorHAnsi"/>
              </w:rPr>
            </w:pPr>
            <w:r w:rsidRPr="003C6EB6">
              <w:rPr>
                <w:rFonts w:asciiTheme="minorHAnsi" w:eastAsiaTheme="minorHAnsi" w:hAnsiTheme="minorHAnsi"/>
              </w:rPr>
              <w:t>La règle de droit</w:t>
            </w:r>
          </w:p>
        </w:tc>
      </w:tr>
      <w:tr w:rsidR="003C6EB6" w:rsidRPr="003C6EB6" w14:paraId="78713671" w14:textId="77777777" w:rsidTr="003C6EB6">
        <w:trPr>
          <w:gridAfter w:val="1"/>
          <w:wAfter w:w="993" w:type="dxa"/>
          <w:trHeight w:val="879"/>
        </w:trPr>
        <w:tc>
          <w:tcPr>
            <w:tcW w:w="1696" w:type="dxa"/>
            <w:vAlign w:val="center"/>
          </w:tcPr>
          <w:p w14:paraId="7441BFD5" w14:textId="77777777" w:rsidR="003C6EB6" w:rsidRPr="003C6EB6" w:rsidRDefault="003C6EB6" w:rsidP="00354A5E">
            <w:pPr>
              <w:spacing w:before="200" w:after="200" w:line="240" w:lineRule="auto"/>
              <w:contextualSpacing/>
              <w:jc w:val="both"/>
              <w:rPr>
                <w:rFonts w:asciiTheme="minorHAnsi" w:hAnsiTheme="minorHAnsi"/>
              </w:rPr>
            </w:pPr>
            <w:r w:rsidRPr="003C6EB6">
              <w:rPr>
                <w:rFonts w:asciiTheme="minorHAnsi" w:hAnsiTheme="minorHAnsi"/>
                <w:b/>
              </w:rPr>
              <w:t>Capacités</w:t>
            </w:r>
          </w:p>
        </w:tc>
        <w:tc>
          <w:tcPr>
            <w:tcW w:w="12616" w:type="dxa"/>
            <w:gridSpan w:val="3"/>
          </w:tcPr>
          <w:p w14:paraId="2259238C" w14:textId="5AE80F97" w:rsidR="003C6EB6" w:rsidRPr="003C6EB6" w:rsidRDefault="003C6EB6" w:rsidP="003C6EB6">
            <w:pPr>
              <w:pStyle w:val="Paragraphedeliste"/>
              <w:numPr>
                <w:ilvl w:val="0"/>
                <w:numId w:val="33"/>
              </w:numPr>
              <w:spacing w:before="200" w:after="200" w:line="240" w:lineRule="auto"/>
              <w:jc w:val="both"/>
              <w:rPr>
                <w:rFonts w:asciiTheme="minorHAnsi" w:hAnsiTheme="minorHAnsi"/>
              </w:rPr>
            </w:pPr>
            <w:r w:rsidRPr="003C6EB6">
              <w:rPr>
                <w:rFonts w:asciiTheme="minorHAnsi" w:hAnsiTheme="minorHAnsi"/>
              </w:rPr>
              <w:t>Expliquer et distinguer les fonctions du droit</w:t>
            </w:r>
          </w:p>
          <w:p w14:paraId="196951BB" w14:textId="13AB03A7" w:rsidR="003C6EB6" w:rsidRPr="003C6EB6" w:rsidRDefault="003C6EB6" w:rsidP="003C6EB6">
            <w:pPr>
              <w:pStyle w:val="Paragraphedeliste"/>
              <w:numPr>
                <w:ilvl w:val="0"/>
                <w:numId w:val="33"/>
              </w:numPr>
              <w:spacing w:before="200" w:after="200" w:line="240" w:lineRule="auto"/>
              <w:jc w:val="both"/>
              <w:rPr>
                <w:rFonts w:asciiTheme="minorHAnsi" w:hAnsiTheme="minorHAnsi"/>
              </w:rPr>
            </w:pPr>
            <w:r w:rsidRPr="003C6EB6">
              <w:rPr>
                <w:rFonts w:asciiTheme="minorHAnsi" w:hAnsiTheme="minorHAnsi"/>
              </w:rPr>
              <w:t>Vérifier les caractères de la règle de droit pour une règle donnée</w:t>
            </w:r>
          </w:p>
        </w:tc>
      </w:tr>
      <w:tr w:rsidR="003C6EB6" w:rsidRPr="003C6EB6" w14:paraId="5F3CF262" w14:textId="77777777" w:rsidTr="003C6EB6">
        <w:trPr>
          <w:gridAfter w:val="1"/>
          <w:wAfter w:w="993" w:type="dxa"/>
          <w:trHeight w:val="834"/>
        </w:trPr>
        <w:tc>
          <w:tcPr>
            <w:tcW w:w="2689" w:type="dxa"/>
            <w:gridSpan w:val="2"/>
            <w:vAlign w:val="center"/>
          </w:tcPr>
          <w:p w14:paraId="2A428024" w14:textId="77777777" w:rsidR="003C6EB6" w:rsidRPr="003C6EB6" w:rsidRDefault="003C6EB6" w:rsidP="00354A5E">
            <w:pPr>
              <w:spacing w:before="200" w:after="200" w:line="240" w:lineRule="auto"/>
              <w:contextualSpacing/>
              <w:jc w:val="both"/>
              <w:rPr>
                <w:rFonts w:asciiTheme="minorHAnsi" w:hAnsiTheme="minorHAnsi"/>
                <w:b/>
              </w:rPr>
            </w:pPr>
            <w:r w:rsidRPr="003C6EB6">
              <w:rPr>
                <w:rFonts w:asciiTheme="minorHAnsi" w:hAnsiTheme="minorHAnsi"/>
                <w:b/>
              </w:rPr>
              <w:t>Notions</w:t>
            </w:r>
          </w:p>
        </w:tc>
        <w:tc>
          <w:tcPr>
            <w:tcW w:w="5528" w:type="dxa"/>
            <w:vAlign w:val="center"/>
          </w:tcPr>
          <w:p w14:paraId="543ABEEB" w14:textId="77777777" w:rsidR="003C6EB6" w:rsidRPr="003C6EB6" w:rsidRDefault="003C6EB6" w:rsidP="00354A5E">
            <w:pPr>
              <w:spacing w:before="200" w:after="200" w:line="240" w:lineRule="auto"/>
              <w:contextualSpacing/>
              <w:jc w:val="both"/>
              <w:rPr>
                <w:rFonts w:asciiTheme="minorHAnsi" w:hAnsiTheme="minorHAnsi"/>
                <w:b/>
              </w:rPr>
            </w:pPr>
            <w:r w:rsidRPr="003C6EB6">
              <w:rPr>
                <w:rFonts w:asciiTheme="minorHAnsi" w:hAnsiTheme="minorHAnsi"/>
                <w:b/>
              </w:rPr>
              <w:t>Contexte et finalités</w:t>
            </w:r>
          </w:p>
        </w:tc>
        <w:tc>
          <w:tcPr>
            <w:tcW w:w="6095" w:type="dxa"/>
            <w:vAlign w:val="center"/>
          </w:tcPr>
          <w:p w14:paraId="6CBB0F0A" w14:textId="77777777" w:rsidR="003C6EB6" w:rsidRPr="003C6EB6" w:rsidRDefault="003C6EB6" w:rsidP="00354A5E">
            <w:pPr>
              <w:spacing w:before="200" w:after="200" w:line="240" w:lineRule="auto"/>
              <w:contextualSpacing/>
              <w:jc w:val="both"/>
              <w:rPr>
                <w:rFonts w:asciiTheme="minorHAnsi" w:hAnsiTheme="minorHAnsi"/>
                <w:b/>
              </w:rPr>
            </w:pPr>
            <w:r w:rsidRPr="003C6EB6">
              <w:rPr>
                <w:rFonts w:asciiTheme="minorHAnsi" w:hAnsiTheme="minorHAnsi"/>
                <w:b/>
              </w:rPr>
              <w:t>Indications complémentaires</w:t>
            </w:r>
          </w:p>
        </w:tc>
      </w:tr>
      <w:tr w:rsidR="003C6EB6" w14:paraId="674CB97B" w14:textId="77777777" w:rsidTr="003C6EB6">
        <w:trPr>
          <w:gridAfter w:val="1"/>
          <w:wAfter w:w="993" w:type="dxa"/>
          <w:trHeight w:val="983"/>
        </w:trPr>
        <w:tc>
          <w:tcPr>
            <w:tcW w:w="2689" w:type="dxa"/>
            <w:gridSpan w:val="2"/>
            <w:vAlign w:val="center"/>
          </w:tcPr>
          <w:p w14:paraId="650016DE" w14:textId="43B946E1" w:rsidR="003C6EB6" w:rsidRPr="003C6EB6" w:rsidRDefault="003C6EB6" w:rsidP="003C6EB6">
            <w:pPr>
              <w:pStyle w:val="Paragraphedeliste"/>
              <w:spacing w:before="120" w:after="120"/>
              <w:ind w:left="0"/>
              <w:rPr>
                <w:rFonts w:asciiTheme="minorHAnsi" w:hAnsiTheme="minorHAnsi" w:cs="Arial"/>
                <w:iCs/>
                <w:szCs w:val="20"/>
              </w:rPr>
            </w:pPr>
            <w:r w:rsidRPr="003C6EB6">
              <w:rPr>
                <w:rFonts w:asciiTheme="minorHAnsi" w:hAnsiTheme="minorHAnsi" w:cs="Arial"/>
                <w:iCs/>
                <w:szCs w:val="20"/>
              </w:rPr>
              <w:t>État de droit, laïcité, égalité</w:t>
            </w:r>
          </w:p>
          <w:p w14:paraId="4F7A2999" w14:textId="77777777" w:rsidR="003C6EB6" w:rsidRPr="003C6EB6" w:rsidRDefault="003C6EB6" w:rsidP="003C6EB6">
            <w:pPr>
              <w:rPr>
                <w:rFonts w:asciiTheme="minorHAnsi" w:hAnsiTheme="minorHAnsi" w:cs="Arial"/>
                <w:iCs/>
                <w:szCs w:val="20"/>
              </w:rPr>
            </w:pPr>
            <w:r w:rsidRPr="003C6EB6">
              <w:rPr>
                <w:rFonts w:asciiTheme="minorHAnsi" w:hAnsiTheme="minorHAnsi" w:cs="Arial"/>
                <w:iCs/>
                <w:szCs w:val="20"/>
              </w:rPr>
              <w:t xml:space="preserve">Fonctions du droit </w:t>
            </w:r>
          </w:p>
          <w:p w14:paraId="1C9AC274" w14:textId="77777777" w:rsidR="003C6EB6" w:rsidRPr="003C6EB6" w:rsidRDefault="003C6EB6" w:rsidP="003C6EB6">
            <w:pPr>
              <w:rPr>
                <w:rFonts w:asciiTheme="minorHAnsi" w:hAnsiTheme="minorHAnsi" w:cs="Arial"/>
                <w:iCs/>
                <w:szCs w:val="20"/>
              </w:rPr>
            </w:pPr>
            <w:r w:rsidRPr="003C6EB6">
              <w:rPr>
                <w:rFonts w:asciiTheme="minorHAnsi" w:hAnsiTheme="minorHAnsi" w:cs="Arial"/>
                <w:iCs/>
                <w:szCs w:val="20"/>
              </w:rPr>
              <w:t>Distinction droit et morale</w:t>
            </w:r>
          </w:p>
          <w:p w14:paraId="08BC7301" w14:textId="77777777" w:rsidR="003C6EB6" w:rsidRDefault="003C6EB6" w:rsidP="003C6EB6">
            <w:pPr>
              <w:pStyle w:val="Paragraphedeliste"/>
              <w:spacing w:before="120" w:after="120"/>
              <w:ind w:left="0"/>
              <w:rPr>
                <w:rFonts w:asciiTheme="minorHAnsi" w:hAnsiTheme="minorHAnsi"/>
              </w:rPr>
            </w:pPr>
            <w:r w:rsidRPr="003C6EB6">
              <w:rPr>
                <w:rFonts w:asciiTheme="minorHAnsi" w:hAnsiTheme="minorHAnsi" w:cs="Arial"/>
                <w:iCs/>
                <w:szCs w:val="20"/>
              </w:rPr>
              <w:t>Ordre public</w:t>
            </w:r>
            <w:r w:rsidRPr="005D77C4">
              <w:rPr>
                <w:rFonts w:asciiTheme="minorHAnsi" w:hAnsiTheme="minorHAnsi"/>
              </w:rPr>
              <w:t xml:space="preserve"> </w:t>
            </w:r>
          </w:p>
          <w:p w14:paraId="4EADFDD6" w14:textId="77777777" w:rsidR="003C6EB6" w:rsidRPr="003C6EB6" w:rsidRDefault="003C6EB6" w:rsidP="003C6EB6">
            <w:pPr>
              <w:rPr>
                <w:rFonts w:asciiTheme="minorHAnsi" w:hAnsiTheme="minorHAnsi"/>
              </w:rPr>
            </w:pPr>
            <w:r w:rsidRPr="003C6EB6">
              <w:rPr>
                <w:rFonts w:asciiTheme="minorHAnsi" w:hAnsiTheme="minorHAnsi"/>
              </w:rPr>
              <w:t xml:space="preserve">Caractères de la règle de droit </w:t>
            </w:r>
          </w:p>
          <w:p w14:paraId="1811ED66" w14:textId="03EFD6C2" w:rsidR="003C6EB6" w:rsidRPr="005D77C4" w:rsidRDefault="003C6EB6" w:rsidP="003C6EB6">
            <w:pPr>
              <w:pStyle w:val="Paragraphedeliste"/>
              <w:spacing w:before="120" w:after="120"/>
              <w:ind w:left="0"/>
              <w:rPr>
                <w:rFonts w:asciiTheme="minorHAnsi" w:hAnsiTheme="minorHAnsi"/>
              </w:rPr>
            </w:pPr>
            <w:r w:rsidRPr="003C6EB6">
              <w:rPr>
                <w:rFonts w:asciiTheme="minorHAnsi" w:hAnsiTheme="minorHAnsi"/>
              </w:rPr>
              <w:t>Autorité légitime</w:t>
            </w:r>
          </w:p>
        </w:tc>
        <w:tc>
          <w:tcPr>
            <w:tcW w:w="5528" w:type="dxa"/>
          </w:tcPr>
          <w:p w14:paraId="73F228BC" w14:textId="77777777" w:rsidR="003C6EB6" w:rsidRDefault="003C6EB6" w:rsidP="00354A5E">
            <w:pPr>
              <w:spacing w:before="120" w:line="240" w:lineRule="auto"/>
              <w:jc w:val="both"/>
              <w:rPr>
                <w:rFonts w:asciiTheme="minorHAnsi" w:hAnsiTheme="minorHAnsi"/>
              </w:rPr>
            </w:pPr>
            <w:r w:rsidRPr="003C6EB6">
              <w:rPr>
                <w:rFonts w:asciiTheme="minorHAnsi" w:hAnsiTheme="minorHAnsi"/>
              </w:rPr>
              <w:t>Depuis l’adoption des principes du libéralisme politique issus de la philosophie des Lumières, les principes généraux d’égalité, de liberté, de solidarité et plus récemment de laïcité fondent l’organisation de notre société démocratique. Ils contribuent à faire du droit un facteur d’organisation et de pacification de la société et d’une certaine manière de toutes collectivités humaines</w:t>
            </w:r>
            <w:r w:rsidRPr="00D15F04">
              <w:rPr>
                <w:rFonts w:asciiTheme="minorHAnsi" w:hAnsiTheme="minorHAnsi"/>
              </w:rPr>
              <w:t>.</w:t>
            </w:r>
          </w:p>
          <w:p w14:paraId="28D0FC54" w14:textId="77777777" w:rsidR="003C6EB6" w:rsidRPr="003C6EB6" w:rsidRDefault="003C6EB6" w:rsidP="003C6EB6">
            <w:pPr>
              <w:spacing w:before="120" w:line="240" w:lineRule="auto"/>
              <w:jc w:val="both"/>
              <w:rPr>
                <w:rFonts w:asciiTheme="minorHAnsi" w:hAnsiTheme="minorHAnsi"/>
              </w:rPr>
            </w:pPr>
            <w:r w:rsidRPr="003C6EB6">
              <w:rPr>
                <w:rFonts w:asciiTheme="minorHAnsi" w:hAnsiTheme="minorHAnsi"/>
              </w:rPr>
              <w:t>La règle de droit est légitime, générale et obligatoire.</w:t>
            </w:r>
          </w:p>
          <w:p w14:paraId="746CF4EF" w14:textId="77777777" w:rsidR="003C6EB6" w:rsidRPr="003C6EB6" w:rsidRDefault="003C6EB6" w:rsidP="003C6EB6">
            <w:pPr>
              <w:spacing w:before="120" w:line="240" w:lineRule="auto"/>
              <w:jc w:val="both"/>
              <w:rPr>
                <w:rFonts w:asciiTheme="minorHAnsi" w:hAnsiTheme="minorHAnsi"/>
              </w:rPr>
            </w:pPr>
            <w:r w:rsidRPr="003C6EB6">
              <w:rPr>
                <w:rFonts w:asciiTheme="minorHAnsi" w:hAnsiTheme="minorHAnsi"/>
              </w:rPr>
              <w:t xml:space="preserve">En prenant appui sur quelques règles provenant de divers codes (Code civil, Code du travail, Code pénal par exemple) et à partir de situations concrètes de mise en œuvre, Il est montré que la règle de droit émane d’autorités compétentes. Sa formulation en termes généraux lui permet de garantir l’égalité devant la loi de toutes les personnes placées dans la même situation juridique. </w:t>
            </w:r>
          </w:p>
          <w:p w14:paraId="6296D594" w14:textId="12FD6D89" w:rsidR="003C6EB6" w:rsidRPr="005D77C4" w:rsidRDefault="003C6EB6" w:rsidP="003C6EB6">
            <w:pPr>
              <w:spacing w:before="120" w:line="240" w:lineRule="auto"/>
              <w:jc w:val="both"/>
              <w:rPr>
                <w:rFonts w:asciiTheme="minorHAnsi" w:hAnsiTheme="minorHAnsi"/>
              </w:rPr>
            </w:pPr>
            <w:r w:rsidRPr="003C6EB6">
              <w:rPr>
                <w:rFonts w:asciiTheme="minorHAnsi" w:hAnsiTheme="minorHAnsi"/>
              </w:rPr>
              <w:t>Le droit ayant vocation à saisir toutes les situations de la vie en société, il ne peut pas décrire chacune d’elles en raison du caractère général et abstrait de la règle de droit. Il se réfère donc à des catégories juridiques : la personne physique, la victime, le contrat, le salarié par exemple. C’est l’opération de qualification juridique</w:t>
            </w:r>
          </w:p>
        </w:tc>
        <w:tc>
          <w:tcPr>
            <w:tcW w:w="6095" w:type="dxa"/>
          </w:tcPr>
          <w:p w14:paraId="33679ECC" w14:textId="0949FBB4" w:rsidR="003C6EB6" w:rsidRDefault="00C14431" w:rsidP="00354A5E">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Dans cette introduction au Droit, on essaiera de montrer à l’élève que sans en avoir conscience jusqu’à présent, il baigne dans un univers où le droit est omniprésent. Il doit faire la différence entre la simple obligation morale et la règle contraignante dont le non-respect est sanctionnée par les tribunaux. On doit le préparer à vivre et à travailler dans un monde dont les conflits peuvent se régler sans passion (en principe) par l’application de règles de droit.</w:t>
            </w:r>
            <w:r w:rsidR="00E07401">
              <w:rPr>
                <w:rFonts w:asciiTheme="minorHAnsi" w:eastAsia="Times New Roman" w:hAnsiTheme="minorHAnsi" w:cs="Arial"/>
                <w:color w:val="000000"/>
                <w:lang w:eastAsia="fr-FR"/>
              </w:rPr>
              <w:t xml:space="preserve"> Pour cela, on peut faire appel à la philosophie ou la littérature qui montre très bien que l’absence de règles de droit ou leur non-respect conduit inexorablement à la domination du plus fort sur le plus faible.</w:t>
            </w:r>
          </w:p>
          <w:p w14:paraId="1A744543" w14:textId="7649E3CE" w:rsidR="00E07401" w:rsidRDefault="00E07401" w:rsidP="00354A5E">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Il convient donc d’expliquer ce qu’est une règle de droit à partir d’exemples qui font émerger les caractères de toute règle de droit.</w:t>
            </w:r>
          </w:p>
          <w:p w14:paraId="0BB5579E" w14:textId="7C8D06D9" w:rsidR="00E07401" w:rsidRDefault="00E07401" w:rsidP="00354A5E">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Bien que ces notions soient complexes, on essaiera également de montrer le lien entre la légitimité de l’autorité qui définit le niveau de l’ordre public qui produit la règle de Droit et le respect de cet ordre public.</w:t>
            </w:r>
            <w:r w:rsidR="00D63D18">
              <w:rPr>
                <w:rFonts w:asciiTheme="minorHAnsi" w:eastAsia="Times New Roman" w:hAnsiTheme="minorHAnsi" w:cs="Arial"/>
                <w:color w:val="000000"/>
                <w:lang w:eastAsia="fr-FR"/>
              </w:rPr>
              <w:t xml:space="preserve"> La notion d’Etat si souvent employée mérite ainsi une approche approfondie sans laquelle celle d’Etat de droit risque fort d’être mal comprise.</w:t>
            </w:r>
          </w:p>
          <w:p w14:paraId="596A8A69" w14:textId="264AD555" w:rsidR="00C14431" w:rsidRPr="006F7385" w:rsidRDefault="00E07401" w:rsidP="00C14431">
            <w:pPr>
              <w:spacing w:before="120" w:line="240" w:lineRule="auto"/>
              <w:jc w:val="both"/>
              <w:rPr>
                <w:rFonts w:asciiTheme="minorHAnsi" w:hAnsiTheme="minorHAnsi"/>
              </w:rPr>
            </w:pPr>
            <w:r>
              <w:rPr>
                <w:rFonts w:asciiTheme="minorHAnsi" w:eastAsia="Times New Roman" w:hAnsiTheme="minorHAnsi" w:cs="Arial"/>
                <w:color w:val="000000"/>
                <w:lang w:eastAsia="fr-FR"/>
              </w:rPr>
              <w:t xml:space="preserve">Il faut dès les premiers cours insister, sur le caractère général de la règle qui s’oppose au caractère particulier des faits auxquels elle peut s’appliquer. On leur montrera ainsi l’intérêt de la qualification juridique comme moyen d’appliquer une règle générale à des faits particuliers. </w:t>
            </w:r>
          </w:p>
        </w:tc>
      </w:tr>
      <w:tr w:rsidR="003C6EB6" w:rsidRPr="003C6EB6" w14:paraId="58A152AA" w14:textId="77777777" w:rsidTr="003C6EB6">
        <w:trPr>
          <w:gridAfter w:val="3"/>
          <w:wAfter w:w="12616" w:type="dxa"/>
          <w:trHeight w:val="733"/>
        </w:trPr>
        <w:tc>
          <w:tcPr>
            <w:tcW w:w="2689" w:type="dxa"/>
            <w:gridSpan w:val="2"/>
          </w:tcPr>
          <w:p w14:paraId="5CCDA78A" w14:textId="4BB863B8" w:rsidR="003C6EB6" w:rsidRPr="003C6EB6" w:rsidRDefault="003C6EB6" w:rsidP="003C6EB6">
            <w:pPr>
              <w:pStyle w:val="Titre3"/>
              <w:numPr>
                <w:ilvl w:val="1"/>
                <w:numId w:val="37"/>
              </w:numPr>
              <w:spacing w:after="200" w:line="240" w:lineRule="auto"/>
              <w:contextualSpacing/>
              <w:outlineLvl w:val="2"/>
              <w:rPr>
                <w:rFonts w:asciiTheme="minorHAnsi" w:hAnsiTheme="minorHAnsi"/>
              </w:rPr>
            </w:pPr>
            <w:r w:rsidRPr="003C6EB6">
              <w:rPr>
                <w:rFonts w:asciiTheme="minorHAnsi" w:eastAsiaTheme="minorHAnsi" w:hAnsiTheme="minorHAnsi"/>
              </w:rPr>
              <w:lastRenderedPageBreak/>
              <w:t xml:space="preserve">Les sources du droit </w:t>
            </w:r>
          </w:p>
        </w:tc>
      </w:tr>
      <w:tr w:rsidR="003C6EB6" w:rsidRPr="003C6EB6" w14:paraId="7ED4F811" w14:textId="77777777" w:rsidTr="00660714">
        <w:trPr>
          <w:trHeight w:val="986"/>
        </w:trPr>
        <w:tc>
          <w:tcPr>
            <w:tcW w:w="2689" w:type="dxa"/>
            <w:gridSpan w:val="2"/>
          </w:tcPr>
          <w:p w14:paraId="3FED356D" w14:textId="77777777" w:rsidR="003C6EB6" w:rsidRPr="003C6EB6" w:rsidRDefault="003C6EB6" w:rsidP="003C6EB6">
            <w:pPr>
              <w:spacing w:before="200" w:after="200" w:line="240" w:lineRule="auto"/>
              <w:jc w:val="both"/>
              <w:rPr>
                <w:rFonts w:asciiTheme="minorHAnsi" w:hAnsiTheme="minorHAnsi"/>
              </w:rPr>
            </w:pPr>
            <w:r w:rsidRPr="003C6EB6">
              <w:rPr>
                <w:rFonts w:asciiTheme="minorHAnsi" w:hAnsiTheme="minorHAnsi"/>
                <w:b/>
              </w:rPr>
              <w:t>Capacités</w:t>
            </w:r>
          </w:p>
        </w:tc>
        <w:tc>
          <w:tcPr>
            <w:tcW w:w="12616" w:type="dxa"/>
            <w:gridSpan w:val="3"/>
          </w:tcPr>
          <w:p w14:paraId="532017DF" w14:textId="77777777" w:rsidR="00660714" w:rsidRPr="00660714" w:rsidRDefault="00660714" w:rsidP="00660714">
            <w:pPr>
              <w:pStyle w:val="Paragraphedeliste"/>
              <w:numPr>
                <w:ilvl w:val="0"/>
                <w:numId w:val="33"/>
              </w:numPr>
              <w:spacing w:before="200" w:after="200" w:line="240" w:lineRule="auto"/>
              <w:ind w:left="714" w:hanging="357"/>
              <w:jc w:val="both"/>
              <w:rPr>
                <w:rFonts w:asciiTheme="minorHAnsi" w:hAnsiTheme="minorHAnsi"/>
              </w:rPr>
            </w:pPr>
            <w:r w:rsidRPr="00660714">
              <w:rPr>
                <w:rFonts w:asciiTheme="minorHAnsi" w:hAnsiTheme="minorHAnsi"/>
              </w:rPr>
              <w:t>Identifier la source d’une règle de droit</w:t>
            </w:r>
          </w:p>
          <w:p w14:paraId="1140A759" w14:textId="77777777" w:rsidR="00660714" w:rsidRPr="00660714" w:rsidRDefault="00660714" w:rsidP="00660714">
            <w:pPr>
              <w:pStyle w:val="Paragraphedeliste"/>
              <w:numPr>
                <w:ilvl w:val="0"/>
                <w:numId w:val="33"/>
              </w:numPr>
              <w:spacing w:before="200" w:after="200" w:line="240" w:lineRule="auto"/>
              <w:ind w:left="714" w:hanging="357"/>
              <w:jc w:val="both"/>
              <w:rPr>
                <w:rFonts w:asciiTheme="minorHAnsi" w:hAnsiTheme="minorHAnsi"/>
              </w:rPr>
            </w:pPr>
            <w:r w:rsidRPr="00660714">
              <w:rPr>
                <w:rFonts w:asciiTheme="minorHAnsi" w:hAnsiTheme="minorHAnsi"/>
              </w:rPr>
              <w:t>Distinguer entre les différentes institutions</w:t>
            </w:r>
          </w:p>
          <w:p w14:paraId="7860B2EE" w14:textId="77777777" w:rsidR="00660714" w:rsidRPr="00660714" w:rsidRDefault="00660714" w:rsidP="00660714">
            <w:pPr>
              <w:pStyle w:val="Paragraphedeliste"/>
              <w:numPr>
                <w:ilvl w:val="0"/>
                <w:numId w:val="33"/>
              </w:numPr>
              <w:spacing w:before="200" w:after="200" w:line="240" w:lineRule="auto"/>
              <w:ind w:left="714" w:hanging="357"/>
              <w:jc w:val="both"/>
              <w:rPr>
                <w:rFonts w:asciiTheme="minorHAnsi" w:hAnsiTheme="minorHAnsi"/>
              </w:rPr>
            </w:pPr>
            <w:r w:rsidRPr="00660714">
              <w:rPr>
                <w:rFonts w:asciiTheme="minorHAnsi" w:hAnsiTheme="minorHAnsi"/>
              </w:rPr>
              <w:t>Expliquer le sens et la portée d’une décision de justice</w:t>
            </w:r>
          </w:p>
          <w:p w14:paraId="2379483C" w14:textId="2451A919" w:rsidR="00660714" w:rsidRPr="00660714" w:rsidRDefault="00660714" w:rsidP="00660714">
            <w:pPr>
              <w:pStyle w:val="Paragraphedeliste"/>
              <w:numPr>
                <w:ilvl w:val="0"/>
                <w:numId w:val="33"/>
              </w:numPr>
              <w:spacing w:before="200" w:after="200" w:line="240" w:lineRule="auto"/>
              <w:ind w:left="714" w:hanging="357"/>
              <w:jc w:val="both"/>
              <w:rPr>
                <w:rFonts w:asciiTheme="minorHAnsi" w:hAnsiTheme="minorHAnsi" w:cs="Arial"/>
                <w:color w:val="000000"/>
                <w:szCs w:val="24"/>
              </w:rPr>
            </w:pPr>
            <w:r w:rsidRPr="00660714">
              <w:rPr>
                <w:rFonts w:asciiTheme="minorHAnsi" w:hAnsiTheme="minorHAnsi"/>
              </w:rPr>
              <w:t>Qualifier juridiquement une situation de fait</w:t>
            </w:r>
          </w:p>
        </w:tc>
      </w:tr>
      <w:tr w:rsidR="003C6EB6" w:rsidRPr="003C6EB6" w14:paraId="3DC50965" w14:textId="77777777" w:rsidTr="00660714">
        <w:trPr>
          <w:gridAfter w:val="1"/>
          <w:wAfter w:w="993" w:type="dxa"/>
          <w:trHeight w:val="618"/>
        </w:trPr>
        <w:tc>
          <w:tcPr>
            <w:tcW w:w="2689" w:type="dxa"/>
            <w:gridSpan w:val="2"/>
          </w:tcPr>
          <w:p w14:paraId="4B3D8EF3" w14:textId="77777777" w:rsidR="003C6EB6" w:rsidRPr="003C6EB6" w:rsidRDefault="003C6EB6" w:rsidP="003C6EB6">
            <w:pPr>
              <w:spacing w:before="200" w:after="200" w:line="240" w:lineRule="auto"/>
              <w:jc w:val="both"/>
              <w:rPr>
                <w:rFonts w:asciiTheme="minorHAnsi" w:hAnsiTheme="minorHAnsi"/>
                <w:b/>
              </w:rPr>
            </w:pPr>
            <w:r w:rsidRPr="003C6EB6">
              <w:rPr>
                <w:rFonts w:asciiTheme="minorHAnsi" w:hAnsiTheme="minorHAnsi"/>
                <w:b/>
              </w:rPr>
              <w:t>Notions</w:t>
            </w:r>
          </w:p>
        </w:tc>
        <w:tc>
          <w:tcPr>
            <w:tcW w:w="5528" w:type="dxa"/>
          </w:tcPr>
          <w:p w14:paraId="13A1D3FA" w14:textId="77777777" w:rsidR="003C6EB6" w:rsidRPr="003C6EB6" w:rsidRDefault="003C6EB6" w:rsidP="003C6EB6">
            <w:pPr>
              <w:spacing w:before="200" w:after="200" w:line="240" w:lineRule="auto"/>
              <w:jc w:val="both"/>
              <w:rPr>
                <w:rFonts w:asciiTheme="minorHAnsi" w:hAnsiTheme="minorHAnsi"/>
                <w:b/>
              </w:rPr>
            </w:pPr>
            <w:r w:rsidRPr="003C6EB6">
              <w:rPr>
                <w:rFonts w:asciiTheme="minorHAnsi" w:hAnsiTheme="minorHAnsi"/>
                <w:b/>
              </w:rPr>
              <w:t>Contexte et finalités</w:t>
            </w:r>
          </w:p>
        </w:tc>
        <w:tc>
          <w:tcPr>
            <w:tcW w:w="6095" w:type="dxa"/>
          </w:tcPr>
          <w:p w14:paraId="424DCD2D" w14:textId="77777777" w:rsidR="003C6EB6" w:rsidRPr="003C6EB6" w:rsidRDefault="003C6EB6" w:rsidP="003C6EB6">
            <w:pPr>
              <w:spacing w:before="200" w:after="200" w:line="240" w:lineRule="auto"/>
              <w:jc w:val="both"/>
              <w:rPr>
                <w:rFonts w:asciiTheme="minorHAnsi" w:hAnsiTheme="minorHAnsi"/>
                <w:b/>
              </w:rPr>
            </w:pPr>
            <w:r w:rsidRPr="003C6EB6">
              <w:rPr>
                <w:rFonts w:asciiTheme="minorHAnsi" w:hAnsiTheme="minorHAnsi"/>
                <w:b/>
              </w:rPr>
              <w:t>Indications complémentaires</w:t>
            </w:r>
          </w:p>
        </w:tc>
      </w:tr>
      <w:tr w:rsidR="003C6EB6" w:rsidRPr="003C6EB6" w14:paraId="4D64A1F9" w14:textId="77777777" w:rsidTr="003C6EB6">
        <w:trPr>
          <w:gridAfter w:val="1"/>
          <w:wAfter w:w="993" w:type="dxa"/>
          <w:trHeight w:val="983"/>
        </w:trPr>
        <w:tc>
          <w:tcPr>
            <w:tcW w:w="2689" w:type="dxa"/>
            <w:gridSpan w:val="2"/>
          </w:tcPr>
          <w:p w14:paraId="01DE9415" w14:textId="77777777" w:rsidR="00660714"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 xml:space="preserve">Constitution </w:t>
            </w:r>
          </w:p>
          <w:p w14:paraId="52E388B9" w14:textId="77777777" w:rsidR="00660714"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 xml:space="preserve">Contrôle de constitutionnalité (QPC), </w:t>
            </w:r>
          </w:p>
          <w:p w14:paraId="7E0109A8" w14:textId="77777777" w:rsidR="00660714"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 xml:space="preserve">Droit communautaire traités, droit dérivé (règlement, directive) / Commission européenne, Conseil de l’Union européenne Parlement européen </w:t>
            </w:r>
          </w:p>
          <w:p w14:paraId="08DC6AD2" w14:textId="77777777" w:rsidR="00660714"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 xml:space="preserve">Loi / parlement </w:t>
            </w:r>
          </w:p>
          <w:p w14:paraId="0AFAA647" w14:textId="77777777" w:rsidR="00660714"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 xml:space="preserve">Règlement / gouvernement, Jurisprudence / autorité judiciaire </w:t>
            </w:r>
          </w:p>
          <w:p w14:paraId="4CC996CF" w14:textId="77777777" w:rsidR="00660714"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 xml:space="preserve">Conventions et accords collectifs / partenaires sociaux </w:t>
            </w:r>
          </w:p>
          <w:p w14:paraId="6CAB52B2" w14:textId="77777777" w:rsidR="00660714"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Organisation judiciaire</w:t>
            </w:r>
          </w:p>
          <w:p w14:paraId="7F8AA5DE" w14:textId="03906C28" w:rsidR="003C6EB6" w:rsidRPr="00660714" w:rsidRDefault="00660714" w:rsidP="00660714">
            <w:pPr>
              <w:pStyle w:val="Paragraphedeliste"/>
              <w:spacing w:before="120" w:after="120"/>
              <w:ind w:left="0"/>
              <w:rPr>
                <w:rFonts w:asciiTheme="minorHAnsi" w:hAnsiTheme="minorHAnsi" w:cs="Arial"/>
                <w:iCs/>
                <w:szCs w:val="20"/>
              </w:rPr>
            </w:pPr>
            <w:r w:rsidRPr="00660714">
              <w:rPr>
                <w:rFonts w:asciiTheme="minorHAnsi" w:hAnsiTheme="minorHAnsi" w:cs="Arial"/>
                <w:iCs/>
                <w:szCs w:val="20"/>
              </w:rPr>
              <w:t>Hiérarchie des normes</w:t>
            </w:r>
          </w:p>
        </w:tc>
        <w:tc>
          <w:tcPr>
            <w:tcW w:w="5528" w:type="dxa"/>
          </w:tcPr>
          <w:p w14:paraId="6FAEBBBC" w14:textId="77777777" w:rsidR="00660714" w:rsidRPr="00660714" w:rsidRDefault="00660714" w:rsidP="00660714">
            <w:pPr>
              <w:spacing w:before="120" w:line="240" w:lineRule="auto"/>
              <w:jc w:val="both"/>
              <w:rPr>
                <w:rFonts w:asciiTheme="minorHAnsi" w:hAnsiTheme="minorHAnsi"/>
              </w:rPr>
            </w:pPr>
            <w:r w:rsidRPr="00660714">
              <w:rPr>
                <w:rFonts w:asciiTheme="minorHAnsi" w:hAnsiTheme="minorHAnsi"/>
              </w:rPr>
              <w:t xml:space="preserve">Les règles de droit émanent d’autorités légitimes. </w:t>
            </w:r>
          </w:p>
          <w:p w14:paraId="1D650A0B" w14:textId="77777777" w:rsidR="00660714" w:rsidRPr="00660714" w:rsidRDefault="00660714" w:rsidP="00660714">
            <w:pPr>
              <w:spacing w:before="120" w:line="240" w:lineRule="auto"/>
              <w:jc w:val="both"/>
              <w:rPr>
                <w:rFonts w:asciiTheme="minorHAnsi" w:hAnsiTheme="minorHAnsi"/>
              </w:rPr>
            </w:pPr>
            <w:r w:rsidRPr="00660714">
              <w:rPr>
                <w:rFonts w:asciiTheme="minorHAnsi" w:hAnsiTheme="minorHAnsi"/>
              </w:rPr>
              <w:t>L’étude de quelques normes et de leur autorité créatrice permet d’identifier les sources du droit. L’analyse est centrée sur les sources écrites et la jurisprudence.</w:t>
            </w:r>
          </w:p>
          <w:p w14:paraId="483F0D74" w14:textId="77777777" w:rsidR="00660714" w:rsidRPr="00660714" w:rsidRDefault="00660714" w:rsidP="00660714">
            <w:pPr>
              <w:spacing w:before="120" w:line="240" w:lineRule="auto"/>
              <w:jc w:val="both"/>
              <w:rPr>
                <w:rFonts w:asciiTheme="minorHAnsi" w:hAnsiTheme="minorHAnsi"/>
              </w:rPr>
            </w:pPr>
            <w:r w:rsidRPr="00660714">
              <w:rPr>
                <w:rFonts w:asciiTheme="minorHAnsi" w:hAnsiTheme="minorHAnsi"/>
              </w:rPr>
              <w:t>Les sources communautaires, nationales, y compris celles issues de la négociation collective, sont étudiées sans entrer dans le détail de leur création.</w:t>
            </w:r>
          </w:p>
          <w:p w14:paraId="35F40397" w14:textId="77777777" w:rsidR="00660714" w:rsidRPr="00660714" w:rsidRDefault="00660714" w:rsidP="00660714">
            <w:pPr>
              <w:spacing w:before="120" w:line="240" w:lineRule="auto"/>
              <w:jc w:val="both"/>
              <w:rPr>
                <w:rFonts w:asciiTheme="minorHAnsi" w:hAnsiTheme="minorHAnsi"/>
              </w:rPr>
            </w:pPr>
            <w:r w:rsidRPr="00660714">
              <w:rPr>
                <w:rFonts w:asciiTheme="minorHAnsi" w:hAnsiTheme="minorHAnsi"/>
              </w:rPr>
              <w:t>L’étude permet de réaffirmer le caractère européen de notre système juridique et d’observer que la cohérence de l’ordre juridique repose sur la complémentarité et la hiérarchie des sources du droit. Elle permet également de rappeler les principes d’organisation et de séparation des pouvoirs.</w:t>
            </w:r>
          </w:p>
          <w:p w14:paraId="596BBF09" w14:textId="6D3A99A2" w:rsidR="003C6EB6" w:rsidRPr="003C6EB6" w:rsidRDefault="00660714" w:rsidP="00660714">
            <w:pPr>
              <w:spacing w:before="120" w:line="240" w:lineRule="auto"/>
              <w:jc w:val="both"/>
              <w:rPr>
                <w:rFonts w:asciiTheme="minorHAnsi" w:hAnsiTheme="minorHAnsi"/>
              </w:rPr>
            </w:pPr>
            <w:r w:rsidRPr="00660714">
              <w:rPr>
                <w:rFonts w:asciiTheme="minorHAnsi" w:hAnsiTheme="minorHAnsi"/>
              </w:rPr>
              <w:t>La notion de jurisprudence est abordée ainsi que le rôle d’unification du droit de la Cour de cassation.</w:t>
            </w:r>
          </w:p>
        </w:tc>
        <w:tc>
          <w:tcPr>
            <w:tcW w:w="6095" w:type="dxa"/>
          </w:tcPr>
          <w:p w14:paraId="2B87C160" w14:textId="77777777" w:rsidR="003C6EB6" w:rsidRDefault="00660714" w:rsidP="00354A5E">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Le lien avec l’Enseignement Moral et Civique est ici très fort. On vérifiera l’état des connaissances des élèves relatives aux institutions nationales et européennes. </w:t>
            </w:r>
          </w:p>
          <w:p w14:paraId="7A50C547" w14:textId="77777777" w:rsidR="00660714" w:rsidRDefault="00660714" w:rsidP="00354A5E">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Dans le cadre du programme de Droit, elles ne sont pas à étudier en tant que telles (encore que cela ne pourrait pas nuire aux élèves) mais en tant que sources du Droit.</w:t>
            </w:r>
          </w:p>
          <w:p w14:paraId="4F1D7B9D" w14:textId="77777777" w:rsidR="00A210B1" w:rsidRDefault="00A210B1" w:rsidP="00354A5E">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On veillera à actualiser ses connaissances de l’organisation judiciaire avec la mise en application de la loi sur la justice au 21</w:t>
            </w:r>
            <w:r w:rsidRPr="00A210B1">
              <w:rPr>
                <w:rFonts w:asciiTheme="minorHAnsi" w:eastAsia="Times New Roman" w:hAnsiTheme="minorHAnsi" w:cs="Arial"/>
                <w:color w:val="000000"/>
                <w:vertAlign w:val="superscript"/>
                <w:lang w:eastAsia="fr-FR"/>
              </w:rPr>
              <w:t>ème</w:t>
            </w:r>
            <w:r>
              <w:rPr>
                <w:rFonts w:asciiTheme="minorHAnsi" w:eastAsia="Times New Roman" w:hAnsiTheme="minorHAnsi" w:cs="Arial"/>
                <w:color w:val="000000"/>
                <w:lang w:eastAsia="fr-FR"/>
              </w:rPr>
              <w:t xml:space="preserve"> siècle qui notamment fusionne les tribunaux d’instance et de grande instance.</w:t>
            </w:r>
          </w:p>
          <w:p w14:paraId="2F8D0219" w14:textId="77777777" w:rsidR="00A210B1" w:rsidRDefault="00A210B1" w:rsidP="00354A5E">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Le rôle du juge à côté de celui du législateur doit être abordé avec nuance. </w:t>
            </w:r>
          </w:p>
          <w:p w14:paraId="158C9609" w14:textId="00561176" w:rsidR="00A210B1" w:rsidRPr="003C6EB6" w:rsidRDefault="00A210B1" w:rsidP="00354A5E">
            <w:pPr>
              <w:spacing w:before="120" w:line="240" w:lineRule="auto"/>
              <w:jc w:val="both"/>
              <w:rPr>
                <w:rFonts w:asciiTheme="minorHAnsi" w:hAnsiTheme="minorHAnsi"/>
              </w:rPr>
            </w:pPr>
            <w:r>
              <w:rPr>
                <w:rFonts w:asciiTheme="minorHAnsi" w:eastAsia="Times New Roman" w:hAnsiTheme="minorHAnsi" w:cs="Arial"/>
                <w:color w:val="000000"/>
                <w:lang w:eastAsia="fr-FR"/>
              </w:rPr>
              <w:t>Le juge que certains, depuis la révolution française, voudraient réduire à être la « bouche de la loi » jouent un rôle en réalité plus subtil d’interprétation et d’évolution du droit.</w:t>
            </w:r>
          </w:p>
        </w:tc>
      </w:tr>
    </w:tbl>
    <w:p w14:paraId="4CE798EC" w14:textId="77777777" w:rsidR="003C6EB6" w:rsidRPr="00D83EAD" w:rsidRDefault="003C6EB6">
      <w:pPr>
        <w:spacing w:after="160" w:line="259" w:lineRule="auto"/>
        <w:rPr>
          <w:rFonts w:asciiTheme="minorHAnsi" w:eastAsiaTheme="majorEastAsia" w:hAnsiTheme="minorHAnsi" w:cstheme="majorBidi"/>
          <w:b/>
          <w:bCs/>
          <w:color w:val="E78A49"/>
          <w:sz w:val="22"/>
        </w:rPr>
      </w:pPr>
    </w:p>
    <w:p w14:paraId="6FFA8537" w14:textId="77777777" w:rsidR="00DA11FD" w:rsidRDefault="00DA11FD">
      <w:pPr>
        <w:spacing w:after="160" w:line="259" w:lineRule="auto"/>
        <w:rPr>
          <w:rFonts w:eastAsiaTheme="majorEastAsia" w:cstheme="majorBidi"/>
          <w:b/>
          <w:bCs/>
          <w:color w:val="E78A49"/>
          <w:sz w:val="26"/>
        </w:rPr>
      </w:pPr>
      <w:r>
        <w:rPr>
          <w:rFonts w:eastAsiaTheme="majorEastAsia" w:cstheme="majorBidi"/>
          <w:b/>
          <w:bCs/>
          <w:color w:val="E78A49"/>
          <w:sz w:val="26"/>
        </w:rPr>
        <w:br w:type="page"/>
      </w:r>
    </w:p>
    <w:p w14:paraId="05389933" w14:textId="43F38322" w:rsidR="00137BC5" w:rsidRPr="00137BC5" w:rsidRDefault="00D92356" w:rsidP="00137BC5">
      <w:pPr>
        <w:spacing w:after="160" w:line="259" w:lineRule="auto"/>
        <w:rPr>
          <w:rFonts w:eastAsiaTheme="majorEastAsia" w:cstheme="majorBidi"/>
          <w:b/>
          <w:bCs/>
          <w:color w:val="E78A49"/>
          <w:sz w:val="26"/>
        </w:rPr>
      </w:pPr>
      <w:r>
        <w:rPr>
          <w:rFonts w:eastAsiaTheme="majorEastAsia" w:cstheme="majorBidi"/>
          <w:b/>
          <w:bCs/>
          <w:color w:val="E78A49"/>
          <w:sz w:val="26"/>
        </w:rPr>
        <w:lastRenderedPageBreak/>
        <w:t>Thème 2</w:t>
      </w:r>
      <w:r w:rsidR="00137BC5">
        <w:rPr>
          <w:rFonts w:eastAsiaTheme="majorEastAsia" w:cstheme="majorBidi"/>
          <w:b/>
          <w:bCs/>
          <w:color w:val="E78A49"/>
          <w:sz w:val="26"/>
        </w:rPr>
        <w:t xml:space="preserve"> </w:t>
      </w:r>
      <w:r w:rsidR="00137BC5" w:rsidRPr="00137BC5">
        <w:rPr>
          <w:rFonts w:eastAsiaTheme="majorEastAsia" w:cstheme="majorBidi"/>
          <w:b/>
          <w:bCs/>
          <w:color w:val="E78A49"/>
          <w:sz w:val="26"/>
        </w:rPr>
        <w:t>Comment le droit permet-il de régler un litige ?</w:t>
      </w:r>
    </w:p>
    <w:p w14:paraId="3BAB7E43" w14:textId="25D7C2B7" w:rsidR="007979D8" w:rsidRPr="00B91E04" w:rsidRDefault="007979D8" w:rsidP="007979D8">
      <w:pPr>
        <w:pStyle w:val="Paragraphedeliste"/>
        <w:ind w:left="0"/>
        <w:jc w:val="both"/>
        <w:rPr>
          <w:rFonts w:cs="Arial"/>
          <w:b/>
          <w:bCs/>
          <w:iCs/>
          <w:color w:val="000000"/>
          <w:sz w:val="24"/>
          <w:szCs w:val="24"/>
        </w:rPr>
      </w:pPr>
      <w:r w:rsidRPr="007979D8">
        <w:rPr>
          <w:rFonts w:asciiTheme="minorHAnsi" w:hAnsiTheme="minorHAnsi"/>
          <w:b/>
        </w:rPr>
        <w:t>La résolution des litiges suppose le recours au droit. Ce recours est porté, principalement, devant une juridiction de l'État lorsque le litige ne se résout pas à l’amiable. Le service public de la justice obéit à des principes qui ont notamment pour objectif de protéger les libertés des citoyens et de préserver l’ordre public. Le procès se déroule selon une procédure en plusieurs étapes. Au cœur de toute prétention judiciaire se trouve la preuve.</w:t>
      </w:r>
    </w:p>
    <w:p w14:paraId="0FC3ACF4" w14:textId="77777777" w:rsidR="007979D8" w:rsidRPr="00FA1825" w:rsidRDefault="007979D8" w:rsidP="007979D8">
      <w:pPr>
        <w:rPr>
          <w:rFonts w:asciiTheme="minorHAnsi" w:hAnsiTheme="minorHAnsi"/>
          <w:b/>
          <w:lang w:eastAsia="fr-FR"/>
        </w:rPr>
      </w:pPr>
      <w:r w:rsidRPr="00FA1825">
        <w:rPr>
          <w:rFonts w:asciiTheme="minorHAnsi" w:hAnsiTheme="minorHAnsi"/>
          <w:b/>
          <w:lang w:eastAsia="fr-FR"/>
        </w:rPr>
        <w:t xml:space="preserve">L'élève doit être capable de </w:t>
      </w:r>
    </w:p>
    <w:p w14:paraId="52EE9113" w14:textId="3255F128"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r w:rsidRPr="007979D8">
        <w:rPr>
          <w:rFonts w:asciiTheme="minorHAnsi" w:hAnsiTheme="minorHAnsi" w:cs="Arial"/>
          <w:color w:val="000000"/>
          <w:szCs w:val="24"/>
        </w:rPr>
        <w:t>Identifier les éléments d'un litige : parties, faits, prétentions, question de droit</w:t>
      </w:r>
    </w:p>
    <w:p w14:paraId="2540680F" w14:textId="77777777"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r w:rsidRPr="007979D8">
        <w:rPr>
          <w:rFonts w:asciiTheme="minorHAnsi" w:hAnsiTheme="minorHAnsi" w:cs="Arial"/>
          <w:color w:val="000000"/>
          <w:szCs w:val="24"/>
        </w:rPr>
        <w:t>Déterminer au moyen d’une argumentation si le litige est causé par un acte ou un fait juridique afin d'envisager un mode de preuve adapté,</w:t>
      </w:r>
    </w:p>
    <w:p w14:paraId="32E4DF57" w14:textId="77777777"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bookmarkStart w:id="1" w:name="_GoBack"/>
      <w:bookmarkEnd w:id="1"/>
      <w:r w:rsidRPr="007979D8">
        <w:rPr>
          <w:rFonts w:asciiTheme="minorHAnsi" w:hAnsiTheme="minorHAnsi" w:cs="Arial"/>
          <w:color w:val="000000"/>
          <w:szCs w:val="24"/>
        </w:rPr>
        <w:t>Apprécier la force probante d'un élément de preuve dans une situation donnée.</w:t>
      </w:r>
    </w:p>
    <w:p w14:paraId="1158E8EC" w14:textId="77777777"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r w:rsidRPr="007979D8">
        <w:rPr>
          <w:rFonts w:asciiTheme="minorHAnsi" w:hAnsiTheme="minorHAnsi" w:cs="Arial"/>
          <w:color w:val="000000"/>
          <w:szCs w:val="24"/>
        </w:rPr>
        <w:t>Déterminer la juridiction qui a prononcé une décision de justice.</w:t>
      </w:r>
    </w:p>
    <w:p w14:paraId="1AEC50D2" w14:textId="77777777"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r w:rsidRPr="007979D8">
        <w:rPr>
          <w:rFonts w:asciiTheme="minorHAnsi" w:hAnsiTheme="minorHAnsi" w:cs="Arial"/>
          <w:color w:val="000000"/>
          <w:szCs w:val="24"/>
        </w:rPr>
        <w:t>Sélectionner la juridiction susceptible de juger un litige.</w:t>
      </w:r>
    </w:p>
    <w:p w14:paraId="76E54CC5" w14:textId="77777777"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r w:rsidRPr="007979D8">
        <w:rPr>
          <w:rFonts w:asciiTheme="minorHAnsi" w:hAnsiTheme="minorHAnsi" w:cs="Arial"/>
          <w:color w:val="000000"/>
          <w:szCs w:val="24"/>
        </w:rPr>
        <w:t>Distinguer le rôle du procès civil et du procès pénal.</w:t>
      </w:r>
    </w:p>
    <w:p w14:paraId="55BF2284" w14:textId="77777777"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r w:rsidRPr="007979D8">
        <w:rPr>
          <w:rFonts w:asciiTheme="minorHAnsi" w:hAnsiTheme="minorHAnsi" w:cs="Arial"/>
          <w:color w:val="000000"/>
          <w:szCs w:val="24"/>
        </w:rPr>
        <w:t>Identifier les phases d'un procès.</w:t>
      </w:r>
    </w:p>
    <w:p w14:paraId="209C1306" w14:textId="77777777" w:rsidR="007979D8" w:rsidRPr="007979D8" w:rsidRDefault="007979D8" w:rsidP="007979D8">
      <w:pPr>
        <w:numPr>
          <w:ilvl w:val="0"/>
          <w:numId w:val="2"/>
        </w:numPr>
        <w:suppressAutoHyphens/>
        <w:spacing w:after="0" w:line="240" w:lineRule="auto"/>
        <w:rPr>
          <w:rFonts w:asciiTheme="minorHAnsi" w:hAnsiTheme="minorHAnsi" w:cs="Arial"/>
          <w:color w:val="000000"/>
          <w:szCs w:val="24"/>
        </w:rPr>
      </w:pPr>
      <w:r w:rsidRPr="007979D8">
        <w:rPr>
          <w:rFonts w:asciiTheme="minorHAnsi" w:hAnsiTheme="minorHAnsi" w:cs="Arial"/>
          <w:color w:val="000000"/>
          <w:szCs w:val="24"/>
        </w:rPr>
        <w:t>Expliquer les enjeux de la constitution de partie civile.</w:t>
      </w:r>
    </w:p>
    <w:p w14:paraId="35B659EC" w14:textId="77777777" w:rsidR="007979D8" w:rsidRDefault="007979D8" w:rsidP="007979D8">
      <w:pPr>
        <w:suppressAutoHyphens/>
        <w:spacing w:after="0" w:line="240" w:lineRule="auto"/>
        <w:rPr>
          <w:rFonts w:cs="Arial"/>
          <w:color w:val="000000"/>
          <w:sz w:val="24"/>
          <w:szCs w:val="24"/>
        </w:rPr>
      </w:pPr>
    </w:p>
    <w:tbl>
      <w:tblPr>
        <w:tblStyle w:val="Grilledutableau"/>
        <w:tblW w:w="14312" w:type="dxa"/>
        <w:tblLook w:val="04A0" w:firstRow="1" w:lastRow="0" w:firstColumn="1" w:lastColumn="0" w:noHBand="0" w:noVBand="1"/>
      </w:tblPr>
      <w:tblGrid>
        <w:gridCol w:w="1696"/>
        <w:gridCol w:w="993"/>
        <w:gridCol w:w="5528"/>
        <w:gridCol w:w="6095"/>
      </w:tblGrid>
      <w:tr w:rsidR="007979D8" w:rsidRPr="00D92356" w14:paraId="582D677C" w14:textId="77777777" w:rsidTr="00354A5E">
        <w:tc>
          <w:tcPr>
            <w:tcW w:w="14312" w:type="dxa"/>
            <w:gridSpan w:val="4"/>
          </w:tcPr>
          <w:p w14:paraId="282CC279" w14:textId="5DC11538" w:rsidR="007979D8" w:rsidRPr="00D92356" w:rsidRDefault="007979D8" w:rsidP="00D15F04">
            <w:pPr>
              <w:pStyle w:val="Titre3"/>
              <w:spacing w:after="200" w:line="240" w:lineRule="auto"/>
              <w:contextualSpacing/>
              <w:outlineLvl w:val="2"/>
              <w:rPr>
                <w:rFonts w:eastAsiaTheme="minorHAnsi"/>
              </w:rPr>
            </w:pPr>
            <w:r>
              <w:rPr>
                <w:rFonts w:eastAsiaTheme="minorHAnsi"/>
              </w:rPr>
              <w:t>2</w:t>
            </w:r>
            <w:r w:rsidRPr="00460308">
              <w:rPr>
                <w:rFonts w:eastAsiaTheme="minorHAnsi"/>
              </w:rPr>
              <w:t>.1 L</w:t>
            </w:r>
            <w:r w:rsidR="006F7385">
              <w:rPr>
                <w:rFonts w:eastAsiaTheme="minorHAnsi"/>
              </w:rPr>
              <w:t>e litige</w:t>
            </w:r>
          </w:p>
        </w:tc>
      </w:tr>
      <w:tr w:rsidR="007979D8" w14:paraId="3555DEC4" w14:textId="77777777" w:rsidTr="006F7385">
        <w:trPr>
          <w:trHeight w:val="879"/>
        </w:trPr>
        <w:tc>
          <w:tcPr>
            <w:tcW w:w="1696" w:type="dxa"/>
            <w:vAlign w:val="center"/>
          </w:tcPr>
          <w:p w14:paraId="60E7DD7B" w14:textId="77777777" w:rsidR="007979D8" w:rsidRDefault="007979D8" w:rsidP="00D15F04">
            <w:pPr>
              <w:spacing w:before="200" w:after="200" w:line="240" w:lineRule="auto"/>
              <w:contextualSpacing/>
              <w:jc w:val="both"/>
            </w:pPr>
            <w:r>
              <w:rPr>
                <w:b/>
              </w:rPr>
              <w:t>Capacité</w:t>
            </w:r>
            <w:r w:rsidRPr="00460308">
              <w:rPr>
                <w:b/>
              </w:rPr>
              <w:t>s</w:t>
            </w:r>
          </w:p>
        </w:tc>
        <w:tc>
          <w:tcPr>
            <w:tcW w:w="12616" w:type="dxa"/>
            <w:gridSpan w:val="3"/>
          </w:tcPr>
          <w:p w14:paraId="444C11DB" w14:textId="56A48F15" w:rsidR="007979D8" w:rsidRPr="006F7385" w:rsidRDefault="006F7385" w:rsidP="00D15F04">
            <w:pPr>
              <w:pStyle w:val="Paragraphedeliste"/>
              <w:numPr>
                <w:ilvl w:val="0"/>
                <w:numId w:val="33"/>
              </w:numPr>
              <w:spacing w:before="200" w:after="200" w:line="240" w:lineRule="auto"/>
              <w:ind w:left="714" w:hanging="357"/>
              <w:jc w:val="both"/>
              <w:rPr>
                <w:rFonts w:asciiTheme="minorHAnsi" w:hAnsiTheme="minorHAnsi"/>
              </w:rPr>
            </w:pPr>
            <w:r w:rsidRPr="006F7385">
              <w:rPr>
                <w:rFonts w:asciiTheme="minorHAnsi" w:hAnsiTheme="minorHAnsi"/>
              </w:rPr>
              <w:t>Identifier les éléments d'un litige : parties, faits, prétentions, question de droit</w:t>
            </w:r>
          </w:p>
        </w:tc>
      </w:tr>
      <w:tr w:rsidR="007979D8" w:rsidRPr="00AE630F" w14:paraId="38A28656" w14:textId="77777777" w:rsidTr="00D15F04">
        <w:trPr>
          <w:trHeight w:val="834"/>
        </w:trPr>
        <w:tc>
          <w:tcPr>
            <w:tcW w:w="2689" w:type="dxa"/>
            <w:gridSpan w:val="2"/>
            <w:vAlign w:val="center"/>
          </w:tcPr>
          <w:p w14:paraId="3A4FE7BC" w14:textId="77777777" w:rsidR="007979D8" w:rsidRPr="00AE630F" w:rsidRDefault="007979D8" w:rsidP="00354A5E">
            <w:pPr>
              <w:spacing w:before="200" w:after="200" w:line="240" w:lineRule="auto"/>
              <w:contextualSpacing/>
              <w:jc w:val="both"/>
              <w:rPr>
                <w:rFonts w:asciiTheme="minorHAnsi" w:hAnsiTheme="minorHAnsi"/>
                <w:b/>
              </w:rPr>
            </w:pPr>
            <w:r w:rsidRPr="00AE630F">
              <w:rPr>
                <w:rFonts w:asciiTheme="minorHAnsi" w:hAnsiTheme="minorHAnsi"/>
                <w:b/>
              </w:rPr>
              <w:t>Notions</w:t>
            </w:r>
          </w:p>
        </w:tc>
        <w:tc>
          <w:tcPr>
            <w:tcW w:w="5528" w:type="dxa"/>
            <w:vAlign w:val="center"/>
          </w:tcPr>
          <w:p w14:paraId="2679EBAB" w14:textId="77777777" w:rsidR="007979D8" w:rsidRPr="00AE630F" w:rsidRDefault="007979D8" w:rsidP="00354A5E">
            <w:pPr>
              <w:spacing w:before="200" w:after="200" w:line="240" w:lineRule="auto"/>
              <w:contextualSpacing/>
              <w:jc w:val="both"/>
              <w:rPr>
                <w:rFonts w:asciiTheme="minorHAnsi" w:hAnsiTheme="minorHAnsi"/>
                <w:b/>
              </w:rPr>
            </w:pPr>
            <w:r w:rsidRPr="00AE630F">
              <w:rPr>
                <w:rFonts w:asciiTheme="minorHAnsi" w:hAnsiTheme="minorHAnsi"/>
                <w:b/>
              </w:rPr>
              <w:t>Contexte et finalités</w:t>
            </w:r>
          </w:p>
        </w:tc>
        <w:tc>
          <w:tcPr>
            <w:tcW w:w="6095" w:type="dxa"/>
            <w:vAlign w:val="center"/>
          </w:tcPr>
          <w:p w14:paraId="2E52C6D4" w14:textId="77777777" w:rsidR="007979D8" w:rsidRPr="00AE630F" w:rsidRDefault="007979D8" w:rsidP="00354A5E">
            <w:pPr>
              <w:spacing w:before="200" w:after="200" w:line="240" w:lineRule="auto"/>
              <w:contextualSpacing/>
              <w:jc w:val="both"/>
              <w:rPr>
                <w:rFonts w:asciiTheme="minorHAnsi" w:hAnsiTheme="minorHAnsi"/>
                <w:b/>
              </w:rPr>
            </w:pPr>
            <w:r w:rsidRPr="00AE630F">
              <w:rPr>
                <w:rFonts w:asciiTheme="minorHAnsi" w:hAnsiTheme="minorHAnsi"/>
                <w:b/>
              </w:rPr>
              <w:t>Indications complémentaires</w:t>
            </w:r>
          </w:p>
        </w:tc>
      </w:tr>
      <w:tr w:rsidR="006F7385" w14:paraId="34C806A4" w14:textId="77777777" w:rsidTr="00354A5E">
        <w:trPr>
          <w:trHeight w:val="983"/>
        </w:trPr>
        <w:tc>
          <w:tcPr>
            <w:tcW w:w="2689" w:type="dxa"/>
            <w:gridSpan w:val="2"/>
            <w:vAlign w:val="center"/>
          </w:tcPr>
          <w:p w14:paraId="599CFE0E" w14:textId="77777777" w:rsidR="006F7385" w:rsidRPr="006F7385" w:rsidRDefault="006F7385" w:rsidP="006F7385">
            <w:pPr>
              <w:pStyle w:val="Paragraphedeliste"/>
              <w:spacing w:before="120" w:after="120"/>
              <w:ind w:left="0"/>
              <w:rPr>
                <w:rFonts w:asciiTheme="minorHAnsi" w:hAnsiTheme="minorHAnsi" w:cs="Arial"/>
                <w:iCs/>
                <w:szCs w:val="20"/>
              </w:rPr>
            </w:pPr>
            <w:r w:rsidRPr="006F7385">
              <w:rPr>
                <w:rFonts w:asciiTheme="minorHAnsi" w:hAnsiTheme="minorHAnsi" w:cs="Arial"/>
                <w:iCs/>
                <w:szCs w:val="20"/>
              </w:rPr>
              <w:t xml:space="preserve">Litige </w:t>
            </w:r>
          </w:p>
          <w:p w14:paraId="76CB3ED7" w14:textId="77777777" w:rsidR="006F7385" w:rsidRPr="006F7385" w:rsidRDefault="006F7385" w:rsidP="006F7385">
            <w:pPr>
              <w:pStyle w:val="Paragraphedeliste"/>
              <w:spacing w:before="120" w:after="120"/>
              <w:ind w:left="0"/>
              <w:rPr>
                <w:rFonts w:asciiTheme="minorHAnsi" w:hAnsiTheme="minorHAnsi" w:cs="Arial"/>
                <w:iCs/>
                <w:szCs w:val="20"/>
              </w:rPr>
            </w:pPr>
            <w:r w:rsidRPr="006F7385">
              <w:rPr>
                <w:rFonts w:asciiTheme="minorHAnsi" w:hAnsiTheme="minorHAnsi" w:cs="Arial"/>
                <w:iCs/>
                <w:szCs w:val="20"/>
              </w:rPr>
              <w:t>Demandeur, défendeur</w:t>
            </w:r>
          </w:p>
          <w:p w14:paraId="2D1DF386" w14:textId="77777777" w:rsidR="006F7385" w:rsidRDefault="006F7385" w:rsidP="006F7385">
            <w:pPr>
              <w:pStyle w:val="Paragraphedeliste"/>
              <w:spacing w:before="120" w:after="120"/>
              <w:ind w:left="0"/>
              <w:rPr>
                <w:rFonts w:asciiTheme="minorHAnsi" w:hAnsiTheme="minorHAnsi" w:cs="Arial"/>
                <w:iCs/>
                <w:szCs w:val="20"/>
              </w:rPr>
            </w:pPr>
            <w:r w:rsidRPr="006F7385">
              <w:rPr>
                <w:rFonts w:asciiTheme="minorHAnsi" w:hAnsiTheme="minorHAnsi" w:cs="Arial"/>
                <w:iCs/>
                <w:szCs w:val="20"/>
              </w:rPr>
              <w:t xml:space="preserve">Prétentions </w:t>
            </w:r>
          </w:p>
          <w:p w14:paraId="13EC3964" w14:textId="15A9C602" w:rsidR="006F7385" w:rsidRPr="005D77C4" w:rsidRDefault="006F7385" w:rsidP="006F7385">
            <w:pPr>
              <w:pStyle w:val="Paragraphedeliste"/>
              <w:spacing w:before="120" w:after="120"/>
              <w:ind w:left="0"/>
              <w:rPr>
                <w:rFonts w:asciiTheme="minorHAnsi" w:hAnsiTheme="minorHAnsi"/>
              </w:rPr>
            </w:pPr>
            <w:r w:rsidRPr="006F7385">
              <w:rPr>
                <w:rFonts w:asciiTheme="minorHAnsi" w:hAnsiTheme="minorHAnsi" w:cs="Arial"/>
                <w:iCs/>
                <w:szCs w:val="20"/>
              </w:rPr>
              <w:t>Accord amiable</w:t>
            </w:r>
            <w:r w:rsidRPr="005D77C4">
              <w:rPr>
                <w:rFonts w:asciiTheme="minorHAnsi" w:hAnsiTheme="minorHAnsi"/>
              </w:rPr>
              <w:t xml:space="preserve"> </w:t>
            </w:r>
          </w:p>
        </w:tc>
        <w:tc>
          <w:tcPr>
            <w:tcW w:w="5528" w:type="dxa"/>
          </w:tcPr>
          <w:p w14:paraId="3D24D6E0" w14:textId="74B1C2AB" w:rsidR="00D15F04" w:rsidRPr="00D15F04" w:rsidRDefault="00D15F04" w:rsidP="00D15F04">
            <w:pPr>
              <w:spacing w:before="120" w:line="240" w:lineRule="auto"/>
              <w:jc w:val="both"/>
              <w:rPr>
                <w:rFonts w:asciiTheme="minorHAnsi" w:hAnsiTheme="minorHAnsi"/>
              </w:rPr>
            </w:pPr>
            <w:r w:rsidRPr="00D15F04">
              <w:rPr>
                <w:rFonts w:asciiTheme="minorHAnsi" w:hAnsiTheme="minorHAnsi"/>
              </w:rPr>
              <w:t xml:space="preserve">Le droit est un système de normes dont l'un des objectifs est de pacifier les relations sociales. </w:t>
            </w:r>
          </w:p>
          <w:p w14:paraId="49541DE6" w14:textId="77777777" w:rsidR="00D15F04" w:rsidRPr="00D15F04" w:rsidRDefault="00D15F04" w:rsidP="00D15F04">
            <w:pPr>
              <w:spacing w:before="120" w:line="240" w:lineRule="auto"/>
              <w:jc w:val="both"/>
              <w:rPr>
                <w:rFonts w:asciiTheme="minorHAnsi" w:hAnsiTheme="minorHAnsi"/>
              </w:rPr>
            </w:pPr>
            <w:r w:rsidRPr="00D15F04">
              <w:rPr>
                <w:rFonts w:asciiTheme="minorHAnsi" w:hAnsiTheme="minorHAnsi"/>
              </w:rPr>
              <w:t xml:space="preserve">La transformation d’un conflit en litige impose la qualification juridique des faits et la recherche des moyens de droit à l'appui des prétentions des parties. </w:t>
            </w:r>
          </w:p>
          <w:p w14:paraId="23DE6C32" w14:textId="3B0BE82E" w:rsidR="006F7385" w:rsidRPr="005D77C4" w:rsidRDefault="00D15F04" w:rsidP="00D15F04">
            <w:pPr>
              <w:spacing w:before="120" w:line="240" w:lineRule="auto"/>
              <w:jc w:val="both"/>
              <w:rPr>
                <w:rFonts w:asciiTheme="minorHAnsi" w:hAnsiTheme="minorHAnsi"/>
              </w:rPr>
            </w:pPr>
            <w:r w:rsidRPr="00D15F04">
              <w:rPr>
                <w:rFonts w:asciiTheme="minorHAnsi" w:hAnsiTheme="minorHAnsi"/>
              </w:rPr>
              <w:t>L’étude est menée à partir de situations juridiques de nature conflictuelle dans laquelle sont identifiés les éléments du litige (faits, parties, prétentions) et pour lesquelles on cherche comment le droit peut contribuer à résoudre le conflit.</w:t>
            </w:r>
          </w:p>
        </w:tc>
        <w:tc>
          <w:tcPr>
            <w:tcW w:w="6095" w:type="dxa"/>
          </w:tcPr>
          <w:p w14:paraId="07493C43" w14:textId="77777777" w:rsidR="006F7385" w:rsidRPr="006F7385" w:rsidRDefault="006F7385" w:rsidP="00D15F04">
            <w:pPr>
              <w:spacing w:before="120" w:line="240" w:lineRule="auto"/>
              <w:jc w:val="both"/>
              <w:rPr>
                <w:rFonts w:asciiTheme="minorHAnsi" w:eastAsia="Times New Roman" w:hAnsiTheme="minorHAnsi" w:cs="Arial"/>
                <w:color w:val="000000"/>
                <w:lang w:eastAsia="fr-FR"/>
              </w:rPr>
            </w:pPr>
            <w:r w:rsidRPr="006F7385">
              <w:rPr>
                <w:rFonts w:asciiTheme="minorHAnsi" w:eastAsia="Times New Roman" w:hAnsiTheme="minorHAnsi" w:cs="Arial"/>
                <w:color w:val="000000"/>
                <w:lang w:eastAsia="fr-FR"/>
              </w:rPr>
              <w:t>Partant de l'observation d'un ou plusieurs litiges, l'étude a pour objectif de montrer que lorsqu'il y a un litige, celui-ci oppose deux parties mais tous les litiges ne font pas l'objet d'un recours judiciaire. En effet, la recherche d'un accord amiable peut être un préalable à l'action en justice.</w:t>
            </w:r>
          </w:p>
          <w:p w14:paraId="7AD0BBF8" w14:textId="69054590" w:rsidR="006F7385" w:rsidRPr="006F7385" w:rsidRDefault="006F7385" w:rsidP="00D15F04">
            <w:pPr>
              <w:spacing w:before="120" w:line="240" w:lineRule="auto"/>
              <w:jc w:val="both"/>
              <w:rPr>
                <w:rFonts w:asciiTheme="minorHAnsi" w:hAnsiTheme="minorHAnsi"/>
              </w:rPr>
            </w:pPr>
            <w:r w:rsidRPr="006F7385">
              <w:rPr>
                <w:rFonts w:asciiTheme="minorHAnsi" w:eastAsia="Times New Roman" w:hAnsiTheme="minorHAnsi" w:cs="Arial"/>
                <w:color w:val="000000"/>
                <w:lang w:eastAsia="fr-FR"/>
              </w:rPr>
              <w:t xml:space="preserve">En cas d'échec de la résolution amiable du litige, la partie qui réclame la reconnaissance de ses droits devant un juge est le demandeur, elle fait face au défendeur qui conteste cette reconnaissance. L'objet de la demande de chacune des parties constitue ses prétentions et détermine le cadre du litige. Et c'est dans ce cadre fixé par les parties que le juge va statuer. Il est ensuite aisé de faire comprendre qu'à l'appui de ces prétentions, il y a des droits et que ceux-ci doivent être prouvés. </w:t>
            </w:r>
          </w:p>
        </w:tc>
      </w:tr>
    </w:tbl>
    <w:tbl>
      <w:tblPr>
        <w:tblStyle w:val="Grilledutableau1"/>
        <w:tblW w:w="14312" w:type="dxa"/>
        <w:tblLook w:val="04A0" w:firstRow="1" w:lastRow="0" w:firstColumn="1" w:lastColumn="0" w:noHBand="0" w:noVBand="1"/>
      </w:tblPr>
      <w:tblGrid>
        <w:gridCol w:w="1696"/>
        <w:gridCol w:w="993"/>
        <w:gridCol w:w="5528"/>
        <w:gridCol w:w="6095"/>
      </w:tblGrid>
      <w:tr w:rsidR="00D15F04" w:rsidRPr="00D92356" w14:paraId="442D54B5" w14:textId="77777777" w:rsidTr="00354A5E">
        <w:tc>
          <w:tcPr>
            <w:tcW w:w="14312" w:type="dxa"/>
            <w:gridSpan w:val="4"/>
          </w:tcPr>
          <w:p w14:paraId="277B670E" w14:textId="420497EF" w:rsidR="00D15F04" w:rsidRPr="00D92356" w:rsidRDefault="00D15F04" w:rsidP="00D15F04">
            <w:pPr>
              <w:pStyle w:val="Titre3"/>
              <w:spacing w:after="200" w:line="240" w:lineRule="auto"/>
              <w:contextualSpacing/>
              <w:outlineLvl w:val="2"/>
              <w:rPr>
                <w:rFonts w:eastAsiaTheme="minorHAnsi"/>
              </w:rPr>
            </w:pPr>
            <w:r>
              <w:rPr>
                <w:rFonts w:eastAsiaTheme="minorHAnsi"/>
              </w:rPr>
              <w:lastRenderedPageBreak/>
              <w:t>2</w:t>
            </w:r>
            <w:r w:rsidRPr="00460308">
              <w:rPr>
                <w:rFonts w:eastAsiaTheme="minorHAnsi"/>
              </w:rPr>
              <w:t>.</w:t>
            </w:r>
            <w:r>
              <w:rPr>
                <w:rFonts w:eastAsiaTheme="minorHAnsi"/>
              </w:rPr>
              <w:t>2</w:t>
            </w:r>
            <w:r w:rsidRPr="00460308">
              <w:rPr>
                <w:rFonts w:eastAsiaTheme="minorHAnsi"/>
              </w:rPr>
              <w:t xml:space="preserve"> L</w:t>
            </w:r>
            <w:r>
              <w:rPr>
                <w:rFonts w:eastAsiaTheme="minorHAnsi"/>
              </w:rPr>
              <w:t>a preuve</w:t>
            </w:r>
          </w:p>
        </w:tc>
      </w:tr>
      <w:tr w:rsidR="00D15F04" w14:paraId="0D1DB04B" w14:textId="77777777" w:rsidTr="00354A5E">
        <w:trPr>
          <w:trHeight w:val="879"/>
        </w:trPr>
        <w:tc>
          <w:tcPr>
            <w:tcW w:w="1696" w:type="dxa"/>
            <w:vAlign w:val="center"/>
          </w:tcPr>
          <w:p w14:paraId="1A178EAE" w14:textId="77777777" w:rsidR="00D15F04" w:rsidRDefault="00D15F04" w:rsidP="00354A5E">
            <w:pPr>
              <w:spacing w:before="200" w:after="200" w:line="240" w:lineRule="auto"/>
              <w:contextualSpacing/>
              <w:jc w:val="both"/>
            </w:pPr>
            <w:r>
              <w:rPr>
                <w:b/>
              </w:rPr>
              <w:t>Capacité</w:t>
            </w:r>
            <w:r w:rsidRPr="00460308">
              <w:rPr>
                <w:b/>
              </w:rPr>
              <w:t>s</w:t>
            </w:r>
          </w:p>
        </w:tc>
        <w:tc>
          <w:tcPr>
            <w:tcW w:w="12616" w:type="dxa"/>
            <w:gridSpan w:val="3"/>
          </w:tcPr>
          <w:p w14:paraId="2450EE60" w14:textId="77777777" w:rsidR="00D15F04" w:rsidRPr="00D15F04" w:rsidRDefault="00D15F04" w:rsidP="00D15F04">
            <w:pPr>
              <w:pStyle w:val="Paragraphedeliste"/>
              <w:numPr>
                <w:ilvl w:val="0"/>
                <w:numId w:val="33"/>
              </w:numPr>
              <w:spacing w:before="200" w:after="200" w:line="240" w:lineRule="auto"/>
              <w:jc w:val="both"/>
              <w:rPr>
                <w:rFonts w:asciiTheme="minorHAnsi" w:hAnsiTheme="minorHAnsi"/>
              </w:rPr>
            </w:pPr>
            <w:r w:rsidRPr="00D15F04">
              <w:rPr>
                <w:rFonts w:asciiTheme="minorHAnsi" w:hAnsiTheme="minorHAnsi"/>
              </w:rPr>
              <w:t>Déterminer au moyen d’une argumentation si le litige est causé par un acte ou un fait juridique afin d'envisager un mode de preuve adapté,</w:t>
            </w:r>
          </w:p>
          <w:p w14:paraId="14C96468" w14:textId="4F3101F6" w:rsidR="00D15F04" w:rsidRPr="006F7385" w:rsidRDefault="00D15F04" w:rsidP="00D15F04">
            <w:pPr>
              <w:pStyle w:val="Paragraphedeliste"/>
              <w:numPr>
                <w:ilvl w:val="0"/>
                <w:numId w:val="33"/>
              </w:numPr>
              <w:spacing w:before="200" w:after="200" w:line="240" w:lineRule="auto"/>
              <w:jc w:val="both"/>
              <w:rPr>
                <w:rFonts w:asciiTheme="minorHAnsi" w:hAnsiTheme="minorHAnsi"/>
              </w:rPr>
            </w:pPr>
            <w:r w:rsidRPr="00D15F04">
              <w:rPr>
                <w:rFonts w:asciiTheme="minorHAnsi" w:hAnsiTheme="minorHAnsi"/>
              </w:rPr>
              <w:t>Apprécier la force probante d'un élément de preuve dans une situation donnée.</w:t>
            </w:r>
          </w:p>
        </w:tc>
      </w:tr>
      <w:tr w:rsidR="00D15F04" w:rsidRPr="00AE630F" w14:paraId="4C9CEF4E" w14:textId="77777777" w:rsidTr="00354A5E">
        <w:trPr>
          <w:trHeight w:val="834"/>
        </w:trPr>
        <w:tc>
          <w:tcPr>
            <w:tcW w:w="2689" w:type="dxa"/>
            <w:gridSpan w:val="2"/>
            <w:vAlign w:val="center"/>
          </w:tcPr>
          <w:p w14:paraId="4700DDCD" w14:textId="77777777" w:rsidR="00D15F04" w:rsidRPr="00AE630F" w:rsidRDefault="00D15F04" w:rsidP="00354A5E">
            <w:pPr>
              <w:spacing w:before="200" w:after="200" w:line="240" w:lineRule="auto"/>
              <w:contextualSpacing/>
              <w:jc w:val="both"/>
              <w:rPr>
                <w:rFonts w:asciiTheme="minorHAnsi" w:hAnsiTheme="minorHAnsi"/>
                <w:b/>
              </w:rPr>
            </w:pPr>
            <w:r w:rsidRPr="00AE630F">
              <w:rPr>
                <w:rFonts w:asciiTheme="minorHAnsi" w:hAnsiTheme="minorHAnsi"/>
                <w:b/>
              </w:rPr>
              <w:t>Notions</w:t>
            </w:r>
          </w:p>
        </w:tc>
        <w:tc>
          <w:tcPr>
            <w:tcW w:w="5528" w:type="dxa"/>
            <w:vAlign w:val="center"/>
          </w:tcPr>
          <w:p w14:paraId="0749CFED" w14:textId="77777777" w:rsidR="00D15F04" w:rsidRPr="00AE630F" w:rsidRDefault="00D15F04" w:rsidP="00354A5E">
            <w:pPr>
              <w:spacing w:before="200" w:after="200" w:line="240" w:lineRule="auto"/>
              <w:contextualSpacing/>
              <w:jc w:val="both"/>
              <w:rPr>
                <w:rFonts w:asciiTheme="minorHAnsi" w:hAnsiTheme="minorHAnsi"/>
                <w:b/>
              </w:rPr>
            </w:pPr>
            <w:r w:rsidRPr="00AE630F">
              <w:rPr>
                <w:rFonts w:asciiTheme="minorHAnsi" w:hAnsiTheme="minorHAnsi"/>
                <w:b/>
              </w:rPr>
              <w:t>Contexte et finalités</w:t>
            </w:r>
          </w:p>
        </w:tc>
        <w:tc>
          <w:tcPr>
            <w:tcW w:w="6095" w:type="dxa"/>
            <w:vAlign w:val="center"/>
          </w:tcPr>
          <w:p w14:paraId="35BA7165" w14:textId="77777777" w:rsidR="00D15F04" w:rsidRPr="00AE630F" w:rsidRDefault="00D15F04" w:rsidP="00354A5E">
            <w:pPr>
              <w:spacing w:before="200" w:after="200" w:line="240" w:lineRule="auto"/>
              <w:contextualSpacing/>
              <w:jc w:val="both"/>
              <w:rPr>
                <w:rFonts w:asciiTheme="minorHAnsi" w:hAnsiTheme="minorHAnsi"/>
                <w:b/>
              </w:rPr>
            </w:pPr>
            <w:r w:rsidRPr="00AE630F">
              <w:rPr>
                <w:rFonts w:asciiTheme="minorHAnsi" w:hAnsiTheme="minorHAnsi"/>
                <w:b/>
              </w:rPr>
              <w:t>Indications complémentaires</w:t>
            </w:r>
          </w:p>
        </w:tc>
      </w:tr>
      <w:tr w:rsidR="00D15F04" w14:paraId="521032E7" w14:textId="77777777" w:rsidTr="00354A5E">
        <w:trPr>
          <w:trHeight w:val="983"/>
        </w:trPr>
        <w:tc>
          <w:tcPr>
            <w:tcW w:w="2689" w:type="dxa"/>
            <w:gridSpan w:val="2"/>
            <w:vAlign w:val="center"/>
          </w:tcPr>
          <w:p w14:paraId="622A5C00" w14:textId="77777777" w:rsidR="00D15F04" w:rsidRPr="00D15F04" w:rsidRDefault="00D15F04" w:rsidP="00D15F04">
            <w:pPr>
              <w:spacing w:before="120" w:after="0" w:line="240" w:lineRule="auto"/>
              <w:jc w:val="both"/>
              <w:rPr>
                <w:rFonts w:asciiTheme="minorHAnsi" w:hAnsiTheme="minorHAnsi"/>
              </w:rPr>
            </w:pPr>
            <w:r w:rsidRPr="00D15F04">
              <w:rPr>
                <w:rFonts w:asciiTheme="minorHAnsi" w:eastAsia="Times" w:hAnsiTheme="minorHAnsi" w:cs="Arial"/>
                <w:color w:val="000000"/>
              </w:rPr>
              <w:t xml:space="preserve">Acte </w:t>
            </w:r>
            <w:r w:rsidRPr="00D15F04">
              <w:rPr>
                <w:rFonts w:asciiTheme="minorHAnsi" w:hAnsiTheme="minorHAnsi"/>
              </w:rPr>
              <w:t>et fait juridiques</w:t>
            </w:r>
          </w:p>
          <w:p w14:paraId="0E1859ED" w14:textId="77777777" w:rsidR="00D15F04" w:rsidRPr="00D15F04" w:rsidRDefault="00D15F04" w:rsidP="00D15F04">
            <w:pPr>
              <w:spacing w:before="120" w:line="240" w:lineRule="auto"/>
              <w:contextualSpacing/>
              <w:jc w:val="both"/>
              <w:rPr>
                <w:rFonts w:asciiTheme="minorHAnsi" w:hAnsiTheme="minorHAnsi"/>
              </w:rPr>
            </w:pPr>
            <w:r w:rsidRPr="00D15F04">
              <w:rPr>
                <w:rFonts w:asciiTheme="minorHAnsi" w:hAnsiTheme="minorHAnsi"/>
              </w:rPr>
              <w:t>Présomption</w:t>
            </w:r>
          </w:p>
          <w:p w14:paraId="573E8F1F" w14:textId="77777777" w:rsidR="00D15F04" w:rsidRPr="00D15F04" w:rsidRDefault="00D15F04" w:rsidP="00D15F04">
            <w:pPr>
              <w:spacing w:before="120" w:line="240" w:lineRule="auto"/>
              <w:contextualSpacing/>
              <w:jc w:val="both"/>
              <w:rPr>
                <w:rFonts w:asciiTheme="minorHAnsi" w:hAnsiTheme="minorHAnsi"/>
              </w:rPr>
            </w:pPr>
            <w:r w:rsidRPr="00D15F04">
              <w:rPr>
                <w:rFonts w:asciiTheme="minorHAnsi" w:hAnsiTheme="minorHAnsi"/>
              </w:rPr>
              <w:t>Charge et mode de preuve</w:t>
            </w:r>
          </w:p>
          <w:p w14:paraId="160570AE" w14:textId="77777777" w:rsidR="00D15F04" w:rsidRPr="00D15F04" w:rsidRDefault="00D15F04" w:rsidP="00D15F04">
            <w:pPr>
              <w:spacing w:before="120" w:line="240" w:lineRule="auto"/>
              <w:contextualSpacing/>
              <w:jc w:val="both"/>
              <w:rPr>
                <w:rFonts w:asciiTheme="minorHAnsi" w:hAnsiTheme="minorHAnsi"/>
              </w:rPr>
            </w:pPr>
            <w:r w:rsidRPr="00D15F04">
              <w:rPr>
                <w:rFonts w:asciiTheme="minorHAnsi" w:hAnsiTheme="minorHAnsi"/>
              </w:rPr>
              <w:t xml:space="preserve">Preuve électronique </w:t>
            </w:r>
          </w:p>
          <w:p w14:paraId="69C08392" w14:textId="77777777" w:rsidR="00D15F04" w:rsidRPr="00D15F04" w:rsidRDefault="00D15F04" w:rsidP="00D15F04">
            <w:pPr>
              <w:spacing w:before="120" w:line="240" w:lineRule="auto"/>
              <w:contextualSpacing/>
              <w:jc w:val="both"/>
              <w:rPr>
                <w:rFonts w:asciiTheme="minorHAnsi" w:hAnsiTheme="minorHAnsi"/>
              </w:rPr>
            </w:pPr>
            <w:r w:rsidRPr="00D15F04">
              <w:rPr>
                <w:rFonts w:asciiTheme="minorHAnsi" w:hAnsiTheme="minorHAnsi"/>
              </w:rPr>
              <w:t xml:space="preserve">Acte authentique et sous signature privée </w:t>
            </w:r>
          </w:p>
          <w:p w14:paraId="1984795E" w14:textId="77777777" w:rsidR="00D15F04" w:rsidRPr="00D15F04" w:rsidRDefault="00D15F04" w:rsidP="00D15F04">
            <w:pPr>
              <w:spacing w:before="120" w:line="240" w:lineRule="auto"/>
              <w:contextualSpacing/>
              <w:jc w:val="both"/>
              <w:rPr>
                <w:rFonts w:asciiTheme="minorHAnsi" w:hAnsiTheme="minorHAnsi"/>
              </w:rPr>
            </w:pPr>
            <w:r w:rsidRPr="00D15F04">
              <w:rPr>
                <w:rFonts w:asciiTheme="minorHAnsi" w:hAnsiTheme="minorHAnsi"/>
              </w:rPr>
              <w:t xml:space="preserve">Témoignage, aveu </w:t>
            </w:r>
          </w:p>
          <w:p w14:paraId="00785BBC" w14:textId="0A30D242" w:rsidR="00D15F04" w:rsidRPr="005D77C4" w:rsidRDefault="00D15F04" w:rsidP="00D15F04">
            <w:pPr>
              <w:spacing w:before="120" w:line="240" w:lineRule="auto"/>
              <w:contextualSpacing/>
              <w:jc w:val="both"/>
              <w:rPr>
                <w:rFonts w:asciiTheme="minorHAnsi" w:hAnsiTheme="minorHAnsi"/>
              </w:rPr>
            </w:pPr>
            <w:r w:rsidRPr="00D15F04">
              <w:rPr>
                <w:rFonts w:asciiTheme="minorHAnsi" w:hAnsiTheme="minorHAnsi"/>
              </w:rPr>
              <w:t>Intime conviction du juge</w:t>
            </w:r>
          </w:p>
        </w:tc>
        <w:tc>
          <w:tcPr>
            <w:tcW w:w="5528" w:type="dxa"/>
          </w:tcPr>
          <w:p w14:paraId="0BED2E63" w14:textId="15B16F91" w:rsidR="00D15F04" w:rsidRPr="005D77C4" w:rsidRDefault="00D15F04" w:rsidP="00354A5E">
            <w:pPr>
              <w:spacing w:before="120" w:line="240" w:lineRule="auto"/>
              <w:jc w:val="both"/>
              <w:rPr>
                <w:rFonts w:asciiTheme="minorHAnsi" w:hAnsiTheme="minorHAnsi"/>
              </w:rPr>
            </w:pPr>
            <w:r w:rsidRPr="00D15F04">
              <w:rPr>
                <w:rFonts w:asciiTheme="minorHAnsi" w:hAnsiTheme="minorHAnsi"/>
              </w:rPr>
              <w:t>Au plan juridique, toute personne peut revendiquer une prétention en se prévalant d’un droit à condition d’en apporter la preuve. Sont étudiées les règles relatives à la preuve des actes et des faits juridiques, à la charge de la preuve, aux modes de preuve et à leur admissibilité.</w:t>
            </w:r>
          </w:p>
        </w:tc>
        <w:tc>
          <w:tcPr>
            <w:tcW w:w="6095" w:type="dxa"/>
          </w:tcPr>
          <w:p w14:paraId="75B005FD" w14:textId="77777777" w:rsidR="00D15F04" w:rsidRDefault="00D15F04" w:rsidP="00D15F04">
            <w:pPr>
              <w:spacing w:before="120" w:line="240" w:lineRule="auto"/>
              <w:jc w:val="both"/>
              <w:rPr>
                <w:rFonts w:asciiTheme="minorHAnsi" w:eastAsia="Times New Roman" w:hAnsiTheme="minorHAnsi" w:cs="Arial"/>
                <w:color w:val="000000"/>
                <w:lang w:eastAsia="fr-FR"/>
              </w:rPr>
            </w:pPr>
            <w:r w:rsidRPr="00D15F04">
              <w:rPr>
                <w:rFonts w:asciiTheme="minorHAnsi" w:eastAsia="Times New Roman" w:hAnsiTheme="minorHAnsi" w:cs="Arial"/>
                <w:color w:val="000000"/>
                <w:lang w:eastAsia="fr-FR"/>
              </w:rPr>
              <w:t>Le régime juridique de la preuve est abordé dans ses principes</w:t>
            </w:r>
            <w:r>
              <w:rPr>
                <w:rFonts w:asciiTheme="minorHAnsi" w:eastAsia="Times New Roman" w:hAnsiTheme="minorHAnsi" w:cs="Arial"/>
                <w:color w:val="000000"/>
                <w:lang w:eastAsia="fr-FR"/>
              </w:rPr>
              <w:t xml:space="preserve"> mais à partir des représentations des élèves</w:t>
            </w:r>
            <w:r w:rsidRPr="00D15F04">
              <w:rPr>
                <w:rFonts w:asciiTheme="minorHAnsi" w:eastAsia="Times New Roman" w:hAnsiTheme="minorHAnsi" w:cs="Arial"/>
                <w:color w:val="000000"/>
                <w:lang w:eastAsia="fr-FR"/>
              </w:rPr>
              <w:t xml:space="preserve">. </w:t>
            </w:r>
          </w:p>
          <w:p w14:paraId="67538B1D" w14:textId="0ED3FD7B" w:rsidR="00D15F04" w:rsidRPr="00D15F04" w:rsidRDefault="00D15F04" w:rsidP="00D15F04">
            <w:pPr>
              <w:spacing w:before="120" w:line="240" w:lineRule="auto"/>
              <w:jc w:val="both"/>
              <w:rPr>
                <w:rFonts w:asciiTheme="minorHAnsi" w:eastAsia="Times New Roman" w:hAnsiTheme="minorHAnsi" w:cs="Arial"/>
                <w:color w:val="000000"/>
                <w:lang w:eastAsia="fr-FR"/>
              </w:rPr>
            </w:pPr>
            <w:r w:rsidRPr="00D15F04">
              <w:rPr>
                <w:rFonts w:asciiTheme="minorHAnsi" w:eastAsia="Times New Roman" w:hAnsiTheme="minorHAnsi" w:cs="Arial"/>
                <w:color w:val="000000"/>
                <w:lang w:eastAsia="fr-FR"/>
              </w:rPr>
              <w:t xml:space="preserve">Lors d’un litige, on se pose la question de savoir quel est l'objet de la preuve, qui a la charge de la preuve et du mode de preuve qui peut être admis. </w:t>
            </w:r>
          </w:p>
          <w:p w14:paraId="0B0CBEDD" w14:textId="4626437F" w:rsidR="00D15F04" w:rsidRDefault="00D15F04" w:rsidP="00D15F04">
            <w:pPr>
              <w:spacing w:before="120" w:line="240" w:lineRule="auto"/>
              <w:jc w:val="both"/>
              <w:rPr>
                <w:rFonts w:asciiTheme="minorHAnsi" w:eastAsia="Times New Roman" w:hAnsiTheme="minorHAnsi" w:cs="Arial"/>
                <w:color w:val="000000"/>
                <w:lang w:eastAsia="fr-FR"/>
              </w:rPr>
            </w:pPr>
            <w:r w:rsidRPr="00D15F04">
              <w:rPr>
                <w:rFonts w:asciiTheme="minorHAnsi" w:eastAsia="Times New Roman" w:hAnsiTheme="minorHAnsi" w:cs="Arial"/>
                <w:color w:val="000000"/>
                <w:lang w:eastAsia="fr-FR"/>
              </w:rPr>
              <w:t>Pour cela</w:t>
            </w:r>
            <w:r>
              <w:rPr>
                <w:rFonts w:asciiTheme="minorHAnsi" w:eastAsia="Times New Roman" w:hAnsiTheme="minorHAnsi" w:cs="Arial"/>
                <w:color w:val="000000"/>
                <w:lang w:eastAsia="fr-FR"/>
              </w:rPr>
              <w:t>,</w:t>
            </w:r>
            <w:r w:rsidRPr="00D15F04">
              <w:rPr>
                <w:rFonts w:asciiTheme="minorHAnsi" w:eastAsia="Times New Roman" w:hAnsiTheme="minorHAnsi" w:cs="Arial"/>
                <w:color w:val="000000"/>
                <w:lang w:eastAsia="fr-FR"/>
              </w:rPr>
              <w:t xml:space="preserve"> sont distingués les actes et les faits juridiques et le rôle du juge est mis en évidence.</w:t>
            </w:r>
          </w:p>
          <w:p w14:paraId="44F82E7C" w14:textId="331794EE" w:rsidR="00D15F04" w:rsidRPr="00D15F04" w:rsidRDefault="00D15F04" w:rsidP="00D15F04">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La distinction acte/fait doit être abordée à partir d’exemples concrets et non pas à partir d’une définition qui restera abstraite pour les élèves.</w:t>
            </w:r>
          </w:p>
          <w:p w14:paraId="54D031B8" w14:textId="0302EA46" w:rsidR="00D15F04" w:rsidRPr="006F7385" w:rsidRDefault="00D15F04" w:rsidP="00D15F04">
            <w:pPr>
              <w:spacing w:before="120" w:line="240" w:lineRule="auto"/>
              <w:jc w:val="both"/>
              <w:rPr>
                <w:rFonts w:asciiTheme="minorHAnsi" w:hAnsiTheme="minorHAnsi"/>
              </w:rPr>
            </w:pPr>
            <w:r w:rsidRPr="00D15F04">
              <w:rPr>
                <w:rFonts w:asciiTheme="minorHAnsi" w:eastAsia="Times New Roman" w:hAnsiTheme="minorHAnsi" w:cs="Arial"/>
                <w:color w:val="000000"/>
                <w:lang w:eastAsia="fr-FR"/>
              </w:rPr>
              <w:t>L’étude des moyens de preuve se limite aux principaux moyens utilisés et c’est l’analyse de situations juridiques  qui permet de mettre en évidence les règles d’admissibilité de la preuve tant en matière civile qu'en matière pénale.</w:t>
            </w:r>
          </w:p>
        </w:tc>
      </w:tr>
    </w:tbl>
    <w:tbl>
      <w:tblPr>
        <w:tblStyle w:val="Grilledutableau"/>
        <w:tblW w:w="14312" w:type="dxa"/>
        <w:tblLook w:val="04A0" w:firstRow="1" w:lastRow="0" w:firstColumn="1" w:lastColumn="0" w:noHBand="0" w:noVBand="1"/>
      </w:tblPr>
      <w:tblGrid>
        <w:gridCol w:w="1696"/>
        <w:gridCol w:w="993"/>
        <w:gridCol w:w="5528"/>
        <w:gridCol w:w="6095"/>
      </w:tblGrid>
      <w:tr w:rsidR="001E6367" w:rsidRPr="00D92356" w14:paraId="0663DF6B" w14:textId="77777777" w:rsidTr="00354A5E">
        <w:tc>
          <w:tcPr>
            <w:tcW w:w="14312" w:type="dxa"/>
            <w:gridSpan w:val="4"/>
          </w:tcPr>
          <w:p w14:paraId="17C1F1BF" w14:textId="3EDF3B1B" w:rsidR="001E6367" w:rsidRPr="00D92356" w:rsidRDefault="001E6367" w:rsidP="001E6367">
            <w:pPr>
              <w:pStyle w:val="Titre3"/>
              <w:spacing w:after="200" w:line="240" w:lineRule="auto"/>
              <w:contextualSpacing/>
              <w:outlineLvl w:val="2"/>
              <w:rPr>
                <w:rFonts w:eastAsiaTheme="minorHAnsi"/>
              </w:rPr>
            </w:pPr>
            <w:r>
              <w:rPr>
                <w:rFonts w:eastAsiaTheme="minorHAnsi"/>
              </w:rPr>
              <w:t>2</w:t>
            </w:r>
            <w:r w:rsidRPr="00460308">
              <w:rPr>
                <w:rFonts w:eastAsiaTheme="minorHAnsi"/>
              </w:rPr>
              <w:t>.</w:t>
            </w:r>
            <w:r>
              <w:rPr>
                <w:rFonts w:eastAsiaTheme="minorHAnsi"/>
              </w:rPr>
              <w:t>3 Le recours au juge</w:t>
            </w:r>
          </w:p>
        </w:tc>
      </w:tr>
      <w:tr w:rsidR="001E6367" w:rsidRPr="006F7385" w14:paraId="486261B3" w14:textId="77777777" w:rsidTr="00354A5E">
        <w:trPr>
          <w:trHeight w:val="879"/>
        </w:trPr>
        <w:tc>
          <w:tcPr>
            <w:tcW w:w="1696" w:type="dxa"/>
            <w:vAlign w:val="center"/>
          </w:tcPr>
          <w:p w14:paraId="407EB3BC" w14:textId="77777777" w:rsidR="001E6367" w:rsidRDefault="001E6367" w:rsidP="00354A5E">
            <w:pPr>
              <w:spacing w:before="200" w:after="200" w:line="240" w:lineRule="auto"/>
              <w:contextualSpacing/>
              <w:jc w:val="both"/>
            </w:pPr>
            <w:r>
              <w:rPr>
                <w:b/>
              </w:rPr>
              <w:t>Capacité</w:t>
            </w:r>
            <w:r w:rsidRPr="00460308">
              <w:rPr>
                <w:b/>
              </w:rPr>
              <w:t>s</w:t>
            </w:r>
          </w:p>
        </w:tc>
        <w:tc>
          <w:tcPr>
            <w:tcW w:w="12616" w:type="dxa"/>
            <w:gridSpan w:val="3"/>
          </w:tcPr>
          <w:p w14:paraId="2688ABF7" w14:textId="77777777" w:rsidR="001E6367" w:rsidRPr="001E6367" w:rsidRDefault="001E6367" w:rsidP="001E6367">
            <w:pPr>
              <w:pStyle w:val="Paragraphedeliste"/>
              <w:numPr>
                <w:ilvl w:val="0"/>
                <w:numId w:val="33"/>
              </w:numPr>
              <w:spacing w:before="200" w:after="200" w:line="240" w:lineRule="auto"/>
              <w:jc w:val="both"/>
              <w:rPr>
                <w:rFonts w:asciiTheme="minorHAnsi" w:hAnsiTheme="minorHAnsi"/>
              </w:rPr>
            </w:pPr>
            <w:r w:rsidRPr="001E6367">
              <w:rPr>
                <w:rFonts w:asciiTheme="minorHAnsi" w:hAnsiTheme="minorHAnsi"/>
              </w:rPr>
              <w:t>Déterminer la juridiction qui a prononcé une décision de justice.</w:t>
            </w:r>
          </w:p>
          <w:p w14:paraId="6439F560" w14:textId="77777777" w:rsidR="001E6367" w:rsidRPr="001E6367" w:rsidRDefault="001E6367" w:rsidP="001E6367">
            <w:pPr>
              <w:pStyle w:val="Paragraphedeliste"/>
              <w:numPr>
                <w:ilvl w:val="0"/>
                <w:numId w:val="33"/>
              </w:numPr>
              <w:spacing w:before="200" w:after="200" w:line="240" w:lineRule="auto"/>
              <w:jc w:val="both"/>
              <w:rPr>
                <w:rFonts w:asciiTheme="minorHAnsi" w:hAnsiTheme="minorHAnsi"/>
              </w:rPr>
            </w:pPr>
            <w:r w:rsidRPr="001E6367">
              <w:rPr>
                <w:rFonts w:asciiTheme="minorHAnsi" w:hAnsiTheme="minorHAnsi"/>
              </w:rPr>
              <w:t>Sélectionner la juridiction susceptible de juger un litige.</w:t>
            </w:r>
          </w:p>
          <w:p w14:paraId="1E874B21" w14:textId="77777777" w:rsidR="001E6367" w:rsidRPr="001E6367" w:rsidRDefault="001E6367" w:rsidP="001E6367">
            <w:pPr>
              <w:pStyle w:val="Paragraphedeliste"/>
              <w:numPr>
                <w:ilvl w:val="0"/>
                <w:numId w:val="33"/>
              </w:numPr>
              <w:spacing w:before="200" w:after="200" w:line="240" w:lineRule="auto"/>
              <w:jc w:val="both"/>
              <w:rPr>
                <w:rFonts w:asciiTheme="minorHAnsi" w:hAnsiTheme="minorHAnsi"/>
              </w:rPr>
            </w:pPr>
            <w:r w:rsidRPr="001E6367">
              <w:rPr>
                <w:rFonts w:asciiTheme="minorHAnsi" w:hAnsiTheme="minorHAnsi"/>
              </w:rPr>
              <w:t>Distinguer le rôle du procès civil et du procès pénal.</w:t>
            </w:r>
          </w:p>
          <w:p w14:paraId="4759F001" w14:textId="77777777" w:rsidR="001E6367" w:rsidRPr="001E6367" w:rsidRDefault="001E6367" w:rsidP="001E6367">
            <w:pPr>
              <w:pStyle w:val="Paragraphedeliste"/>
              <w:numPr>
                <w:ilvl w:val="0"/>
                <w:numId w:val="33"/>
              </w:numPr>
              <w:spacing w:before="200" w:after="200" w:line="240" w:lineRule="auto"/>
              <w:jc w:val="both"/>
              <w:rPr>
                <w:rFonts w:asciiTheme="minorHAnsi" w:hAnsiTheme="minorHAnsi"/>
              </w:rPr>
            </w:pPr>
            <w:r w:rsidRPr="001E6367">
              <w:rPr>
                <w:rFonts w:asciiTheme="minorHAnsi" w:hAnsiTheme="minorHAnsi"/>
              </w:rPr>
              <w:t>Identifier les phases d'un procès.</w:t>
            </w:r>
          </w:p>
          <w:p w14:paraId="57C1FF0C" w14:textId="57397C78" w:rsidR="001E6367" w:rsidRPr="006F7385" w:rsidRDefault="001E6367" w:rsidP="001E6367">
            <w:pPr>
              <w:pStyle w:val="Paragraphedeliste"/>
              <w:numPr>
                <w:ilvl w:val="0"/>
                <w:numId w:val="33"/>
              </w:numPr>
              <w:spacing w:before="200" w:after="200" w:line="240" w:lineRule="auto"/>
              <w:jc w:val="both"/>
              <w:rPr>
                <w:rFonts w:asciiTheme="minorHAnsi" w:hAnsiTheme="minorHAnsi"/>
              </w:rPr>
            </w:pPr>
            <w:r w:rsidRPr="001E6367">
              <w:rPr>
                <w:rFonts w:asciiTheme="minorHAnsi" w:hAnsiTheme="minorHAnsi"/>
              </w:rPr>
              <w:t>Expliquer les enjeux de la constitution de partie civile.</w:t>
            </w:r>
          </w:p>
        </w:tc>
      </w:tr>
      <w:tr w:rsidR="001E6367" w:rsidRPr="00AE630F" w14:paraId="4358BB7F" w14:textId="77777777" w:rsidTr="00354A5E">
        <w:trPr>
          <w:trHeight w:val="834"/>
        </w:trPr>
        <w:tc>
          <w:tcPr>
            <w:tcW w:w="2689" w:type="dxa"/>
            <w:gridSpan w:val="2"/>
            <w:vAlign w:val="center"/>
          </w:tcPr>
          <w:p w14:paraId="014AF0EA" w14:textId="77777777" w:rsidR="001E6367" w:rsidRPr="00AE630F" w:rsidRDefault="001E6367" w:rsidP="00354A5E">
            <w:pPr>
              <w:spacing w:before="200" w:after="200" w:line="240" w:lineRule="auto"/>
              <w:contextualSpacing/>
              <w:jc w:val="both"/>
              <w:rPr>
                <w:rFonts w:asciiTheme="minorHAnsi" w:hAnsiTheme="minorHAnsi"/>
                <w:b/>
              </w:rPr>
            </w:pPr>
            <w:r w:rsidRPr="00AE630F">
              <w:rPr>
                <w:rFonts w:asciiTheme="minorHAnsi" w:hAnsiTheme="minorHAnsi"/>
                <w:b/>
              </w:rPr>
              <w:t>Notions</w:t>
            </w:r>
          </w:p>
        </w:tc>
        <w:tc>
          <w:tcPr>
            <w:tcW w:w="5528" w:type="dxa"/>
            <w:vAlign w:val="center"/>
          </w:tcPr>
          <w:p w14:paraId="3308EF2A" w14:textId="77777777" w:rsidR="001E6367" w:rsidRPr="00AE630F" w:rsidRDefault="001E6367" w:rsidP="00354A5E">
            <w:pPr>
              <w:spacing w:before="200" w:after="200" w:line="240" w:lineRule="auto"/>
              <w:contextualSpacing/>
              <w:jc w:val="both"/>
              <w:rPr>
                <w:rFonts w:asciiTheme="minorHAnsi" w:hAnsiTheme="minorHAnsi"/>
                <w:b/>
              </w:rPr>
            </w:pPr>
            <w:r w:rsidRPr="00AE630F">
              <w:rPr>
                <w:rFonts w:asciiTheme="minorHAnsi" w:hAnsiTheme="minorHAnsi"/>
                <w:b/>
              </w:rPr>
              <w:t>Contexte et finalités</w:t>
            </w:r>
          </w:p>
        </w:tc>
        <w:tc>
          <w:tcPr>
            <w:tcW w:w="6095" w:type="dxa"/>
            <w:vAlign w:val="center"/>
          </w:tcPr>
          <w:p w14:paraId="78CBF3E6" w14:textId="77777777" w:rsidR="001E6367" w:rsidRPr="00AE630F" w:rsidRDefault="001E6367" w:rsidP="00354A5E">
            <w:pPr>
              <w:spacing w:before="200" w:after="200" w:line="240" w:lineRule="auto"/>
              <w:contextualSpacing/>
              <w:jc w:val="both"/>
              <w:rPr>
                <w:rFonts w:asciiTheme="minorHAnsi" w:hAnsiTheme="minorHAnsi"/>
                <w:b/>
              </w:rPr>
            </w:pPr>
            <w:r w:rsidRPr="00AE630F">
              <w:rPr>
                <w:rFonts w:asciiTheme="minorHAnsi" w:hAnsiTheme="minorHAnsi"/>
                <w:b/>
              </w:rPr>
              <w:t>Indications complémentaires</w:t>
            </w:r>
          </w:p>
        </w:tc>
      </w:tr>
      <w:tr w:rsidR="001E6367" w:rsidRPr="006F7385" w14:paraId="1173D12F" w14:textId="77777777" w:rsidTr="00476F2B">
        <w:trPr>
          <w:trHeight w:val="983"/>
        </w:trPr>
        <w:tc>
          <w:tcPr>
            <w:tcW w:w="2689" w:type="dxa"/>
            <w:gridSpan w:val="2"/>
          </w:tcPr>
          <w:p w14:paraId="3F1310E2" w14:textId="77777777" w:rsidR="001E6367" w:rsidRPr="001E6367" w:rsidRDefault="001E6367" w:rsidP="001E6367">
            <w:pPr>
              <w:spacing w:before="120" w:after="0" w:line="240" w:lineRule="auto"/>
              <w:jc w:val="both"/>
              <w:rPr>
                <w:rFonts w:asciiTheme="minorHAnsi" w:hAnsiTheme="minorHAnsi"/>
              </w:rPr>
            </w:pPr>
            <w:r w:rsidRPr="001E6367">
              <w:rPr>
                <w:rFonts w:asciiTheme="minorHAnsi" w:hAnsiTheme="minorHAnsi"/>
              </w:rPr>
              <w:lastRenderedPageBreak/>
              <w:t>Voies de recours</w:t>
            </w:r>
          </w:p>
          <w:p w14:paraId="597B7249"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 xml:space="preserve">Appel </w:t>
            </w:r>
          </w:p>
          <w:p w14:paraId="6FDC3F98"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Pourvoi en cassation</w:t>
            </w:r>
          </w:p>
          <w:p w14:paraId="6F80ABB1"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 xml:space="preserve">Partie civile </w:t>
            </w:r>
          </w:p>
          <w:p w14:paraId="3647A0B5"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 xml:space="preserve">Instance </w:t>
            </w:r>
          </w:p>
          <w:p w14:paraId="74ED1FE2"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 xml:space="preserve">Audience </w:t>
            </w:r>
          </w:p>
          <w:p w14:paraId="47ED2307"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Jugement, arrêt, délibéré</w:t>
            </w:r>
          </w:p>
          <w:p w14:paraId="6F659C2E"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Compétence d'attribution</w:t>
            </w:r>
          </w:p>
          <w:p w14:paraId="28258C58"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 xml:space="preserve">Assignation </w:t>
            </w:r>
          </w:p>
          <w:p w14:paraId="4385DAB8" w14:textId="77777777" w:rsidR="001E6367" w:rsidRPr="001E6367" w:rsidRDefault="001E6367" w:rsidP="001E6367">
            <w:pPr>
              <w:spacing w:before="120" w:line="240" w:lineRule="auto"/>
              <w:contextualSpacing/>
              <w:jc w:val="both"/>
              <w:rPr>
                <w:rFonts w:asciiTheme="minorHAnsi" w:hAnsiTheme="minorHAnsi"/>
              </w:rPr>
            </w:pPr>
            <w:r w:rsidRPr="001E6367">
              <w:rPr>
                <w:rFonts w:asciiTheme="minorHAnsi" w:hAnsiTheme="minorHAnsi"/>
              </w:rPr>
              <w:t xml:space="preserve">Mise en examen </w:t>
            </w:r>
          </w:p>
          <w:p w14:paraId="5B19A8A1" w14:textId="01249B04" w:rsidR="001E6367" w:rsidRPr="005D77C4" w:rsidRDefault="001E6367" w:rsidP="001E6367">
            <w:pPr>
              <w:spacing w:before="120" w:line="240" w:lineRule="auto"/>
              <w:contextualSpacing/>
              <w:jc w:val="both"/>
              <w:rPr>
                <w:rFonts w:asciiTheme="minorHAnsi" w:hAnsiTheme="minorHAnsi"/>
              </w:rPr>
            </w:pPr>
            <w:r w:rsidRPr="001E6367">
              <w:rPr>
                <w:rFonts w:asciiTheme="minorHAnsi" w:hAnsiTheme="minorHAnsi"/>
              </w:rPr>
              <w:t>Infraction (contravention, délit, crime)</w:t>
            </w:r>
          </w:p>
        </w:tc>
        <w:tc>
          <w:tcPr>
            <w:tcW w:w="5528" w:type="dxa"/>
          </w:tcPr>
          <w:p w14:paraId="275FCDC1" w14:textId="77777777" w:rsidR="001E6367" w:rsidRPr="001E6367" w:rsidRDefault="001E6367" w:rsidP="001E6367">
            <w:pPr>
              <w:spacing w:before="120" w:line="240" w:lineRule="auto"/>
              <w:jc w:val="both"/>
              <w:rPr>
                <w:rFonts w:asciiTheme="minorHAnsi" w:hAnsiTheme="minorHAnsi"/>
              </w:rPr>
            </w:pPr>
            <w:r w:rsidRPr="001E6367">
              <w:rPr>
                <w:rFonts w:asciiTheme="minorHAnsi" w:hAnsiTheme="minorHAnsi"/>
              </w:rPr>
              <w:t xml:space="preserve">Le recours au juge obéit à plusieurs principes fondamentaux. Sont exclusivement abordés le droit au procès équitable, le droit au double degré de juridiction, les principes relatifs à la compétence d'attribution, les droits de la défense, la présomption d’innocence. </w:t>
            </w:r>
          </w:p>
          <w:p w14:paraId="21653211" w14:textId="77777777" w:rsidR="001E6367" w:rsidRPr="001E6367" w:rsidRDefault="001E6367" w:rsidP="001E6367">
            <w:pPr>
              <w:spacing w:before="120" w:line="240" w:lineRule="auto"/>
              <w:jc w:val="both"/>
              <w:rPr>
                <w:rFonts w:asciiTheme="minorHAnsi" w:hAnsiTheme="minorHAnsi"/>
              </w:rPr>
            </w:pPr>
            <w:r w:rsidRPr="001E6367">
              <w:rPr>
                <w:rFonts w:asciiTheme="minorHAnsi" w:hAnsiTheme="minorHAnsi"/>
              </w:rPr>
              <w:t xml:space="preserve">L’étude de procès civil et pénal permet d'identifier et de mesurer les enjeux des différentes phases qui caractérisent le procès : l'introduction de l'instance ou le dépôt de plainte, la saisine du tribunal, l'instruction ou la mise en état, l'audience et la clôture des débats. </w:t>
            </w:r>
          </w:p>
          <w:p w14:paraId="72762F3E" w14:textId="7289F941" w:rsidR="001E6367" w:rsidRPr="005D77C4" w:rsidRDefault="001E6367" w:rsidP="001E6367">
            <w:pPr>
              <w:spacing w:before="120" w:line="240" w:lineRule="auto"/>
              <w:jc w:val="both"/>
              <w:rPr>
                <w:rFonts w:asciiTheme="minorHAnsi" w:hAnsiTheme="minorHAnsi"/>
              </w:rPr>
            </w:pPr>
            <w:r w:rsidRPr="001E6367">
              <w:rPr>
                <w:rFonts w:asciiTheme="minorHAnsi" w:hAnsiTheme="minorHAnsi"/>
              </w:rPr>
              <w:t>L'étude portera aussi sur la constitution de partie civile dans le cadre d'un procès pénal et sur le rôle de la peine. La notion de voie de recours est introduite en étudiant l’appel, le pourvoi en cassation et la saisine des tribunaux européens</w:t>
            </w:r>
            <w:r>
              <w:rPr>
                <w:rFonts w:asciiTheme="minorHAnsi" w:hAnsiTheme="minorHAnsi"/>
              </w:rPr>
              <w:t>.</w:t>
            </w:r>
          </w:p>
        </w:tc>
        <w:tc>
          <w:tcPr>
            <w:tcW w:w="6095" w:type="dxa"/>
          </w:tcPr>
          <w:p w14:paraId="3AFF4DB1" w14:textId="4AA8D2E6" w:rsidR="001E6367" w:rsidRDefault="001E6367" w:rsidP="001E6367">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Les procès passionnent les élèves. Leurs représentations sont parfois brouillées par les séries américaines ou anglaises dans lesquelles les règles du procès sont très différentes même si les principes généraux du droit sont très semblables.</w:t>
            </w:r>
          </w:p>
          <w:p w14:paraId="43203401" w14:textId="77777777" w:rsidR="001E6367" w:rsidRDefault="001E6367" w:rsidP="001E6367">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L’objectif du programme n’est pas de transformer les élèves en spécialistes de la procédure. Il s’agit de leur donner des clés de lecture des principales phases des procès civil et pénal.</w:t>
            </w:r>
          </w:p>
          <w:p w14:paraId="6C1096DD" w14:textId="77777777" w:rsidR="001E6367" w:rsidRDefault="001E6367" w:rsidP="001E6367">
            <w:pPr>
              <w:spacing w:before="120" w:line="240" w:lineRule="auto"/>
              <w:jc w:val="both"/>
              <w:rPr>
                <w:rFonts w:asciiTheme="minorHAnsi" w:eastAsia="Times New Roman" w:hAnsiTheme="minorHAnsi" w:cs="Arial"/>
                <w:color w:val="000000"/>
                <w:lang w:eastAsia="fr-FR"/>
              </w:rPr>
            </w:pPr>
            <w:r w:rsidRPr="001E6367">
              <w:rPr>
                <w:rFonts w:asciiTheme="minorHAnsi" w:eastAsia="Times New Roman" w:hAnsiTheme="minorHAnsi" w:cs="Arial"/>
                <w:color w:val="000000"/>
                <w:lang w:eastAsia="fr-FR"/>
              </w:rPr>
              <w:t xml:space="preserve">Les principes fondamentaux communautaires et français de recours au juge sont présentés dans le contexte d’une procédure civile ou pénale en mettant en évidence les objectifs recherchés. Seules les règles relatives à la compétence d'attribution des tribunaux sont présentées. Les rôles des cours d’appel et de la Cour de cassation ainsi que des juridictions européennes (CJUE et CEDH) sont parfaitement différenciés. </w:t>
            </w:r>
          </w:p>
          <w:p w14:paraId="3CE3B532" w14:textId="11CBAB52" w:rsidR="001E6367" w:rsidRDefault="001E6367" w:rsidP="001E6367">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Le caractère particulier du procès pénal permet de mettre en œuvre des jeux d’argumentation ou des concours de plaidoiries. Comme dans le cadre du litige, on mettra l’accent sur le principe du contradictoire</w:t>
            </w:r>
            <w:r w:rsidR="00A440CF">
              <w:rPr>
                <w:rFonts w:asciiTheme="minorHAnsi" w:eastAsia="Times New Roman" w:hAnsiTheme="minorHAnsi" w:cs="Arial"/>
                <w:color w:val="000000"/>
                <w:lang w:eastAsia="fr-FR"/>
              </w:rPr>
              <w:t xml:space="preserve"> qui permet pour les mêmes faits d’avoir deux argumentations juridiques aux conclusions divergentes ou opposées.</w:t>
            </w:r>
          </w:p>
          <w:p w14:paraId="4D782C4D" w14:textId="2A979739" w:rsidR="00A440CF" w:rsidRDefault="00A440CF" w:rsidP="001E6367">
            <w:pPr>
              <w:spacing w:before="120" w:line="240" w:lineRule="auto"/>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On ne réduira pas l’argumentation des parties au syllogisme qui est plutôt la manière du juge de présenter sa décision.</w:t>
            </w:r>
          </w:p>
          <w:p w14:paraId="6F5455FE" w14:textId="705E8BC1" w:rsidR="001E6367" w:rsidRPr="001E6367" w:rsidRDefault="00A440CF" w:rsidP="00CC28EC">
            <w:pPr>
              <w:spacing w:before="120" w:line="240" w:lineRule="auto"/>
              <w:jc w:val="both"/>
              <w:rPr>
                <w:rFonts w:asciiTheme="minorHAnsi" w:hAnsiTheme="minorHAnsi"/>
              </w:rPr>
            </w:pPr>
            <w:r>
              <w:rPr>
                <w:rFonts w:asciiTheme="minorHAnsi" w:eastAsia="Times New Roman" w:hAnsiTheme="minorHAnsi" w:cs="Arial"/>
                <w:color w:val="000000"/>
                <w:lang w:eastAsia="fr-FR"/>
              </w:rPr>
              <w:t>On insistera par contre sur l’analyse des faits et leur compréhension fine qui permet de trouver des arguments de faits à l’appui des thèses du demandeur ou du défendeur. Pour ce faire on évitera les situations juridiques trop basiques dans lesquelles la réponse juridique ne prête pas à discussion.</w:t>
            </w:r>
          </w:p>
        </w:tc>
      </w:tr>
    </w:tbl>
    <w:p w14:paraId="3C6F196C" w14:textId="34D04E04" w:rsidR="00D92356" w:rsidRDefault="00D92356">
      <w:pPr>
        <w:spacing w:after="160" w:line="259" w:lineRule="auto"/>
        <w:rPr>
          <w:rFonts w:eastAsiaTheme="majorEastAsia" w:cstheme="majorBidi"/>
          <w:b/>
          <w:bCs/>
          <w:color w:val="E78A49"/>
          <w:sz w:val="26"/>
        </w:rPr>
      </w:pPr>
    </w:p>
    <w:p w14:paraId="6DA4FB46" w14:textId="77777777" w:rsidR="00D15F04" w:rsidRDefault="00D15F04">
      <w:pPr>
        <w:spacing w:after="160" w:line="259" w:lineRule="auto"/>
        <w:rPr>
          <w:rFonts w:eastAsiaTheme="majorEastAsia" w:cstheme="majorBidi"/>
          <w:b/>
          <w:bCs/>
          <w:color w:val="E78A49"/>
          <w:sz w:val="26"/>
        </w:rPr>
      </w:pPr>
      <w:r>
        <w:br w:type="page"/>
      </w:r>
    </w:p>
    <w:p w14:paraId="46A5A694" w14:textId="3E340B5E" w:rsidR="00460308" w:rsidRPr="00522723" w:rsidRDefault="002F24BF" w:rsidP="002F24BF">
      <w:pPr>
        <w:pStyle w:val="Titre2"/>
      </w:pPr>
      <w:r w:rsidRPr="00522723">
        <w:lastRenderedPageBreak/>
        <w:t>Thème</w:t>
      </w:r>
      <w:r w:rsidR="00460308" w:rsidRPr="00522723">
        <w:t xml:space="preserve"> 3 - Qui peut faire valoir ses droits ?</w:t>
      </w:r>
      <w:bookmarkEnd w:id="0"/>
    </w:p>
    <w:p w14:paraId="00F13F15" w14:textId="77777777" w:rsidR="00460308" w:rsidRPr="00FA1825" w:rsidRDefault="00460308" w:rsidP="00D92356">
      <w:pPr>
        <w:rPr>
          <w:rFonts w:asciiTheme="minorHAnsi" w:hAnsiTheme="minorHAnsi"/>
          <w:b/>
        </w:rPr>
      </w:pPr>
      <w:r w:rsidRPr="00FA1825">
        <w:rPr>
          <w:rFonts w:asciiTheme="minorHAnsi" w:hAnsiTheme="minorHAnsi"/>
          <w:b/>
        </w:rPr>
        <w:t>Seules les personnes juridiques peuvent faire valoir leurs droits. Pour le droit, tous les êtres humains, les personnes physiques, ainsi que certains groupements, les personnes morales, sont des personnes. La personnalité juridique en fait des sujets de droit titulaires de droits et capables d’assumer des obligations.</w:t>
      </w:r>
    </w:p>
    <w:p w14:paraId="6C471FC3" w14:textId="77777777" w:rsidR="00460308" w:rsidRPr="00FA1825" w:rsidRDefault="00460308" w:rsidP="00D92356">
      <w:pPr>
        <w:rPr>
          <w:rFonts w:asciiTheme="minorHAnsi" w:hAnsiTheme="minorHAnsi"/>
          <w:b/>
          <w:lang w:eastAsia="fr-FR"/>
        </w:rPr>
      </w:pPr>
      <w:r w:rsidRPr="00FA1825">
        <w:rPr>
          <w:rFonts w:asciiTheme="minorHAnsi" w:hAnsiTheme="minorHAnsi"/>
          <w:b/>
          <w:lang w:eastAsia="fr-FR"/>
        </w:rPr>
        <w:t xml:space="preserve">L'élève doit être capable de </w:t>
      </w:r>
    </w:p>
    <w:p w14:paraId="7F9A7F30" w14:textId="77777777" w:rsidR="00460308" w:rsidRPr="00FA1825" w:rsidRDefault="00460308" w:rsidP="00460308">
      <w:pPr>
        <w:numPr>
          <w:ilvl w:val="0"/>
          <w:numId w:val="2"/>
        </w:numPr>
        <w:suppressAutoHyphens/>
        <w:spacing w:after="0" w:line="240" w:lineRule="auto"/>
        <w:rPr>
          <w:rFonts w:asciiTheme="minorHAnsi" w:hAnsiTheme="minorHAnsi" w:cs="Arial"/>
          <w:color w:val="000000"/>
          <w:szCs w:val="24"/>
        </w:rPr>
      </w:pPr>
      <w:r w:rsidRPr="00FA1825">
        <w:rPr>
          <w:rFonts w:asciiTheme="minorHAnsi" w:hAnsiTheme="minorHAnsi" w:cs="Arial"/>
          <w:color w:val="000000"/>
          <w:szCs w:val="24"/>
        </w:rPr>
        <w:t>Identifier et qualifier une personne juridique</w:t>
      </w:r>
    </w:p>
    <w:p w14:paraId="650E3E4F" w14:textId="77777777" w:rsidR="00460308" w:rsidRPr="00FA1825" w:rsidRDefault="00460308" w:rsidP="00460308">
      <w:pPr>
        <w:numPr>
          <w:ilvl w:val="0"/>
          <w:numId w:val="2"/>
        </w:numPr>
        <w:suppressAutoHyphens/>
        <w:spacing w:after="0" w:line="240" w:lineRule="auto"/>
        <w:rPr>
          <w:rFonts w:asciiTheme="minorHAnsi" w:hAnsiTheme="minorHAnsi" w:cs="Arial"/>
          <w:color w:val="000000"/>
          <w:szCs w:val="24"/>
        </w:rPr>
      </w:pPr>
      <w:r w:rsidRPr="00FA1825">
        <w:rPr>
          <w:rFonts w:asciiTheme="minorHAnsi" w:hAnsiTheme="minorHAnsi" w:cs="Arial"/>
          <w:color w:val="000000"/>
          <w:szCs w:val="24"/>
        </w:rPr>
        <w:t>Distinguer une personne physique et une personne morale</w:t>
      </w:r>
    </w:p>
    <w:p w14:paraId="6E794FDD" w14:textId="77777777" w:rsidR="00460308" w:rsidRPr="00FA1825" w:rsidRDefault="00460308" w:rsidP="00460308">
      <w:pPr>
        <w:numPr>
          <w:ilvl w:val="0"/>
          <w:numId w:val="2"/>
        </w:numPr>
        <w:suppressAutoHyphens/>
        <w:spacing w:after="0" w:line="240" w:lineRule="auto"/>
        <w:rPr>
          <w:rFonts w:asciiTheme="minorHAnsi" w:hAnsiTheme="minorHAnsi" w:cs="Arial"/>
          <w:color w:val="000000"/>
          <w:szCs w:val="24"/>
        </w:rPr>
      </w:pPr>
      <w:r w:rsidRPr="00FA1825">
        <w:rPr>
          <w:rFonts w:asciiTheme="minorHAnsi" w:hAnsiTheme="minorHAnsi" w:cs="Arial"/>
          <w:color w:val="000000"/>
          <w:szCs w:val="24"/>
        </w:rPr>
        <w:t>Analyser les conséquences de la personnalité juridique</w:t>
      </w:r>
    </w:p>
    <w:p w14:paraId="3EF9B218" w14:textId="77777777" w:rsidR="00460308" w:rsidRPr="00FA1825" w:rsidRDefault="00460308" w:rsidP="00460308">
      <w:pPr>
        <w:numPr>
          <w:ilvl w:val="0"/>
          <w:numId w:val="2"/>
        </w:numPr>
        <w:suppressAutoHyphens/>
        <w:spacing w:after="0" w:line="240" w:lineRule="auto"/>
        <w:rPr>
          <w:rFonts w:asciiTheme="minorHAnsi" w:hAnsiTheme="minorHAnsi" w:cs="Arial"/>
          <w:color w:val="000000"/>
          <w:szCs w:val="24"/>
        </w:rPr>
      </w:pPr>
      <w:r w:rsidRPr="00FA1825">
        <w:rPr>
          <w:rFonts w:asciiTheme="minorHAnsi" w:hAnsiTheme="minorHAnsi" w:cs="Arial"/>
          <w:color w:val="000000"/>
          <w:szCs w:val="24"/>
        </w:rPr>
        <w:t>Identifier les attributs d’une personne physique ou d’une personne morale</w:t>
      </w:r>
    </w:p>
    <w:p w14:paraId="7D141D89" w14:textId="77777777" w:rsidR="00460308" w:rsidRPr="00FA1825" w:rsidRDefault="00460308" w:rsidP="00460308">
      <w:pPr>
        <w:numPr>
          <w:ilvl w:val="0"/>
          <w:numId w:val="2"/>
        </w:numPr>
        <w:suppressAutoHyphens/>
        <w:spacing w:after="0" w:line="240" w:lineRule="auto"/>
        <w:rPr>
          <w:rFonts w:asciiTheme="minorHAnsi" w:hAnsiTheme="minorHAnsi" w:cs="Arial"/>
          <w:color w:val="000000"/>
          <w:szCs w:val="24"/>
        </w:rPr>
      </w:pPr>
      <w:r w:rsidRPr="00FA1825">
        <w:rPr>
          <w:rFonts w:asciiTheme="minorHAnsi" w:hAnsiTheme="minorHAnsi" w:cs="Arial"/>
          <w:color w:val="000000"/>
          <w:szCs w:val="24"/>
        </w:rPr>
        <w:t>Expliquer les conséquences de l’incapacité juridique d’une personne physique ou morale</w:t>
      </w:r>
    </w:p>
    <w:p w14:paraId="0AC02824" w14:textId="09089128" w:rsidR="00460308" w:rsidRDefault="00460308" w:rsidP="00460308">
      <w:pPr>
        <w:suppressAutoHyphens/>
        <w:spacing w:after="0" w:line="240" w:lineRule="auto"/>
        <w:rPr>
          <w:rFonts w:cs="Arial"/>
          <w:color w:val="000000"/>
          <w:sz w:val="24"/>
          <w:szCs w:val="24"/>
        </w:rPr>
      </w:pPr>
    </w:p>
    <w:tbl>
      <w:tblPr>
        <w:tblStyle w:val="Grilledutableau"/>
        <w:tblW w:w="14312" w:type="dxa"/>
        <w:tblLook w:val="04A0" w:firstRow="1" w:lastRow="0" w:firstColumn="1" w:lastColumn="0" w:noHBand="0" w:noVBand="1"/>
      </w:tblPr>
      <w:tblGrid>
        <w:gridCol w:w="1696"/>
        <w:gridCol w:w="993"/>
        <w:gridCol w:w="5528"/>
        <w:gridCol w:w="6095"/>
      </w:tblGrid>
      <w:tr w:rsidR="00460308" w:rsidRPr="00D92356" w14:paraId="461F5F98" w14:textId="77777777" w:rsidTr="00354A5E">
        <w:tc>
          <w:tcPr>
            <w:tcW w:w="14312" w:type="dxa"/>
            <w:gridSpan w:val="4"/>
          </w:tcPr>
          <w:p w14:paraId="3FF3A4B5" w14:textId="08AE4E6A" w:rsidR="00460308" w:rsidRPr="00D92356" w:rsidRDefault="00460308" w:rsidP="002E0F11">
            <w:pPr>
              <w:pStyle w:val="Titre3"/>
              <w:spacing w:after="200"/>
              <w:contextualSpacing/>
              <w:outlineLvl w:val="2"/>
              <w:rPr>
                <w:rFonts w:eastAsiaTheme="minorHAnsi"/>
              </w:rPr>
            </w:pPr>
            <w:r w:rsidRPr="00460308">
              <w:rPr>
                <w:rFonts w:eastAsiaTheme="minorHAnsi"/>
              </w:rPr>
              <w:t>3.1 La personne juridique</w:t>
            </w:r>
          </w:p>
          <w:p w14:paraId="01029C78" w14:textId="77777777" w:rsidR="00460308" w:rsidRPr="00D92356" w:rsidRDefault="00460308" w:rsidP="002E0F11">
            <w:pPr>
              <w:pStyle w:val="Titre3"/>
              <w:spacing w:after="200"/>
              <w:contextualSpacing/>
              <w:outlineLvl w:val="2"/>
              <w:rPr>
                <w:rFonts w:eastAsiaTheme="minorHAnsi"/>
              </w:rPr>
            </w:pPr>
            <w:r w:rsidRPr="00D92356">
              <w:rPr>
                <w:rFonts w:eastAsiaTheme="minorHAnsi"/>
              </w:rPr>
              <w:t>3.1.1 La personne physique</w:t>
            </w:r>
          </w:p>
          <w:p w14:paraId="08D09CE3" w14:textId="5C39682E" w:rsidR="00460308" w:rsidRPr="00D92356" w:rsidRDefault="00460308" w:rsidP="002E0F11">
            <w:pPr>
              <w:pStyle w:val="Titre3"/>
              <w:spacing w:after="200"/>
              <w:contextualSpacing/>
              <w:outlineLvl w:val="2"/>
              <w:rPr>
                <w:rFonts w:eastAsiaTheme="minorHAnsi"/>
              </w:rPr>
            </w:pPr>
            <w:r w:rsidRPr="00D92356">
              <w:rPr>
                <w:rFonts w:eastAsiaTheme="minorHAnsi"/>
              </w:rPr>
              <w:t>3.1.2 La personne morale</w:t>
            </w:r>
          </w:p>
        </w:tc>
      </w:tr>
      <w:tr w:rsidR="00460308" w14:paraId="5A4D91A2" w14:textId="77777777" w:rsidTr="00354A5E">
        <w:tc>
          <w:tcPr>
            <w:tcW w:w="1696" w:type="dxa"/>
            <w:vAlign w:val="center"/>
          </w:tcPr>
          <w:p w14:paraId="3CA32DB9" w14:textId="5AB45F81" w:rsidR="00460308" w:rsidRDefault="00460308" w:rsidP="00FA1825">
            <w:pPr>
              <w:spacing w:before="200" w:after="200" w:line="240" w:lineRule="auto"/>
              <w:contextualSpacing/>
              <w:jc w:val="both"/>
            </w:pPr>
            <w:r>
              <w:rPr>
                <w:b/>
              </w:rPr>
              <w:t>Capacité</w:t>
            </w:r>
            <w:r w:rsidRPr="00460308">
              <w:rPr>
                <w:b/>
              </w:rPr>
              <w:t>s</w:t>
            </w:r>
          </w:p>
        </w:tc>
        <w:tc>
          <w:tcPr>
            <w:tcW w:w="12616" w:type="dxa"/>
            <w:gridSpan w:val="3"/>
          </w:tcPr>
          <w:p w14:paraId="3D518AE0" w14:textId="77777777" w:rsidR="002F24BF" w:rsidRPr="00137BC5" w:rsidRDefault="002F24BF" w:rsidP="00FA1825">
            <w:pPr>
              <w:pStyle w:val="Paragraphedeliste"/>
              <w:numPr>
                <w:ilvl w:val="0"/>
                <w:numId w:val="33"/>
              </w:numPr>
              <w:spacing w:before="200" w:afterLines="200" w:after="480" w:line="240" w:lineRule="auto"/>
              <w:jc w:val="both"/>
              <w:rPr>
                <w:rFonts w:asciiTheme="minorHAnsi" w:hAnsiTheme="minorHAnsi"/>
              </w:rPr>
            </w:pPr>
            <w:r w:rsidRPr="00137BC5">
              <w:rPr>
                <w:rFonts w:asciiTheme="minorHAnsi" w:hAnsiTheme="minorHAnsi"/>
              </w:rPr>
              <w:t>Identifier et qualifier une personne juridique</w:t>
            </w:r>
          </w:p>
          <w:p w14:paraId="1B9911D3" w14:textId="2D875F79" w:rsidR="00460308" w:rsidRDefault="002F24BF" w:rsidP="00FA1825">
            <w:pPr>
              <w:pStyle w:val="Paragraphedeliste"/>
              <w:numPr>
                <w:ilvl w:val="0"/>
                <w:numId w:val="33"/>
              </w:numPr>
              <w:spacing w:before="200" w:after="200" w:line="240" w:lineRule="auto"/>
              <w:ind w:left="714" w:hanging="357"/>
              <w:jc w:val="both"/>
            </w:pPr>
            <w:r w:rsidRPr="00137BC5">
              <w:rPr>
                <w:rFonts w:asciiTheme="minorHAnsi" w:hAnsiTheme="minorHAnsi"/>
              </w:rPr>
              <w:t>Distinguer une personne physique et une personne morale</w:t>
            </w:r>
          </w:p>
        </w:tc>
      </w:tr>
      <w:tr w:rsidR="00460308" w:rsidRPr="00AE630F" w14:paraId="798F2BC7" w14:textId="77777777" w:rsidTr="002E0F11">
        <w:trPr>
          <w:trHeight w:val="889"/>
        </w:trPr>
        <w:tc>
          <w:tcPr>
            <w:tcW w:w="2689" w:type="dxa"/>
            <w:gridSpan w:val="2"/>
            <w:vAlign w:val="center"/>
          </w:tcPr>
          <w:p w14:paraId="6CD8E6B7" w14:textId="77777777" w:rsidR="00460308" w:rsidRPr="00AE630F" w:rsidRDefault="00460308" w:rsidP="002E0F11">
            <w:pPr>
              <w:spacing w:before="200" w:after="200" w:line="240" w:lineRule="auto"/>
              <w:contextualSpacing/>
              <w:jc w:val="both"/>
              <w:rPr>
                <w:rFonts w:asciiTheme="minorHAnsi" w:hAnsiTheme="minorHAnsi"/>
                <w:b/>
              </w:rPr>
            </w:pPr>
            <w:r w:rsidRPr="00AE630F">
              <w:rPr>
                <w:rFonts w:asciiTheme="minorHAnsi" w:hAnsiTheme="minorHAnsi"/>
                <w:b/>
              </w:rPr>
              <w:t>Notions</w:t>
            </w:r>
          </w:p>
        </w:tc>
        <w:tc>
          <w:tcPr>
            <w:tcW w:w="5528" w:type="dxa"/>
            <w:vAlign w:val="center"/>
          </w:tcPr>
          <w:p w14:paraId="5817E5C7" w14:textId="77777777" w:rsidR="00460308" w:rsidRPr="00AE630F" w:rsidRDefault="00460308" w:rsidP="00FA1825">
            <w:pPr>
              <w:spacing w:before="200" w:after="200" w:line="240" w:lineRule="auto"/>
              <w:contextualSpacing/>
              <w:jc w:val="both"/>
              <w:rPr>
                <w:rFonts w:asciiTheme="minorHAnsi" w:hAnsiTheme="minorHAnsi"/>
                <w:b/>
              </w:rPr>
            </w:pPr>
            <w:r w:rsidRPr="00AE630F">
              <w:rPr>
                <w:rFonts w:asciiTheme="minorHAnsi" w:hAnsiTheme="minorHAnsi"/>
                <w:b/>
              </w:rPr>
              <w:t>Contexte et finalités</w:t>
            </w:r>
          </w:p>
        </w:tc>
        <w:tc>
          <w:tcPr>
            <w:tcW w:w="6095" w:type="dxa"/>
            <w:vAlign w:val="center"/>
          </w:tcPr>
          <w:p w14:paraId="27D6E154" w14:textId="77777777" w:rsidR="00460308" w:rsidRPr="00AE630F" w:rsidRDefault="00460308" w:rsidP="00FA1825">
            <w:pPr>
              <w:spacing w:before="200" w:after="200" w:line="240" w:lineRule="auto"/>
              <w:contextualSpacing/>
              <w:jc w:val="both"/>
              <w:rPr>
                <w:rFonts w:asciiTheme="minorHAnsi" w:hAnsiTheme="minorHAnsi"/>
                <w:b/>
              </w:rPr>
            </w:pPr>
            <w:r w:rsidRPr="00AE630F">
              <w:rPr>
                <w:rFonts w:asciiTheme="minorHAnsi" w:hAnsiTheme="minorHAnsi"/>
                <w:b/>
              </w:rPr>
              <w:t>Indications complémentaires</w:t>
            </w:r>
          </w:p>
        </w:tc>
      </w:tr>
      <w:tr w:rsidR="00460308" w14:paraId="3D6CB222" w14:textId="77777777" w:rsidTr="009D44EB">
        <w:trPr>
          <w:trHeight w:val="983"/>
        </w:trPr>
        <w:tc>
          <w:tcPr>
            <w:tcW w:w="2689" w:type="dxa"/>
            <w:gridSpan w:val="2"/>
            <w:vAlign w:val="center"/>
          </w:tcPr>
          <w:p w14:paraId="28D3C1D6" w14:textId="77777777" w:rsidR="00460308" w:rsidRPr="005D77C4" w:rsidRDefault="00460308" w:rsidP="00460308">
            <w:pPr>
              <w:spacing w:after="0" w:line="240" w:lineRule="auto"/>
              <w:jc w:val="both"/>
              <w:rPr>
                <w:rFonts w:asciiTheme="minorHAnsi" w:hAnsiTheme="minorHAnsi"/>
              </w:rPr>
            </w:pPr>
            <w:r w:rsidRPr="005D77C4">
              <w:rPr>
                <w:rFonts w:asciiTheme="minorHAnsi" w:hAnsiTheme="minorHAnsi"/>
              </w:rPr>
              <w:t>Genre</w:t>
            </w:r>
          </w:p>
          <w:p w14:paraId="5EBFEE81" w14:textId="77777777" w:rsidR="00460308" w:rsidRPr="005D77C4" w:rsidRDefault="00460308" w:rsidP="00460308">
            <w:pPr>
              <w:spacing w:after="0" w:line="240" w:lineRule="auto"/>
              <w:jc w:val="both"/>
              <w:rPr>
                <w:rFonts w:asciiTheme="minorHAnsi" w:hAnsiTheme="minorHAnsi"/>
              </w:rPr>
            </w:pPr>
            <w:r w:rsidRPr="005D77C4">
              <w:rPr>
                <w:rFonts w:asciiTheme="minorHAnsi" w:hAnsiTheme="minorHAnsi"/>
              </w:rPr>
              <w:t xml:space="preserve">Nom/dénomination Domicile/siège, </w:t>
            </w:r>
          </w:p>
          <w:p w14:paraId="042DBACF" w14:textId="77777777" w:rsidR="00460308" w:rsidRPr="005D77C4" w:rsidRDefault="00460308" w:rsidP="00460308">
            <w:pPr>
              <w:spacing w:after="0" w:line="240" w:lineRule="auto"/>
              <w:jc w:val="both"/>
              <w:rPr>
                <w:rFonts w:asciiTheme="minorHAnsi" w:hAnsiTheme="minorHAnsi"/>
              </w:rPr>
            </w:pPr>
            <w:r w:rsidRPr="005D77C4">
              <w:rPr>
                <w:rFonts w:asciiTheme="minorHAnsi" w:hAnsiTheme="minorHAnsi"/>
              </w:rPr>
              <w:t xml:space="preserve">Droits patrimoniaux et extrapatrimoniaux </w:t>
            </w:r>
          </w:p>
          <w:p w14:paraId="048F7073" w14:textId="696458E9" w:rsidR="00460308" w:rsidRPr="005D77C4" w:rsidRDefault="00460308" w:rsidP="00460308">
            <w:pPr>
              <w:jc w:val="both"/>
              <w:rPr>
                <w:rFonts w:asciiTheme="minorHAnsi" w:hAnsiTheme="minorHAnsi"/>
              </w:rPr>
            </w:pPr>
            <w:r w:rsidRPr="005D77C4">
              <w:rPr>
                <w:rFonts w:asciiTheme="minorHAnsi" w:hAnsiTheme="minorHAnsi"/>
              </w:rPr>
              <w:t>Statut de l’animal</w:t>
            </w:r>
          </w:p>
        </w:tc>
        <w:tc>
          <w:tcPr>
            <w:tcW w:w="5528" w:type="dxa"/>
          </w:tcPr>
          <w:p w14:paraId="43EAB203" w14:textId="77777777" w:rsidR="00460308" w:rsidRPr="005D77C4" w:rsidRDefault="00460308" w:rsidP="00AE630F">
            <w:pPr>
              <w:spacing w:before="120" w:line="240" w:lineRule="auto"/>
              <w:jc w:val="both"/>
              <w:rPr>
                <w:rFonts w:asciiTheme="minorHAnsi" w:hAnsiTheme="minorHAnsi"/>
              </w:rPr>
            </w:pPr>
            <w:r w:rsidRPr="005D77C4">
              <w:rPr>
                <w:rFonts w:asciiTheme="minorHAnsi" w:hAnsiTheme="minorHAnsi"/>
              </w:rPr>
              <w:t>Les personnes physiques et les personnes morales se caractérisent par des éléments d’identification qui permettent de les individualiser.</w:t>
            </w:r>
          </w:p>
          <w:p w14:paraId="0DD9A8B3" w14:textId="1DBBE5B3" w:rsidR="00460308" w:rsidRPr="005D77C4" w:rsidRDefault="00460308" w:rsidP="00460308">
            <w:pPr>
              <w:jc w:val="both"/>
              <w:rPr>
                <w:rFonts w:asciiTheme="minorHAnsi" w:hAnsiTheme="minorHAnsi"/>
              </w:rPr>
            </w:pPr>
            <w:r w:rsidRPr="005D77C4">
              <w:rPr>
                <w:rFonts w:asciiTheme="minorHAnsi" w:hAnsiTheme="minorHAnsi"/>
              </w:rPr>
              <w:t>Malgré des évolutions récentes, l’animal n’est pas considéré comme une personne en droit.</w:t>
            </w:r>
          </w:p>
        </w:tc>
        <w:tc>
          <w:tcPr>
            <w:tcW w:w="6095" w:type="dxa"/>
          </w:tcPr>
          <w:p w14:paraId="44B81E52" w14:textId="3498AB78" w:rsidR="008B1906" w:rsidRPr="005D77C4" w:rsidRDefault="008B1906" w:rsidP="00AE630F">
            <w:pPr>
              <w:spacing w:before="120" w:line="240" w:lineRule="auto"/>
              <w:jc w:val="both"/>
              <w:rPr>
                <w:rFonts w:asciiTheme="minorHAnsi" w:hAnsiTheme="minorHAnsi"/>
              </w:rPr>
            </w:pPr>
            <w:r w:rsidRPr="005D77C4">
              <w:rPr>
                <w:rFonts w:asciiTheme="minorHAnsi" w:hAnsiTheme="minorHAnsi"/>
              </w:rPr>
              <w:t>Dans un premier temps, il convient d’expliquer aux élèves que le concept de personne est pris ici dans son sens juridique.</w:t>
            </w:r>
            <w:r w:rsidR="00334FB0" w:rsidRPr="005D77C4">
              <w:rPr>
                <w:rFonts w:asciiTheme="minorHAnsi" w:hAnsiTheme="minorHAnsi"/>
              </w:rPr>
              <w:t xml:space="preserve"> En particulier, la notion de personne morale doit faire l’objet d’une attention particulière. C’est une fiction créée par le droit pour mieux administrer un patrimoine et cela n’a rien à voir avec la morale.</w:t>
            </w:r>
          </w:p>
          <w:p w14:paraId="467C1A62" w14:textId="5B7F7BAA" w:rsidR="00460308" w:rsidRPr="005D77C4" w:rsidRDefault="00460308" w:rsidP="00AE630F">
            <w:pPr>
              <w:spacing w:before="120" w:line="240" w:lineRule="auto"/>
              <w:jc w:val="both"/>
              <w:rPr>
                <w:rFonts w:asciiTheme="minorHAnsi" w:hAnsiTheme="minorHAnsi"/>
              </w:rPr>
            </w:pPr>
            <w:r w:rsidRPr="005D77C4">
              <w:rPr>
                <w:rFonts w:asciiTheme="minorHAnsi" w:hAnsiTheme="minorHAnsi"/>
              </w:rPr>
              <w:t xml:space="preserve">On montre que les droits des personnes sont fondés sur la reconnaissance et les attributs de la personnalité juridique. </w:t>
            </w:r>
          </w:p>
          <w:p w14:paraId="685BC11B" w14:textId="4A7861A4" w:rsidR="00460308" w:rsidRPr="005D77C4" w:rsidRDefault="00460308" w:rsidP="00AE630F">
            <w:pPr>
              <w:spacing w:before="120" w:line="240" w:lineRule="auto"/>
              <w:jc w:val="both"/>
              <w:rPr>
                <w:rFonts w:asciiTheme="minorHAnsi" w:hAnsiTheme="minorHAnsi"/>
              </w:rPr>
            </w:pPr>
            <w:r w:rsidRPr="005D77C4">
              <w:rPr>
                <w:rFonts w:asciiTheme="minorHAnsi" w:hAnsiTheme="minorHAnsi"/>
              </w:rPr>
              <w:t xml:space="preserve">À partir des jurisprudences de la Cour européenne des droits de l’homme et de la Cour de Cassation on montre les difficultés d’appréciation juridique de la notion de genre. </w:t>
            </w:r>
            <w:r w:rsidR="00334FB0" w:rsidRPr="005D77C4">
              <w:rPr>
                <w:rFonts w:asciiTheme="minorHAnsi" w:hAnsiTheme="minorHAnsi"/>
              </w:rPr>
              <w:t>Il faut aborder cette notion du point de vue du droit et non d’un point de vue moral ou social.</w:t>
            </w:r>
          </w:p>
          <w:p w14:paraId="23B0D3B9" w14:textId="6CED411C" w:rsidR="00460308" w:rsidRPr="005D77C4" w:rsidRDefault="00460308" w:rsidP="00AE630F">
            <w:pPr>
              <w:spacing w:before="120" w:line="240" w:lineRule="auto"/>
              <w:jc w:val="both"/>
              <w:rPr>
                <w:rFonts w:asciiTheme="minorHAnsi" w:hAnsiTheme="minorHAnsi"/>
              </w:rPr>
            </w:pPr>
            <w:r w:rsidRPr="005D77C4">
              <w:rPr>
                <w:rFonts w:asciiTheme="minorHAnsi" w:hAnsiTheme="minorHAnsi"/>
              </w:rPr>
              <w:t xml:space="preserve">Si la personnalité juridique est inhérente aux personnes physiques elle est reconnue aux personnes morales dans le cadre d’un objet précis. La </w:t>
            </w:r>
            <w:r w:rsidRPr="005D77C4">
              <w:rPr>
                <w:rFonts w:asciiTheme="minorHAnsi" w:hAnsiTheme="minorHAnsi"/>
              </w:rPr>
              <w:lastRenderedPageBreak/>
              <w:t>notion de personne morale est illustrée à partir de l’observation de différentes personnes morales de droit public et de droit privé connues des élèves.</w:t>
            </w:r>
            <w:r w:rsidR="00334FB0" w:rsidRPr="005D77C4">
              <w:rPr>
                <w:rFonts w:asciiTheme="minorHAnsi" w:hAnsiTheme="minorHAnsi"/>
              </w:rPr>
              <w:t xml:space="preserve"> </w:t>
            </w:r>
          </w:p>
          <w:p w14:paraId="78F9410B" w14:textId="77777777" w:rsidR="00460308" w:rsidRPr="005D77C4" w:rsidRDefault="00460308" w:rsidP="00AE630F">
            <w:pPr>
              <w:spacing w:before="120" w:line="240" w:lineRule="auto"/>
              <w:jc w:val="both"/>
              <w:rPr>
                <w:rFonts w:asciiTheme="minorHAnsi" w:hAnsiTheme="minorHAnsi"/>
              </w:rPr>
            </w:pPr>
            <w:r w:rsidRPr="005D77C4">
              <w:rPr>
                <w:rFonts w:asciiTheme="minorHAnsi" w:hAnsiTheme="minorHAnsi"/>
              </w:rPr>
              <w:t xml:space="preserve">Sans entrer dans le détail, les règles d’attribution et de détermination des éléments d’identification des personnes physiques et morales sont présentées </w:t>
            </w:r>
          </w:p>
          <w:p w14:paraId="1A040123" w14:textId="77777777" w:rsidR="00460308" w:rsidRPr="005D77C4" w:rsidRDefault="00460308" w:rsidP="00AE630F">
            <w:pPr>
              <w:spacing w:before="120" w:line="240" w:lineRule="auto"/>
              <w:jc w:val="both"/>
              <w:rPr>
                <w:rFonts w:asciiTheme="minorHAnsi" w:hAnsiTheme="minorHAnsi"/>
              </w:rPr>
            </w:pPr>
            <w:r w:rsidRPr="005D77C4">
              <w:rPr>
                <w:rFonts w:asciiTheme="minorHAnsi" w:hAnsiTheme="minorHAnsi"/>
              </w:rPr>
              <w:t>Les droits patrimoniaux et extrapatrimoniaux sont définis et présentés comme attributs de la personnalité juridique. Leur étude détaillée est effectuée dans le thème 4</w:t>
            </w:r>
          </w:p>
          <w:p w14:paraId="722981FD" w14:textId="3348F13A" w:rsidR="00460308" w:rsidRPr="005D77C4" w:rsidRDefault="00460308" w:rsidP="00AE630F">
            <w:pPr>
              <w:spacing w:before="120" w:line="240" w:lineRule="auto"/>
              <w:jc w:val="both"/>
              <w:rPr>
                <w:rFonts w:asciiTheme="minorHAnsi" w:hAnsiTheme="minorHAnsi"/>
              </w:rPr>
            </w:pPr>
            <w:r w:rsidRPr="005D77C4">
              <w:rPr>
                <w:rFonts w:asciiTheme="minorHAnsi" w:hAnsiTheme="minorHAnsi"/>
              </w:rPr>
              <w:t>Il convient de s’interroger sur le statut de l’animal afin de montrer que le droit reconnait la nécessité d’une protection de l’animal comme être doué de sensibilité mais n’en fait pas actuellement une personne juridique. Cette problématique montre également comment le droit évolue en fonction de l’opinion publique et témoigne des débats qui animent cette opinion en France ainsi qu’à l’étranger.</w:t>
            </w:r>
          </w:p>
        </w:tc>
      </w:tr>
      <w:tr w:rsidR="002F24BF" w14:paraId="25F8099F" w14:textId="77777777" w:rsidTr="00354A5E">
        <w:tc>
          <w:tcPr>
            <w:tcW w:w="14312" w:type="dxa"/>
            <w:gridSpan w:val="4"/>
          </w:tcPr>
          <w:p w14:paraId="2C251735" w14:textId="699FF092" w:rsidR="002F24BF" w:rsidRPr="00072309" w:rsidRDefault="002F24BF" w:rsidP="00D92356">
            <w:pPr>
              <w:pStyle w:val="Titre3"/>
              <w:spacing w:after="200"/>
              <w:outlineLvl w:val="2"/>
            </w:pPr>
            <w:r w:rsidRPr="002F24BF">
              <w:rPr>
                <w:rFonts w:eastAsiaTheme="minorHAnsi"/>
              </w:rPr>
              <w:lastRenderedPageBreak/>
              <w:t>3.2 La capacité et l’incapacit</w:t>
            </w:r>
            <w:r w:rsidRPr="002F24BF">
              <w:t>é</w:t>
            </w:r>
          </w:p>
        </w:tc>
      </w:tr>
      <w:tr w:rsidR="002F24BF" w14:paraId="2F7F6013" w14:textId="77777777" w:rsidTr="00354A5E">
        <w:tc>
          <w:tcPr>
            <w:tcW w:w="1696" w:type="dxa"/>
            <w:vAlign w:val="center"/>
          </w:tcPr>
          <w:p w14:paraId="3795E989" w14:textId="77777777" w:rsidR="002F24BF" w:rsidRDefault="002F24BF" w:rsidP="00354A5E">
            <w:pPr>
              <w:jc w:val="both"/>
            </w:pPr>
            <w:r>
              <w:rPr>
                <w:b/>
              </w:rPr>
              <w:t>Capacité</w:t>
            </w:r>
            <w:r w:rsidRPr="00460308">
              <w:rPr>
                <w:b/>
              </w:rPr>
              <w:t>s</w:t>
            </w:r>
          </w:p>
        </w:tc>
        <w:tc>
          <w:tcPr>
            <w:tcW w:w="12616" w:type="dxa"/>
            <w:gridSpan w:val="3"/>
          </w:tcPr>
          <w:p w14:paraId="0D2CFF45" w14:textId="77777777" w:rsidR="002F24BF" w:rsidRPr="00137BC5" w:rsidRDefault="002F24BF" w:rsidP="002E0F11">
            <w:pPr>
              <w:pStyle w:val="Paragraphedeliste"/>
              <w:numPr>
                <w:ilvl w:val="0"/>
                <w:numId w:val="34"/>
              </w:numPr>
              <w:spacing w:before="200" w:after="200" w:line="240" w:lineRule="auto"/>
              <w:ind w:left="0" w:firstLine="0"/>
              <w:jc w:val="both"/>
              <w:rPr>
                <w:rFonts w:asciiTheme="minorHAnsi" w:hAnsiTheme="minorHAnsi"/>
                <w:sz w:val="22"/>
              </w:rPr>
            </w:pPr>
            <w:r w:rsidRPr="00137BC5">
              <w:rPr>
                <w:rFonts w:asciiTheme="minorHAnsi" w:hAnsiTheme="minorHAnsi"/>
                <w:sz w:val="22"/>
              </w:rPr>
              <w:t>Identifier et qualifier une personne juridique</w:t>
            </w:r>
          </w:p>
          <w:p w14:paraId="1249AD05" w14:textId="77777777" w:rsidR="002F24BF" w:rsidRDefault="002F24BF" w:rsidP="002E0F11">
            <w:pPr>
              <w:pStyle w:val="Paragraphedeliste"/>
              <w:numPr>
                <w:ilvl w:val="0"/>
                <w:numId w:val="34"/>
              </w:numPr>
              <w:spacing w:before="200" w:after="200" w:line="240" w:lineRule="auto"/>
              <w:ind w:left="0" w:firstLine="0"/>
              <w:jc w:val="both"/>
            </w:pPr>
            <w:r w:rsidRPr="00137BC5">
              <w:rPr>
                <w:rFonts w:asciiTheme="minorHAnsi" w:hAnsiTheme="minorHAnsi"/>
                <w:sz w:val="22"/>
              </w:rPr>
              <w:t>Distinguer une personne physique et une personne morale</w:t>
            </w:r>
          </w:p>
        </w:tc>
      </w:tr>
      <w:tr w:rsidR="002F24BF" w14:paraId="2BB1DE58" w14:textId="77777777" w:rsidTr="002E0F11">
        <w:trPr>
          <w:trHeight w:val="729"/>
        </w:trPr>
        <w:tc>
          <w:tcPr>
            <w:tcW w:w="2689" w:type="dxa"/>
            <w:gridSpan w:val="2"/>
          </w:tcPr>
          <w:p w14:paraId="449588C7" w14:textId="77777777" w:rsidR="002F24BF" w:rsidRPr="00AE630F" w:rsidRDefault="002F24BF" w:rsidP="002E0F11">
            <w:pPr>
              <w:spacing w:before="200" w:after="200"/>
              <w:jc w:val="both"/>
              <w:rPr>
                <w:rFonts w:asciiTheme="minorHAnsi" w:hAnsiTheme="minorHAnsi"/>
                <w:b/>
              </w:rPr>
            </w:pPr>
            <w:r w:rsidRPr="00AE630F">
              <w:rPr>
                <w:rFonts w:asciiTheme="minorHAnsi" w:hAnsiTheme="minorHAnsi"/>
                <w:b/>
              </w:rPr>
              <w:t>Notions</w:t>
            </w:r>
          </w:p>
        </w:tc>
        <w:tc>
          <w:tcPr>
            <w:tcW w:w="5528" w:type="dxa"/>
          </w:tcPr>
          <w:p w14:paraId="37AD05E5" w14:textId="77777777" w:rsidR="002F24BF" w:rsidRPr="00AE630F" w:rsidRDefault="002F24BF" w:rsidP="00AE630F">
            <w:pPr>
              <w:spacing w:before="200" w:after="200"/>
              <w:jc w:val="both"/>
              <w:rPr>
                <w:rFonts w:asciiTheme="minorHAnsi" w:hAnsiTheme="minorHAnsi"/>
                <w:b/>
              </w:rPr>
            </w:pPr>
            <w:r w:rsidRPr="00AE630F">
              <w:rPr>
                <w:rFonts w:asciiTheme="minorHAnsi" w:hAnsiTheme="minorHAnsi"/>
                <w:b/>
              </w:rPr>
              <w:t>Contexte et finalités</w:t>
            </w:r>
          </w:p>
        </w:tc>
        <w:tc>
          <w:tcPr>
            <w:tcW w:w="6095" w:type="dxa"/>
          </w:tcPr>
          <w:p w14:paraId="03C80699" w14:textId="77777777" w:rsidR="002F24BF" w:rsidRPr="00AE630F" w:rsidRDefault="002F24BF" w:rsidP="00AE630F">
            <w:pPr>
              <w:spacing w:before="200" w:after="200"/>
              <w:jc w:val="both"/>
              <w:rPr>
                <w:rFonts w:asciiTheme="minorHAnsi" w:hAnsiTheme="minorHAnsi"/>
                <w:b/>
              </w:rPr>
            </w:pPr>
            <w:r w:rsidRPr="00AE630F">
              <w:rPr>
                <w:rFonts w:asciiTheme="minorHAnsi" w:hAnsiTheme="minorHAnsi"/>
                <w:b/>
              </w:rPr>
              <w:t>Indications complémentaires</w:t>
            </w:r>
          </w:p>
        </w:tc>
      </w:tr>
      <w:tr w:rsidR="009D44EB" w14:paraId="639481AB" w14:textId="77777777" w:rsidTr="009D44EB">
        <w:trPr>
          <w:trHeight w:val="729"/>
        </w:trPr>
        <w:tc>
          <w:tcPr>
            <w:tcW w:w="2689" w:type="dxa"/>
            <w:gridSpan w:val="2"/>
            <w:vAlign w:val="center"/>
          </w:tcPr>
          <w:p w14:paraId="7F234889" w14:textId="77777777" w:rsidR="009D44EB" w:rsidRPr="002F24BF" w:rsidRDefault="009D44EB" w:rsidP="009D44EB">
            <w:pPr>
              <w:spacing w:after="0" w:line="240" w:lineRule="auto"/>
              <w:rPr>
                <w:rFonts w:asciiTheme="minorHAnsi" w:hAnsiTheme="minorHAnsi"/>
              </w:rPr>
            </w:pPr>
            <w:r w:rsidRPr="002F24BF">
              <w:rPr>
                <w:rFonts w:asciiTheme="minorHAnsi" w:hAnsiTheme="minorHAnsi"/>
              </w:rPr>
              <w:t>Capacité – incapacité juridique</w:t>
            </w:r>
          </w:p>
          <w:p w14:paraId="5453A319" w14:textId="77777777" w:rsidR="009D44EB" w:rsidRDefault="009D44EB" w:rsidP="009D44EB">
            <w:pPr>
              <w:spacing w:after="0" w:line="240" w:lineRule="auto"/>
              <w:rPr>
                <w:rFonts w:asciiTheme="minorHAnsi" w:hAnsiTheme="minorHAnsi"/>
              </w:rPr>
            </w:pPr>
            <w:r w:rsidRPr="002F24BF">
              <w:rPr>
                <w:rFonts w:asciiTheme="minorHAnsi" w:hAnsiTheme="minorHAnsi"/>
              </w:rPr>
              <w:t xml:space="preserve">Mécanismes de la représentation </w:t>
            </w:r>
          </w:p>
          <w:p w14:paraId="2E4EE4D0" w14:textId="109C396C" w:rsidR="009D44EB" w:rsidRPr="00AE630F" w:rsidRDefault="009D44EB" w:rsidP="009D44EB">
            <w:pPr>
              <w:spacing w:after="0" w:line="240" w:lineRule="auto"/>
              <w:rPr>
                <w:rFonts w:asciiTheme="minorHAnsi" w:hAnsiTheme="minorHAnsi"/>
                <w:b/>
              </w:rPr>
            </w:pPr>
            <w:r w:rsidRPr="002F24BF">
              <w:rPr>
                <w:rFonts w:asciiTheme="minorHAnsi" w:hAnsiTheme="minorHAnsi"/>
              </w:rPr>
              <w:t>Acte de disposition, acte d’administration</w:t>
            </w:r>
          </w:p>
        </w:tc>
        <w:tc>
          <w:tcPr>
            <w:tcW w:w="5528" w:type="dxa"/>
          </w:tcPr>
          <w:p w14:paraId="23ACC386" w14:textId="0A3A812A" w:rsidR="009D44EB" w:rsidRPr="00AE630F" w:rsidRDefault="009D44EB" w:rsidP="009D44EB">
            <w:pPr>
              <w:spacing w:before="120" w:line="240" w:lineRule="auto"/>
              <w:jc w:val="both"/>
              <w:rPr>
                <w:rFonts w:asciiTheme="minorHAnsi" w:hAnsiTheme="minorHAnsi"/>
                <w:b/>
              </w:rPr>
            </w:pPr>
            <w:r w:rsidRPr="00D92356">
              <w:rPr>
                <w:rFonts w:asciiTheme="minorHAnsi" w:hAnsiTheme="minorHAnsi"/>
              </w:rPr>
              <w:t>Les personnes juridiques disposent d’une capacité juridique qui débute à leur naissance et s’éteint à leur mort.  Cette capacité délimite leur aptitude à avoir des droits et à les exercer eux-mêmes ou par l’intermédiaire de leurs représentants.</w:t>
            </w:r>
          </w:p>
        </w:tc>
        <w:tc>
          <w:tcPr>
            <w:tcW w:w="6095" w:type="dxa"/>
          </w:tcPr>
          <w:p w14:paraId="0179D957" w14:textId="77777777" w:rsidR="009D44EB" w:rsidRPr="00D92356" w:rsidRDefault="009D44EB" w:rsidP="009D44EB">
            <w:pPr>
              <w:spacing w:before="120" w:line="240" w:lineRule="auto"/>
              <w:jc w:val="both"/>
              <w:rPr>
                <w:rFonts w:asciiTheme="minorHAnsi" w:hAnsiTheme="minorHAnsi"/>
              </w:rPr>
            </w:pPr>
            <w:r w:rsidRPr="00D92356">
              <w:rPr>
                <w:rFonts w:asciiTheme="minorHAnsi" w:hAnsiTheme="minorHAnsi"/>
              </w:rPr>
              <w:t>Les personnes physiques et morales disposent de la capacité de jouir et d’exercer leurs droits de leur naissance à leur mort.</w:t>
            </w:r>
          </w:p>
          <w:p w14:paraId="3A93911C" w14:textId="77777777" w:rsidR="009D44EB" w:rsidRPr="00D92356" w:rsidRDefault="009D44EB" w:rsidP="009D44EB">
            <w:pPr>
              <w:spacing w:before="120" w:line="240" w:lineRule="auto"/>
              <w:jc w:val="both"/>
              <w:rPr>
                <w:rFonts w:asciiTheme="minorHAnsi" w:hAnsiTheme="minorHAnsi"/>
              </w:rPr>
            </w:pPr>
            <w:r w:rsidRPr="00D92356">
              <w:rPr>
                <w:rFonts w:asciiTheme="minorHAnsi" w:hAnsiTheme="minorHAnsi"/>
              </w:rPr>
              <w:t>Il convient d’évoquer au cours de l’étude les notions de naissance/immatriculation, mort/dissolution.</w:t>
            </w:r>
          </w:p>
          <w:p w14:paraId="13A36B40" w14:textId="77777777" w:rsidR="009D44EB" w:rsidRDefault="009D44EB" w:rsidP="009D44EB">
            <w:pPr>
              <w:spacing w:before="120" w:line="240" w:lineRule="auto"/>
              <w:jc w:val="both"/>
              <w:rPr>
                <w:rFonts w:asciiTheme="minorHAnsi" w:hAnsiTheme="minorHAnsi"/>
              </w:rPr>
            </w:pPr>
            <w:r w:rsidRPr="00D92356">
              <w:rPr>
                <w:rFonts w:asciiTheme="minorHAnsi" w:hAnsiTheme="minorHAnsi"/>
              </w:rPr>
              <w:t>La capacité d’exercice des personnes physiques peut être restreinte dans un souci de protection des personnes vulnérables. Des exemples d’incapacités sont présentés.</w:t>
            </w:r>
          </w:p>
          <w:p w14:paraId="7F563795" w14:textId="77777777" w:rsidR="009D44EB" w:rsidRPr="00D92356" w:rsidRDefault="009D44EB" w:rsidP="009D44EB">
            <w:pPr>
              <w:spacing w:before="120" w:line="240" w:lineRule="auto"/>
              <w:jc w:val="both"/>
              <w:rPr>
                <w:rFonts w:asciiTheme="minorHAnsi" w:hAnsiTheme="minorHAnsi"/>
              </w:rPr>
            </w:pPr>
            <w:r>
              <w:rPr>
                <w:rFonts w:asciiTheme="minorHAnsi" w:hAnsiTheme="minorHAnsi"/>
              </w:rPr>
              <w:t>Le programme ne cite pas toutes les causes d’incapacité. Une étude exhaustive n’est donc pas nécessaire. Ainsi, on peut limiter volontairement l’étude de l’incapacité aux conséquences de la minorité.</w:t>
            </w:r>
          </w:p>
          <w:p w14:paraId="61F227C2" w14:textId="77777777" w:rsidR="009D44EB" w:rsidRDefault="009D44EB" w:rsidP="009D44EB">
            <w:pPr>
              <w:spacing w:before="120" w:line="240" w:lineRule="auto"/>
              <w:jc w:val="both"/>
              <w:rPr>
                <w:rFonts w:asciiTheme="minorHAnsi" w:hAnsiTheme="minorHAnsi"/>
              </w:rPr>
            </w:pPr>
            <w:r>
              <w:rPr>
                <w:rFonts w:asciiTheme="minorHAnsi" w:hAnsiTheme="minorHAnsi"/>
              </w:rPr>
              <w:t>On prendra également soin de préciser que la notion d’incapable en droit se limite à ses aspects juridiques.</w:t>
            </w:r>
          </w:p>
          <w:p w14:paraId="7D3842B3" w14:textId="77777777" w:rsidR="009D44EB" w:rsidRPr="00D92356" w:rsidRDefault="009D44EB" w:rsidP="009D44EB">
            <w:pPr>
              <w:spacing w:before="120" w:line="240" w:lineRule="auto"/>
              <w:jc w:val="both"/>
              <w:rPr>
                <w:rFonts w:asciiTheme="minorHAnsi" w:hAnsiTheme="minorHAnsi"/>
              </w:rPr>
            </w:pPr>
            <w:r w:rsidRPr="00D92356">
              <w:rPr>
                <w:rFonts w:asciiTheme="minorHAnsi" w:hAnsiTheme="minorHAnsi"/>
              </w:rPr>
              <w:lastRenderedPageBreak/>
              <w:t>Les droits des personnes incapables peuvent être exercés par l’intermédiaire de leurs représentants. Le mécanisme de la représentation est expliqué.</w:t>
            </w:r>
          </w:p>
          <w:p w14:paraId="35D5BBDB" w14:textId="216F8137" w:rsidR="009D44EB" w:rsidRPr="00AE630F" w:rsidRDefault="009D44EB" w:rsidP="009D44EB">
            <w:pPr>
              <w:spacing w:before="120" w:line="240" w:lineRule="auto"/>
              <w:jc w:val="both"/>
              <w:rPr>
                <w:rFonts w:asciiTheme="minorHAnsi" w:hAnsiTheme="minorHAnsi"/>
                <w:b/>
              </w:rPr>
            </w:pPr>
            <w:r w:rsidRPr="00D92356">
              <w:rPr>
                <w:rFonts w:asciiTheme="minorHAnsi" w:hAnsiTheme="minorHAnsi"/>
              </w:rPr>
              <w:t>La distinction entre acte de disposition et acte d’administration est effectuée</w:t>
            </w:r>
            <w:r>
              <w:rPr>
                <w:rFonts w:asciiTheme="minorHAnsi" w:hAnsiTheme="minorHAnsi"/>
              </w:rPr>
              <w:t>, partir d’exemples,</w:t>
            </w:r>
            <w:r w:rsidRPr="00D92356">
              <w:rPr>
                <w:rFonts w:asciiTheme="minorHAnsi" w:hAnsiTheme="minorHAnsi"/>
              </w:rPr>
              <w:t xml:space="preserve"> afin de montrer que selon l’importance de l’acte le rôle du représentant diffère.</w:t>
            </w:r>
          </w:p>
        </w:tc>
      </w:tr>
      <w:tr w:rsidR="009D44EB" w:rsidRPr="00AE630F" w14:paraId="43628026" w14:textId="77777777" w:rsidTr="00354A5E">
        <w:tc>
          <w:tcPr>
            <w:tcW w:w="14312" w:type="dxa"/>
            <w:gridSpan w:val="4"/>
          </w:tcPr>
          <w:p w14:paraId="28D9B787" w14:textId="70082C4C" w:rsidR="009D44EB" w:rsidRPr="00AE630F" w:rsidRDefault="009D44EB" w:rsidP="009D44EB">
            <w:pPr>
              <w:pStyle w:val="Titre3"/>
              <w:spacing w:after="200"/>
              <w:outlineLvl w:val="2"/>
              <w:rPr>
                <w:rFonts w:eastAsiaTheme="minorHAnsi"/>
              </w:rPr>
            </w:pPr>
            <w:r w:rsidRPr="002F24BF">
              <w:rPr>
                <w:rFonts w:eastAsiaTheme="minorHAnsi"/>
              </w:rPr>
              <w:lastRenderedPageBreak/>
              <w:t>3.</w:t>
            </w:r>
            <w:r>
              <w:rPr>
                <w:rFonts w:eastAsiaTheme="minorHAnsi"/>
              </w:rPr>
              <w:t>3</w:t>
            </w:r>
            <w:r w:rsidRPr="002F24BF">
              <w:rPr>
                <w:rFonts w:eastAsiaTheme="minorHAnsi"/>
              </w:rPr>
              <w:t xml:space="preserve"> L</w:t>
            </w:r>
            <w:r>
              <w:rPr>
                <w:rFonts w:eastAsiaTheme="minorHAnsi"/>
              </w:rPr>
              <w:t xml:space="preserve">e </w:t>
            </w:r>
            <w:r w:rsidRPr="00AE630F">
              <w:rPr>
                <w:rFonts w:eastAsiaTheme="minorHAnsi"/>
              </w:rPr>
              <w:t>patrimoine</w:t>
            </w:r>
          </w:p>
        </w:tc>
      </w:tr>
      <w:tr w:rsidR="009D44EB" w14:paraId="78FF08B7" w14:textId="77777777" w:rsidTr="002E0F11">
        <w:trPr>
          <w:trHeight w:val="929"/>
        </w:trPr>
        <w:tc>
          <w:tcPr>
            <w:tcW w:w="1696" w:type="dxa"/>
            <w:vAlign w:val="center"/>
          </w:tcPr>
          <w:p w14:paraId="34DAFDEF" w14:textId="77777777" w:rsidR="009D44EB" w:rsidRPr="002E0F11" w:rsidRDefault="009D44EB" w:rsidP="009D44EB">
            <w:pPr>
              <w:spacing w:before="200" w:after="200" w:line="240" w:lineRule="auto"/>
              <w:jc w:val="both"/>
              <w:rPr>
                <w:szCs w:val="20"/>
              </w:rPr>
            </w:pPr>
            <w:r w:rsidRPr="002E0F11">
              <w:rPr>
                <w:b/>
                <w:szCs w:val="20"/>
              </w:rPr>
              <w:t>Capacités</w:t>
            </w:r>
          </w:p>
        </w:tc>
        <w:tc>
          <w:tcPr>
            <w:tcW w:w="12616" w:type="dxa"/>
            <w:gridSpan w:val="3"/>
          </w:tcPr>
          <w:p w14:paraId="04921688" w14:textId="77777777" w:rsidR="009D44EB" w:rsidRPr="002E0F11" w:rsidRDefault="009D44EB" w:rsidP="009D44EB">
            <w:pPr>
              <w:pStyle w:val="Paragraphedeliste"/>
              <w:numPr>
                <w:ilvl w:val="0"/>
                <w:numId w:val="35"/>
              </w:numPr>
              <w:spacing w:before="200" w:after="200" w:line="240" w:lineRule="auto"/>
              <w:ind w:left="714" w:hanging="357"/>
              <w:jc w:val="both"/>
              <w:rPr>
                <w:rFonts w:asciiTheme="minorHAnsi" w:hAnsiTheme="minorHAnsi"/>
                <w:szCs w:val="20"/>
              </w:rPr>
            </w:pPr>
            <w:r w:rsidRPr="002E0F11">
              <w:rPr>
                <w:rFonts w:asciiTheme="minorHAnsi" w:hAnsiTheme="minorHAnsi"/>
                <w:szCs w:val="20"/>
              </w:rPr>
              <w:t>Analyser les conséquences de la personnalité juridique</w:t>
            </w:r>
          </w:p>
          <w:p w14:paraId="222ED06F" w14:textId="37C094EF" w:rsidR="009D44EB" w:rsidRPr="002E0F11" w:rsidRDefault="009D44EB" w:rsidP="009D44EB">
            <w:pPr>
              <w:pStyle w:val="Paragraphedeliste"/>
              <w:numPr>
                <w:ilvl w:val="0"/>
                <w:numId w:val="35"/>
              </w:numPr>
              <w:spacing w:before="200" w:after="200" w:line="240" w:lineRule="auto"/>
              <w:ind w:left="714" w:hanging="357"/>
              <w:jc w:val="both"/>
              <w:rPr>
                <w:rFonts w:asciiTheme="minorHAnsi" w:hAnsiTheme="minorHAnsi"/>
                <w:szCs w:val="20"/>
              </w:rPr>
            </w:pPr>
            <w:r w:rsidRPr="002E0F11">
              <w:rPr>
                <w:rFonts w:asciiTheme="minorHAnsi" w:hAnsiTheme="minorHAnsi"/>
                <w:szCs w:val="20"/>
              </w:rPr>
              <w:t>Identifier les attributs d’une personne physique ou d’une personne morale</w:t>
            </w:r>
          </w:p>
        </w:tc>
      </w:tr>
      <w:tr w:rsidR="009D44EB" w:rsidRPr="00AE630F" w14:paraId="5FCE4FE2" w14:textId="77777777" w:rsidTr="00354A5E">
        <w:tc>
          <w:tcPr>
            <w:tcW w:w="2689" w:type="dxa"/>
            <w:gridSpan w:val="2"/>
          </w:tcPr>
          <w:p w14:paraId="6AFE3EE0" w14:textId="77777777" w:rsidR="009D44EB" w:rsidRPr="00AE630F" w:rsidRDefault="009D44EB" w:rsidP="009D44EB">
            <w:pPr>
              <w:jc w:val="both"/>
              <w:rPr>
                <w:rFonts w:asciiTheme="minorHAnsi" w:hAnsiTheme="minorHAnsi"/>
                <w:b/>
              </w:rPr>
            </w:pPr>
            <w:r w:rsidRPr="00AE630F">
              <w:rPr>
                <w:rFonts w:asciiTheme="minorHAnsi" w:hAnsiTheme="minorHAnsi"/>
                <w:b/>
              </w:rPr>
              <w:t>Notions</w:t>
            </w:r>
          </w:p>
        </w:tc>
        <w:tc>
          <w:tcPr>
            <w:tcW w:w="5528" w:type="dxa"/>
          </w:tcPr>
          <w:p w14:paraId="36BF14E1" w14:textId="77777777" w:rsidR="009D44EB" w:rsidRPr="00AE630F" w:rsidRDefault="009D44EB" w:rsidP="009D44EB">
            <w:pPr>
              <w:jc w:val="both"/>
              <w:rPr>
                <w:rFonts w:asciiTheme="minorHAnsi" w:hAnsiTheme="minorHAnsi"/>
                <w:b/>
              </w:rPr>
            </w:pPr>
            <w:r w:rsidRPr="00AE630F">
              <w:rPr>
                <w:rFonts w:asciiTheme="minorHAnsi" w:hAnsiTheme="minorHAnsi"/>
                <w:b/>
              </w:rPr>
              <w:t>Contexte et finalités</w:t>
            </w:r>
          </w:p>
        </w:tc>
        <w:tc>
          <w:tcPr>
            <w:tcW w:w="6095" w:type="dxa"/>
          </w:tcPr>
          <w:p w14:paraId="5B90DF2B" w14:textId="77777777" w:rsidR="009D44EB" w:rsidRPr="00AE630F" w:rsidRDefault="009D44EB" w:rsidP="009D44EB">
            <w:pPr>
              <w:jc w:val="both"/>
              <w:rPr>
                <w:rFonts w:asciiTheme="minorHAnsi" w:hAnsiTheme="minorHAnsi"/>
                <w:b/>
              </w:rPr>
            </w:pPr>
            <w:r w:rsidRPr="00AE630F">
              <w:rPr>
                <w:rFonts w:asciiTheme="minorHAnsi" w:hAnsiTheme="minorHAnsi"/>
                <w:b/>
              </w:rPr>
              <w:t>Indications complémentaires</w:t>
            </w:r>
          </w:p>
        </w:tc>
      </w:tr>
      <w:tr w:rsidR="009D44EB" w14:paraId="037B81C1" w14:textId="77777777" w:rsidTr="00354A5E">
        <w:tc>
          <w:tcPr>
            <w:tcW w:w="2689" w:type="dxa"/>
            <w:gridSpan w:val="2"/>
          </w:tcPr>
          <w:p w14:paraId="083545A0" w14:textId="5029952B" w:rsidR="009D44EB" w:rsidRPr="00103AA7" w:rsidRDefault="009D44EB" w:rsidP="009D44EB">
            <w:pPr>
              <w:spacing w:after="0" w:line="240" w:lineRule="auto"/>
              <w:jc w:val="both"/>
              <w:rPr>
                <w:b/>
              </w:rPr>
            </w:pPr>
            <w:r w:rsidRPr="00D92356">
              <w:rPr>
                <w:rFonts w:asciiTheme="minorHAnsi" w:hAnsiTheme="minorHAnsi"/>
              </w:rPr>
              <w:t>Patrimoine</w:t>
            </w:r>
          </w:p>
        </w:tc>
        <w:tc>
          <w:tcPr>
            <w:tcW w:w="5528" w:type="dxa"/>
          </w:tcPr>
          <w:p w14:paraId="7EBCB3A8" w14:textId="596294AF" w:rsidR="009D44EB" w:rsidRPr="00103AA7" w:rsidRDefault="009D44EB" w:rsidP="009D44EB">
            <w:pPr>
              <w:spacing w:before="120" w:line="240" w:lineRule="auto"/>
              <w:jc w:val="both"/>
              <w:rPr>
                <w:b/>
              </w:rPr>
            </w:pPr>
            <w:r w:rsidRPr="00D92356">
              <w:rPr>
                <w:rFonts w:asciiTheme="minorHAnsi" w:hAnsiTheme="minorHAnsi"/>
              </w:rPr>
              <w:t>Dans cet ensemble de droits, certains sont évaluables en argent et constituent avec les dettes, le patrimoine de la personne.</w:t>
            </w:r>
          </w:p>
        </w:tc>
        <w:tc>
          <w:tcPr>
            <w:tcW w:w="6095" w:type="dxa"/>
          </w:tcPr>
          <w:p w14:paraId="461F39EB" w14:textId="731FBB09" w:rsidR="009D44EB" w:rsidRDefault="009D44EB" w:rsidP="009D44EB">
            <w:pPr>
              <w:spacing w:before="120" w:line="240" w:lineRule="auto"/>
              <w:jc w:val="both"/>
              <w:rPr>
                <w:rFonts w:asciiTheme="minorHAnsi" w:hAnsiTheme="minorHAnsi"/>
              </w:rPr>
            </w:pPr>
            <w:r w:rsidRPr="00D92356">
              <w:rPr>
                <w:rFonts w:asciiTheme="minorHAnsi" w:hAnsiTheme="minorHAnsi"/>
              </w:rPr>
              <w:t>Les personnes juridiques disposent d’un patrimoine composé d’un actif et d’un passif.</w:t>
            </w:r>
            <w:r>
              <w:rPr>
                <w:rFonts w:asciiTheme="minorHAnsi" w:hAnsiTheme="minorHAnsi"/>
              </w:rPr>
              <w:t xml:space="preserve"> On doit distinguer le sens juridique du patrimoine de son sens général. Les notions d’actif et de passif doivent être expliquées en lien, éventuellement, avec les sciences de gestion à condition que les élèves ne concluent pas que les personnes physiques ont l’obligation de faire un bilan comptable tous les ans.</w:t>
            </w:r>
          </w:p>
          <w:p w14:paraId="4E310DBC" w14:textId="6981001A" w:rsidR="009D44EB" w:rsidRPr="00D92356" w:rsidRDefault="009D44EB" w:rsidP="009D44EB">
            <w:pPr>
              <w:spacing w:before="120" w:line="240" w:lineRule="auto"/>
              <w:jc w:val="both"/>
              <w:rPr>
                <w:rFonts w:asciiTheme="minorHAnsi" w:hAnsiTheme="minorHAnsi"/>
              </w:rPr>
            </w:pPr>
            <w:r w:rsidRPr="00D92356">
              <w:rPr>
                <w:rFonts w:asciiTheme="minorHAnsi" w:hAnsiTheme="minorHAnsi"/>
              </w:rPr>
              <w:t>On présente les quatre principes régissant le patrimoine : unicité, universalité,</w:t>
            </w:r>
            <w:r>
              <w:rPr>
                <w:rFonts w:asciiTheme="minorHAnsi" w:hAnsiTheme="minorHAnsi"/>
              </w:rPr>
              <w:t xml:space="preserve"> indivisibilité, incessibilité à travers des exemples simples.</w:t>
            </w:r>
          </w:p>
          <w:p w14:paraId="28453E80" w14:textId="14EDDDEF" w:rsidR="009D44EB" w:rsidRPr="00103AA7" w:rsidRDefault="009D44EB" w:rsidP="009D44EB">
            <w:pPr>
              <w:spacing w:before="120" w:line="240" w:lineRule="auto"/>
              <w:jc w:val="both"/>
              <w:rPr>
                <w:b/>
              </w:rPr>
            </w:pPr>
            <w:r w:rsidRPr="00D92356">
              <w:rPr>
                <w:rFonts w:asciiTheme="minorHAnsi" w:hAnsiTheme="minorHAnsi"/>
              </w:rPr>
              <w:t>On montre que le droit a développé le concept de patrimoine d’affectation comme exception au principe d’unicité.</w:t>
            </w:r>
          </w:p>
        </w:tc>
      </w:tr>
    </w:tbl>
    <w:p w14:paraId="48A919F2" w14:textId="5E643BE2" w:rsidR="00460308" w:rsidRDefault="00460308">
      <w:pPr>
        <w:rPr>
          <w:rFonts w:asciiTheme="majorHAnsi" w:eastAsiaTheme="majorEastAsia" w:hAnsiTheme="majorHAnsi" w:cstheme="majorBidi"/>
          <w:color w:val="2F5496" w:themeColor="accent1" w:themeShade="BF"/>
          <w:sz w:val="32"/>
          <w:szCs w:val="32"/>
        </w:rPr>
      </w:pPr>
    </w:p>
    <w:p w14:paraId="003F23D4" w14:textId="77777777" w:rsidR="00FA1825" w:rsidRDefault="00FA1825">
      <w:pPr>
        <w:spacing w:after="160" w:line="259" w:lineRule="auto"/>
        <w:rPr>
          <w:rFonts w:eastAsiaTheme="majorEastAsia" w:cstheme="majorBidi"/>
          <w:b/>
          <w:bCs/>
          <w:color w:val="E78A49"/>
          <w:sz w:val="26"/>
        </w:rPr>
      </w:pPr>
      <w:r>
        <w:br w:type="page"/>
      </w:r>
    </w:p>
    <w:p w14:paraId="58CCD2CD" w14:textId="7BF1A475" w:rsidR="00A27E87" w:rsidRDefault="00072309" w:rsidP="002F24BF">
      <w:pPr>
        <w:pStyle w:val="Titre2"/>
      </w:pPr>
      <w:r w:rsidRPr="00072309">
        <w:lastRenderedPageBreak/>
        <w:t>Thème 4 : Quels sont les droits reconnus aux personnes ?</w:t>
      </w:r>
    </w:p>
    <w:p w14:paraId="5483CFCD" w14:textId="77777777" w:rsidR="00FA1825" w:rsidRPr="00FA1825" w:rsidRDefault="00FA1825" w:rsidP="00FA1825">
      <w:pPr>
        <w:pStyle w:val="Paragraphedeliste"/>
        <w:ind w:left="0"/>
        <w:jc w:val="both"/>
        <w:rPr>
          <w:rFonts w:asciiTheme="minorHAnsi" w:hAnsiTheme="minorHAnsi" w:cs="Arial"/>
          <w:b/>
          <w:bCs/>
          <w:szCs w:val="20"/>
        </w:rPr>
      </w:pPr>
      <w:r w:rsidRPr="00FA1825">
        <w:rPr>
          <w:rFonts w:asciiTheme="minorHAnsi" w:hAnsiTheme="minorHAnsi" w:cs="Arial"/>
          <w:b/>
          <w:bCs/>
          <w:szCs w:val="20"/>
        </w:rPr>
        <w:t xml:space="preserve">Le droit reconnaît aux personnes des prérogatives individuelles, appelées droits subjectifs, qui leur permettent d'agir en société et d'être protégées : les droits extrapatrimoniaux (exclusivement attachés à la personne) et les droits patrimoniaux (liés au patrimoine). Parmi les droits portant sur les biens qui constituent le patrimoine de la personne, le droit de propriété revêt une importance économique et juridique particulière. </w:t>
      </w:r>
    </w:p>
    <w:p w14:paraId="0D98E35C" w14:textId="77777777" w:rsidR="00FA1825" w:rsidRPr="002E0F11" w:rsidRDefault="00FA1825" w:rsidP="00FA1825">
      <w:pPr>
        <w:spacing w:after="0" w:line="240" w:lineRule="auto"/>
        <w:jc w:val="both"/>
        <w:rPr>
          <w:rFonts w:asciiTheme="minorHAnsi" w:hAnsiTheme="minorHAnsi" w:cs="Arial"/>
          <w:b/>
          <w:bCs/>
          <w:szCs w:val="24"/>
          <w:lang w:eastAsia="fr-FR"/>
        </w:rPr>
      </w:pPr>
      <w:r w:rsidRPr="002E0F11">
        <w:rPr>
          <w:rFonts w:asciiTheme="minorHAnsi" w:hAnsiTheme="minorHAnsi" w:cs="Arial"/>
          <w:b/>
          <w:bCs/>
          <w:szCs w:val="24"/>
          <w:lang w:eastAsia="fr-FR"/>
        </w:rPr>
        <w:t xml:space="preserve">L'élève doit être capable de </w:t>
      </w:r>
    </w:p>
    <w:p w14:paraId="3D56F3C0"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Distinguer entre les droits patrimoniaux et les droits extrapatrimoniaux</w:t>
      </w:r>
    </w:p>
    <w:p w14:paraId="4BD1D07C"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Identifier une atteinte à un droit extrapatrimonial</w:t>
      </w:r>
    </w:p>
    <w:p w14:paraId="4B3806AE"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Appliquer les règles relatives aux droits extrapatrimoniaux dans une situation donnée</w:t>
      </w:r>
    </w:p>
    <w:p w14:paraId="3F650EB0"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 xml:space="preserve">Expliquer les enjeux de la protection des données à caractère personnel   </w:t>
      </w:r>
    </w:p>
    <w:p w14:paraId="22F148BC"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Vérifier le respect des obligations liées à la protection des données à caractère personnel</w:t>
      </w:r>
    </w:p>
    <w:p w14:paraId="1D802320"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Distinguer entre les biens corporels et les biens incorporels</w:t>
      </w:r>
    </w:p>
    <w:p w14:paraId="57D03965"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Identifier les attributs et caractères du droit de propriété</w:t>
      </w:r>
    </w:p>
    <w:p w14:paraId="6A36CF6D"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Qualifier un trouble anormal du voisinage</w:t>
      </w:r>
    </w:p>
    <w:p w14:paraId="53C06C7A"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Identifier les composantes du droit d’auteur</w:t>
      </w:r>
    </w:p>
    <w:p w14:paraId="180E6308" w14:textId="77777777" w:rsidR="00FA1825" w:rsidRPr="002E0F11" w:rsidRDefault="00FA1825" w:rsidP="00FA1825">
      <w:pPr>
        <w:numPr>
          <w:ilvl w:val="0"/>
          <w:numId w:val="2"/>
        </w:numPr>
        <w:suppressAutoHyphens/>
        <w:spacing w:after="0" w:line="240" w:lineRule="auto"/>
        <w:rPr>
          <w:rFonts w:asciiTheme="minorHAnsi" w:hAnsiTheme="minorHAnsi" w:cs="Arial"/>
          <w:color w:val="000000"/>
          <w:szCs w:val="24"/>
        </w:rPr>
      </w:pPr>
      <w:r w:rsidRPr="002E0F11">
        <w:rPr>
          <w:rFonts w:asciiTheme="minorHAnsi" w:hAnsiTheme="minorHAnsi" w:cs="Arial"/>
          <w:color w:val="000000"/>
          <w:szCs w:val="24"/>
        </w:rPr>
        <w:t>Connaître les enjeux de la protection juridique de la marque commerciale</w:t>
      </w:r>
    </w:p>
    <w:p w14:paraId="7AF9F428" w14:textId="77777777" w:rsidR="00FA1825" w:rsidRPr="002E0F11" w:rsidRDefault="00FA1825" w:rsidP="00FA1825">
      <w:pPr>
        <w:numPr>
          <w:ilvl w:val="0"/>
          <w:numId w:val="2"/>
        </w:numPr>
        <w:suppressAutoHyphens/>
        <w:spacing w:after="0" w:line="240" w:lineRule="auto"/>
        <w:rPr>
          <w:rFonts w:asciiTheme="minorHAnsi" w:hAnsiTheme="minorHAnsi" w:cs="Arial"/>
          <w:szCs w:val="24"/>
        </w:rPr>
      </w:pPr>
      <w:r w:rsidRPr="002E0F11">
        <w:rPr>
          <w:rFonts w:asciiTheme="minorHAnsi" w:hAnsiTheme="minorHAnsi" w:cs="Arial"/>
          <w:color w:val="000000"/>
          <w:szCs w:val="24"/>
        </w:rPr>
        <w:t>Identifier les conséquences de l’utilisation non autorisée d’une marque commerciale déposée</w:t>
      </w:r>
    </w:p>
    <w:p w14:paraId="63E34863" w14:textId="77777777" w:rsidR="00072309" w:rsidRDefault="00072309" w:rsidP="00147D0A">
      <w:pPr>
        <w:spacing w:after="0" w:line="240" w:lineRule="auto"/>
        <w:jc w:val="both"/>
      </w:pPr>
    </w:p>
    <w:tbl>
      <w:tblPr>
        <w:tblStyle w:val="Grilledutableau"/>
        <w:tblW w:w="14312" w:type="dxa"/>
        <w:tblLook w:val="04A0" w:firstRow="1" w:lastRow="0" w:firstColumn="1" w:lastColumn="0" w:noHBand="0" w:noVBand="1"/>
      </w:tblPr>
      <w:tblGrid>
        <w:gridCol w:w="1696"/>
        <w:gridCol w:w="993"/>
        <w:gridCol w:w="5528"/>
        <w:gridCol w:w="6095"/>
      </w:tblGrid>
      <w:tr w:rsidR="00072309" w:rsidRPr="00FA1825" w14:paraId="04A9EAAA" w14:textId="77777777" w:rsidTr="00072309">
        <w:tc>
          <w:tcPr>
            <w:tcW w:w="14312" w:type="dxa"/>
            <w:gridSpan w:val="4"/>
          </w:tcPr>
          <w:p w14:paraId="215CEAD6" w14:textId="77777777" w:rsidR="00072309" w:rsidRPr="00FA1825" w:rsidRDefault="00072309" w:rsidP="00FA1825">
            <w:pPr>
              <w:pStyle w:val="Titre3"/>
              <w:spacing w:after="200"/>
              <w:outlineLvl w:val="2"/>
              <w:rPr>
                <w:rFonts w:eastAsiaTheme="minorHAnsi"/>
              </w:rPr>
            </w:pPr>
            <w:r w:rsidRPr="00FA1825">
              <w:rPr>
                <w:rFonts w:eastAsiaTheme="minorHAnsi"/>
              </w:rPr>
              <w:t>4.1. Les droits extra-patrimoniaux</w:t>
            </w:r>
          </w:p>
        </w:tc>
      </w:tr>
      <w:tr w:rsidR="00072309" w14:paraId="644E4DA0" w14:textId="77777777" w:rsidTr="00072309">
        <w:tc>
          <w:tcPr>
            <w:tcW w:w="1696" w:type="dxa"/>
            <w:vAlign w:val="center"/>
          </w:tcPr>
          <w:p w14:paraId="059C23D9" w14:textId="12E795CE" w:rsidR="00072309" w:rsidRPr="002E0F11" w:rsidRDefault="00072309" w:rsidP="002E0F11">
            <w:pPr>
              <w:spacing w:before="200" w:afterLines="200" w:after="480" w:line="240" w:lineRule="auto"/>
              <w:contextualSpacing/>
              <w:jc w:val="both"/>
              <w:rPr>
                <w:rFonts w:asciiTheme="minorHAnsi" w:hAnsiTheme="minorHAnsi"/>
                <w:b/>
                <w:szCs w:val="20"/>
              </w:rPr>
            </w:pPr>
            <w:r w:rsidRPr="002E0F11">
              <w:rPr>
                <w:rFonts w:asciiTheme="minorHAnsi" w:hAnsiTheme="minorHAnsi"/>
                <w:b/>
                <w:szCs w:val="20"/>
              </w:rPr>
              <w:t>Capacités</w:t>
            </w:r>
          </w:p>
        </w:tc>
        <w:tc>
          <w:tcPr>
            <w:tcW w:w="12616" w:type="dxa"/>
            <w:gridSpan w:val="3"/>
          </w:tcPr>
          <w:p w14:paraId="5217F620" w14:textId="755176C7" w:rsidR="00072309" w:rsidRPr="002E0F11" w:rsidRDefault="00137BC5" w:rsidP="002E0F11">
            <w:pPr>
              <w:pStyle w:val="Paragraphedeliste"/>
              <w:numPr>
                <w:ilvl w:val="0"/>
                <w:numId w:val="35"/>
              </w:numPr>
              <w:spacing w:before="200" w:after="200" w:line="240" w:lineRule="auto"/>
              <w:ind w:left="714" w:hanging="357"/>
              <w:jc w:val="both"/>
              <w:rPr>
                <w:rFonts w:asciiTheme="minorHAnsi" w:hAnsiTheme="minorHAnsi"/>
                <w:szCs w:val="20"/>
              </w:rPr>
            </w:pPr>
            <w:r w:rsidRPr="002E0F11">
              <w:rPr>
                <w:rFonts w:asciiTheme="minorHAnsi" w:hAnsiTheme="minorHAnsi"/>
                <w:szCs w:val="20"/>
              </w:rPr>
              <w:t>D</w:t>
            </w:r>
            <w:r w:rsidR="00072309" w:rsidRPr="002E0F11">
              <w:rPr>
                <w:rFonts w:asciiTheme="minorHAnsi" w:hAnsiTheme="minorHAnsi"/>
                <w:szCs w:val="20"/>
              </w:rPr>
              <w:t>istinguer entre les droits patrimoniaux et les droits extrapatrimoniaux ;</w:t>
            </w:r>
          </w:p>
          <w:p w14:paraId="7C4A0F99" w14:textId="6B3CBC8A" w:rsidR="00072309" w:rsidRPr="002E0F11" w:rsidRDefault="00137BC5" w:rsidP="002E0F11">
            <w:pPr>
              <w:pStyle w:val="Paragraphedeliste"/>
              <w:numPr>
                <w:ilvl w:val="0"/>
                <w:numId w:val="35"/>
              </w:numPr>
              <w:spacing w:before="200" w:after="200" w:line="240" w:lineRule="auto"/>
              <w:ind w:left="714" w:hanging="357"/>
              <w:jc w:val="both"/>
              <w:rPr>
                <w:rFonts w:asciiTheme="minorHAnsi" w:hAnsiTheme="minorHAnsi"/>
                <w:szCs w:val="20"/>
              </w:rPr>
            </w:pPr>
            <w:r w:rsidRPr="002E0F11">
              <w:rPr>
                <w:rFonts w:asciiTheme="minorHAnsi" w:hAnsiTheme="minorHAnsi"/>
                <w:szCs w:val="20"/>
              </w:rPr>
              <w:t>I</w:t>
            </w:r>
            <w:r w:rsidR="00072309" w:rsidRPr="002E0F11">
              <w:rPr>
                <w:rFonts w:asciiTheme="minorHAnsi" w:hAnsiTheme="minorHAnsi"/>
                <w:szCs w:val="20"/>
              </w:rPr>
              <w:t>dentifier une atteinte à un droit extrapatrimonial ;</w:t>
            </w:r>
          </w:p>
          <w:p w14:paraId="404568F4" w14:textId="071ED0B6" w:rsidR="00072309" w:rsidRPr="002E0F11" w:rsidRDefault="00137BC5" w:rsidP="002E0F11">
            <w:pPr>
              <w:pStyle w:val="Paragraphedeliste"/>
              <w:numPr>
                <w:ilvl w:val="0"/>
                <w:numId w:val="35"/>
              </w:numPr>
              <w:spacing w:before="200" w:after="200" w:line="240" w:lineRule="auto"/>
              <w:ind w:left="714" w:hanging="357"/>
              <w:jc w:val="both"/>
              <w:rPr>
                <w:rFonts w:asciiTheme="minorHAnsi" w:hAnsiTheme="minorHAnsi"/>
                <w:szCs w:val="20"/>
              </w:rPr>
            </w:pPr>
            <w:r w:rsidRPr="002E0F11">
              <w:rPr>
                <w:rFonts w:asciiTheme="minorHAnsi" w:hAnsiTheme="minorHAnsi"/>
                <w:szCs w:val="20"/>
              </w:rPr>
              <w:t>A</w:t>
            </w:r>
            <w:r w:rsidR="00072309" w:rsidRPr="002E0F11">
              <w:rPr>
                <w:rFonts w:asciiTheme="minorHAnsi" w:hAnsiTheme="minorHAnsi"/>
                <w:szCs w:val="20"/>
              </w:rPr>
              <w:t>ppliquer les règles relatives aux droits extrapatrimoniaux dans une situation donnée ;</w:t>
            </w:r>
          </w:p>
          <w:p w14:paraId="5D7296DA" w14:textId="6EBBAA5D" w:rsidR="00137BC5" w:rsidRPr="002E0F11" w:rsidRDefault="00137BC5" w:rsidP="002E0F11">
            <w:pPr>
              <w:pStyle w:val="Paragraphedeliste"/>
              <w:numPr>
                <w:ilvl w:val="0"/>
                <w:numId w:val="35"/>
              </w:numPr>
              <w:spacing w:before="200" w:after="200" w:line="240" w:lineRule="auto"/>
              <w:ind w:left="714" w:hanging="357"/>
              <w:jc w:val="both"/>
              <w:rPr>
                <w:rFonts w:asciiTheme="minorHAnsi" w:hAnsiTheme="minorHAnsi"/>
                <w:szCs w:val="20"/>
              </w:rPr>
            </w:pPr>
            <w:r w:rsidRPr="002E0F11">
              <w:rPr>
                <w:rFonts w:asciiTheme="minorHAnsi" w:hAnsiTheme="minorHAnsi"/>
                <w:szCs w:val="20"/>
              </w:rPr>
              <w:t>E</w:t>
            </w:r>
            <w:r w:rsidR="00072309" w:rsidRPr="002E0F11">
              <w:rPr>
                <w:rFonts w:asciiTheme="minorHAnsi" w:hAnsiTheme="minorHAnsi"/>
                <w:szCs w:val="20"/>
              </w:rPr>
              <w:t>xpliquer les enjeux de la protection des données à caractère personnel ;</w:t>
            </w:r>
          </w:p>
          <w:p w14:paraId="1BB405C6" w14:textId="47652401" w:rsidR="00072309" w:rsidRPr="002E0F11" w:rsidRDefault="00137BC5" w:rsidP="002E0F11">
            <w:pPr>
              <w:pStyle w:val="Paragraphedeliste"/>
              <w:numPr>
                <w:ilvl w:val="0"/>
                <w:numId w:val="35"/>
              </w:numPr>
              <w:spacing w:before="200" w:after="200" w:line="240" w:lineRule="auto"/>
              <w:ind w:left="714" w:hanging="357"/>
              <w:jc w:val="both"/>
              <w:rPr>
                <w:rFonts w:asciiTheme="minorHAnsi" w:hAnsiTheme="minorHAnsi"/>
                <w:szCs w:val="20"/>
              </w:rPr>
            </w:pPr>
            <w:r w:rsidRPr="002E0F11">
              <w:rPr>
                <w:rFonts w:asciiTheme="minorHAnsi" w:hAnsiTheme="minorHAnsi"/>
                <w:szCs w:val="20"/>
              </w:rPr>
              <w:t>V</w:t>
            </w:r>
            <w:r w:rsidR="00072309" w:rsidRPr="002E0F11">
              <w:rPr>
                <w:rFonts w:asciiTheme="minorHAnsi" w:hAnsiTheme="minorHAnsi"/>
                <w:szCs w:val="20"/>
              </w:rPr>
              <w:t>érifier le respect des obligations liées à la protection des données à caractère personnel ;</w:t>
            </w:r>
          </w:p>
        </w:tc>
      </w:tr>
      <w:tr w:rsidR="00072309" w14:paraId="13ABC5AA" w14:textId="77777777" w:rsidTr="002E0F11">
        <w:trPr>
          <w:trHeight w:val="572"/>
        </w:trPr>
        <w:tc>
          <w:tcPr>
            <w:tcW w:w="2689" w:type="dxa"/>
            <w:gridSpan w:val="2"/>
          </w:tcPr>
          <w:p w14:paraId="2B04E505" w14:textId="77777777" w:rsidR="00072309" w:rsidRPr="002E0F11" w:rsidRDefault="00072309" w:rsidP="002E0F11">
            <w:pPr>
              <w:spacing w:before="200" w:after="200" w:line="240" w:lineRule="auto"/>
              <w:jc w:val="both"/>
              <w:rPr>
                <w:rFonts w:asciiTheme="minorHAnsi" w:hAnsiTheme="minorHAnsi"/>
                <w:b/>
              </w:rPr>
            </w:pPr>
            <w:r w:rsidRPr="002E0F11">
              <w:rPr>
                <w:rFonts w:asciiTheme="minorHAnsi" w:hAnsiTheme="minorHAnsi"/>
                <w:b/>
              </w:rPr>
              <w:t>Notions</w:t>
            </w:r>
          </w:p>
        </w:tc>
        <w:tc>
          <w:tcPr>
            <w:tcW w:w="5528" w:type="dxa"/>
          </w:tcPr>
          <w:p w14:paraId="75D2A7E3" w14:textId="77777777" w:rsidR="00072309" w:rsidRPr="002E0F11" w:rsidRDefault="00072309" w:rsidP="002E0F11">
            <w:pPr>
              <w:spacing w:before="200" w:after="200" w:line="240" w:lineRule="auto"/>
              <w:jc w:val="both"/>
              <w:rPr>
                <w:rFonts w:asciiTheme="minorHAnsi" w:hAnsiTheme="minorHAnsi"/>
                <w:b/>
              </w:rPr>
            </w:pPr>
            <w:r w:rsidRPr="002E0F11">
              <w:rPr>
                <w:rFonts w:asciiTheme="minorHAnsi" w:hAnsiTheme="minorHAnsi"/>
                <w:b/>
              </w:rPr>
              <w:t>Contexte et finalités</w:t>
            </w:r>
          </w:p>
        </w:tc>
        <w:tc>
          <w:tcPr>
            <w:tcW w:w="6095" w:type="dxa"/>
          </w:tcPr>
          <w:p w14:paraId="2D7F9CB6" w14:textId="77777777" w:rsidR="00072309" w:rsidRPr="002E0F11" w:rsidRDefault="00072309" w:rsidP="002E0F11">
            <w:pPr>
              <w:spacing w:before="200" w:after="200" w:line="240" w:lineRule="auto"/>
              <w:jc w:val="both"/>
              <w:rPr>
                <w:rFonts w:asciiTheme="minorHAnsi" w:hAnsiTheme="minorHAnsi"/>
                <w:b/>
              </w:rPr>
            </w:pPr>
            <w:r w:rsidRPr="002E0F11">
              <w:rPr>
                <w:rFonts w:asciiTheme="minorHAnsi" w:hAnsiTheme="minorHAnsi"/>
                <w:b/>
              </w:rPr>
              <w:t>Indications complémentaires</w:t>
            </w:r>
          </w:p>
        </w:tc>
      </w:tr>
      <w:tr w:rsidR="00072309" w14:paraId="12FEB9BA" w14:textId="77777777" w:rsidTr="009B7497">
        <w:trPr>
          <w:trHeight w:val="1215"/>
        </w:trPr>
        <w:tc>
          <w:tcPr>
            <w:tcW w:w="2689" w:type="dxa"/>
            <w:gridSpan w:val="2"/>
            <w:vAlign w:val="center"/>
          </w:tcPr>
          <w:p w14:paraId="3FCAD28A" w14:textId="77777777" w:rsidR="00072309" w:rsidRPr="002E0F11" w:rsidRDefault="00072309" w:rsidP="009B7497">
            <w:pPr>
              <w:rPr>
                <w:rFonts w:asciiTheme="minorHAnsi" w:hAnsiTheme="minorHAnsi"/>
              </w:rPr>
            </w:pPr>
            <w:r w:rsidRPr="002E0F11">
              <w:rPr>
                <w:rFonts w:asciiTheme="minorHAnsi" w:hAnsiTheme="minorHAnsi"/>
              </w:rPr>
              <w:t>Droits de la personne.</w:t>
            </w:r>
          </w:p>
        </w:tc>
        <w:tc>
          <w:tcPr>
            <w:tcW w:w="5528" w:type="dxa"/>
          </w:tcPr>
          <w:p w14:paraId="62FBD26B" w14:textId="77777777" w:rsidR="00072309" w:rsidRPr="002E0F11" w:rsidRDefault="00072309" w:rsidP="00AE630F">
            <w:pPr>
              <w:spacing w:before="120"/>
              <w:jc w:val="both"/>
              <w:rPr>
                <w:rFonts w:asciiTheme="minorHAnsi" w:hAnsiTheme="minorHAnsi"/>
              </w:rPr>
            </w:pPr>
            <w:r w:rsidRPr="002E0F11">
              <w:rPr>
                <w:rFonts w:asciiTheme="minorHAnsi" w:hAnsiTheme="minorHAnsi"/>
              </w:rPr>
              <w:t>Le droit confère à la personne, par le seul fait de son existence, des droits inaliénables, insaisissables et imprescriptibles.</w:t>
            </w:r>
          </w:p>
        </w:tc>
        <w:tc>
          <w:tcPr>
            <w:tcW w:w="6095" w:type="dxa"/>
          </w:tcPr>
          <w:p w14:paraId="71C44E5A" w14:textId="5CB02DF6" w:rsidR="00103AA7" w:rsidRPr="002E0F11" w:rsidRDefault="00D35520" w:rsidP="00AE630F">
            <w:pPr>
              <w:spacing w:before="120"/>
              <w:jc w:val="both"/>
              <w:rPr>
                <w:rFonts w:asciiTheme="minorHAnsi" w:hAnsiTheme="minorHAnsi"/>
              </w:rPr>
            </w:pPr>
            <w:r w:rsidRPr="002E0F11">
              <w:rPr>
                <w:rFonts w:asciiTheme="minorHAnsi" w:hAnsiTheme="minorHAnsi"/>
              </w:rPr>
              <w:t>L’</w:t>
            </w:r>
            <w:r w:rsidR="002E0F11">
              <w:rPr>
                <w:rFonts w:asciiTheme="minorHAnsi" w:hAnsiTheme="minorHAnsi"/>
              </w:rPr>
              <w:t>existence</w:t>
            </w:r>
            <w:r w:rsidRPr="002E0F11">
              <w:rPr>
                <w:rFonts w:asciiTheme="minorHAnsi" w:hAnsiTheme="minorHAnsi"/>
              </w:rPr>
              <w:t xml:space="preserve"> des droits </w:t>
            </w:r>
            <w:r w:rsidR="002E0F11" w:rsidRPr="002E0F11">
              <w:rPr>
                <w:rFonts w:asciiTheme="minorHAnsi" w:hAnsiTheme="minorHAnsi"/>
              </w:rPr>
              <w:t>extrapatrimoniaux</w:t>
            </w:r>
            <w:r w:rsidR="002E0F11">
              <w:rPr>
                <w:rFonts w:asciiTheme="minorHAnsi" w:hAnsiTheme="minorHAnsi"/>
              </w:rPr>
              <w:t xml:space="preserve"> est la conséquence</w:t>
            </w:r>
            <w:r w:rsidRPr="002E0F11">
              <w:rPr>
                <w:rFonts w:asciiTheme="minorHAnsi" w:hAnsiTheme="minorHAnsi"/>
              </w:rPr>
              <w:t xml:space="preserve"> </w:t>
            </w:r>
            <w:r w:rsidR="002E0F11">
              <w:rPr>
                <w:rFonts w:asciiTheme="minorHAnsi" w:hAnsiTheme="minorHAnsi"/>
              </w:rPr>
              <w:t xml:space="preserve">de </w:t>
            </w:r>
            <w:r w:rsidR="00E84332" w:rsidRPr="002E0F11">
              <w:rPr>
                <w:rFonts w:asciiTheme="minorHAnsi" w:hAnsiTheme="minorHAnsi"/>
              </w:rPr>
              <w:t>la personnalité juridique dévolue par le droit.</w:t>
            </w:r>
            <w:r w:rsidR="002E0F11">
              <w:rPr>
                <w:rFonts w:asciiTheme="minorHAnsi" w:hAnsiTheme="minorHAnsi"/>
              </w:rPr>
              <w:t xml:space="preserve"> Ces droits « de l’homme » comme on les appelle parfois sont indissociables de la personne humaine quel que soit le contexte dans lequel elle évolue (prison, armée, entreprise, lycée…).</w:t>
            </w:r>
            <w:r w:rsidR="00624C8A">
              <w:rPr>
                <w:rFonts w:asciiTheme="minorHAnsi" w:hAnsiTheme="minorHAnsi"/>
              </w:rPr>
              <w:t xml:space="preserve"> La définition de ces droits est largement international et la CEDH en est un gardien attentif.</w:t>
            </w:r>
          </w:p>
        </w:tc>
      </w:tr>
      <w:tr w:rsidR="00103AA7" w14:paraId="0D3D0C14" w14:textId="77777777" w:rsidTr="009B7497">
        <w:trPr>
          <w:trHeight w:val="2115"/>
        </w:trPr>
        <w:tc>
          <w:tcPr>
            <w:tcW w:w="2689" w:type="dxa"/>
            <w:gridSpan w:val="2"/>
            <w:vAlign w:val="center"/>
          </w:tcPr>
          <w:p w14:paraId="5127BEC1" w14:textId="77777777" w:rsidR="00103AA7" w:rsidRPr="002E0F11" w:rsidRDefault="00103AA7" w:rsidP="009B7497">
            <w:pPr>
              <w:rPr>
                <w:rFonts w:asciiTheme="minorHAnsi" w:hAnsiTheme="minorHAnsi"/>
              </w:rPr>
            </w:pPr>
            <w:r w:rsidRPr="002E0F11">
              <w:rPr>
                <w:rFonts w:asciiTheme="minorHAnsi" w:hAnsiTheme="minorHAnsi"/>
              </w:rPr>
              <w:lastRenderedPageBreak/>
              <w:t>Protection des données à caractère personnel.</w:t>
            </w:r>
            <w:r w:rsidR="009B7497" w:rsidRPr="002E0F11">
              <w:rPr>
                <w:rFonts w:asciiTheme="minorHAnsi" w:hAnsiTheme="minorHAnsi"/>
              </w:rPr>
              <w:t xml:space="preserve"> </w:t>
            </w:r>
          </w:p>
        </w:tc>
        <w:tc>
          <w:tcPr>
            <w:tcW w:w="5528" w:type="dxa"/>
          </w:tcPr>
          <w:p w14:paraId="7CCDD610" w14:textId="77777777" w:rsidR="00103AA7" w:rsidRPr="002E0F11" w:rsidRDefault="00103AA7" w:rsidP="009D44EB">
            <w:pPr>
              <w:spacing w:before="120" w:line="240" w:lineRule="auto"/>
              <w:jc w:val="both"/>
              <w:rPr>
                <w:rFonts w:asciiTheme="minorHAnsi" w:hAnsiTheme="minorHAnsi"/>
              </w:rPr>
            </w:pPr>
            <w:r w:rsidRPr="002E0F11">
              <w:rPr>
                <w:rFonts w:asciiTheme="minorHAnsi" w:hAnsiTheme="minorHAnsi"/>
              </w:rPr>
              <w:t>Les données formelles et informelles laissées par une personne juridique sur internet constituent son identité numérique. Les données à caractère personnel doivent être particulièrement protégées.</w:t>
            </w:r>
          </w:p>
        </w:tc>
        <w:tc>
          <w:tcPr>
            <w:tcW w:w="6095" w:type="dxa"/>
          </w:tcPr>
          <w:p w14:paraId="7F9A2FDA" w14:textId="77777777" w:rsidR="00F82BD1" w:rsidRPr="002E0F11" w:rsidRDefault="00103AA7" w:rsidP="00AE630F">
            <w:pPr>
              <w:spacing w:before="120"/>
              <w:jc w:val="both"/>
              <w:rPr>
                <w:rFonts w:asciiTheme="minorHAnsi" w:hAnsiTheme="minorHAnsi"/>
              </w:rPr>
            </w:pPr>
            <w:r w:rsidRPr="002E0F11">
              <w:rPr>
                <w:rFonts w:asciiTheme="minorHAnsi" w:hAnsiTheme="minorHAnsi"/>
              </w:rPr>
              <w:t xml:space="preserve">L’identité numérique se définit comme les traces que laisse un individu sur internet. </w:t>
            </w:r>
            <w:r w:rsidR="00F82BD1" w:rsidRPr="002E0F11">
              <w:rPr>
                <w:rFonts w:asciiTheme="minorHAnsi" w:hAnsiTheme="minorHAnsi"/>
              </w:rPr>
              <w:t>Les différentes composantes de l’identité numérique seront abordées pour sensibiliser les élèves à l’usage du numérique et au fait que sur la toile rien n’est réellement privé (</w:t>
            </w:r>
            <w:r w:rsidR="00F82BD1" w:rsidRPr="002E0F11">
              <w:rPr>
                <w:rFonts w:asciiTheme="minorHAnsi" w:hAnsiTheme="minorHAnsi"/>
                <w:i/>
              </w:rPr>
              <w:t>exemple : partage d’une photo par un contact accepté sur sa propre page</w:t>
            </w:r>
            <w:r w:rsidR="00F82BD1" w:rsidRPr="002E0F11">
              <w:rPr>
                <w:rFonts w:asciiTheme="minorHAnsi" w:hAnsiTheme="minorHAnsi"/>
              </w:rPr>
              <w:t>).</w:t>
            </w:r>
          </w:p>
          <w:p w14:paraId="54E602AF" w14:textId="77777777" w:rsidR="00103AA7" w:rsidRPr="002E0F11" w:rsidRDefault="00103AA7" w:rsidP="00AE630F">
            <w:pPr>
              <w:spacing w:before="120"/>
              <w:jc w:val="both"/>
              <w:rPr>
                <w:rFonts w:asciiTheme="minorHAnsi" w:hAnsiTheme="minorHAnsi"/>
              </w:rPr>
            </w:pPr>
            <w:r w:rsidRPr="002E0F11">
              <w:rPr>
                <w:rFonts w:asciiTheme="minorHAnsi" w:hAnsiTheme="minorHAnsi"/>
              </w:rPr>
              <w:t>Pour éviter l’utilisation frauduleuse des données formelles</w:t>
            </w:r>
            <w:r w:rsidR="00AA434D" w:rsidRPr="002E0F11">
              <w:rPr>
                <w:rFonts w:asciiTheme="minorHAnsi" w:hAnsiTheme="minorHAnsi"/>
              </w:rPr>
              <w:t xml:space="preserve"> de </w:t>
            </w:r>
            <w:r w:rsidR="00F82BD1" w:rsidRPr="002E0F11">
              <w:rPr>
                <w:rFonts w:asciiTheme="minorHAnsi" w:hAnsiTheme="minorHAnsi"/>
              </w:rPr>
              <w:t>l’utilisateur</w:t>
            </w:r>
            <w:r w:rsidR="00AE6656" w:rsidRPr="002E0F11">
              <w:rPr>
                <w:rFonts w:asciiTheme="minorHAnsi" w:hAnsiTheme="minorHAnsi"/>
              </w:rPr>
              <w:t xml:space="preserve"> (</w:t>
            </w:r>
            <w:r w:rsidR="00AE6656" w:rsidRPr="002E0F11">
              <w:rPr>
                <w:rFonts w:asciiTheme="minorHAnsi" w:hAnsiTheme="minorHAnsi"/>
                <w:i/>
              </w:rPr>
              <w:t>exemple : l’usurpation d’identité</w:t>
            </w:r>
            <w:r w:rsidR="00AE6656" w:rsidRPr="002E0F11">
              <w:rPr>
                <w:rFonts w:asciiTheme="minorHAnsi" w:hAnsiTheme="minorHAnsi"/>
              </w:rPr>
              <w:t>)</w:t>
            </w:r>
            <w:r w:rsidRPr="002E0F11">
              <w:rPr>
                <w:rFonts w:asciiTheme="minorHAnsi" w:hAnsiTheme="minorHAnsi"/>
              </w:rPr>
              <w:t>, une protection particulière</w:t>
            </w:r>
            <w:r w:rsidR="00F82BD1" w:rsidRPr="002E0F11">
              <w:rPr>
                <w:rFonts w:asciiTheme="minorHAnsi" w:hAnsiTheme="minorHAnsi"/>
              </w:rPr>
              <w:t xml:space="preserve"> est mise en place</w:t>
            </w:r>
            <w:r w:rsidRPr="002E0F11">
              <w:rPr>
                <w:rFonts w:asciiTheme="minorHAnsi" w:hAnsiTheme="minorHAnsi"/>
              </w:rPr>
              <w:t>.</w:t>
            </w:r>
            <w:r w:rsidR="00F82BD1" w:rsidRPr="002E0F11">
              <w:rPr>
                <w:rFonts w:asciiTheme="minorHAnsi" w:hAnsiTheme="minorHAnsi"/>
              </w:rPr>
              <w:t xml:space="preserve"> </w:t>
            </w:r>
            <w:r w:rsidRPr="002E0F11">
              <w:rPr>
                <w:rFonts w:asciiTheme="minorHAnsi" w:hAnsiTheme="minorHAnsi"/>
              </w:rPr>
              <w:t xml:space="preserve">L’étude </w:t>
            </w:r>
            <w:r w:rsidR="00147D0A" w:rsidRPr="002E0F11">
              <w:rPr>
                <w:rFonts w:asciiTheme="minorHAnsi" w:hAnsiTheme="minorHAnsi"/>
              </w:rPr>
              <w:t xml:space="preserve">permettra de définir </w:t>
            </w:r>
            <w:r w:rsidRPr="002E0F11">
              <w:rPr>
                <w:rFonts w:asciiTheme="minorHAnsi" w:hAnsiTheme="minorHAnsi"/>
              </w:rPr>
              <w:t xml:space="preserve">le concept de données </w:t>
            </w:r>
            <w:r w:rsidR="00147D0A" w:rsidRPr="002E0F11">
              <w:rPr>
                <w:rFonts w:asciiTheme="minorHAnsi" w:hAnsiTheme="minorHAnsi"/>
              </w:rPr>
              <w:t xml:space="preserve">formelles et de mettre en avant </w:t>
            </w:r>
            <w:r w:rsidRPr="002E0F11">
              <w:rPr>
                <w:rFonts w:asciiTheme="minorHAnsi" w:hAnsiTheme="minorHAnsi"/>
              </w:rPr>
              <w:t xml:space="preserve">les obligations pesant sur les </w:t>
            </w:r>
            <w:r w:rsidR="00F82BD1" w:rsidRPr="002E0F11">
              <w:rPr>
                <w:rFonts w:asciiTheme="minorHAnsi" w:hAnsiTheme="minorHAnsi"/>
              </w:rPr>
              <w:t xml:space="preserve">différents </w:t>
            </w:r>
            <w:r w:rsidRPr="002E0F11">
              <w:rPr>
                <w:rFonts w:asciiTheme="minorHAnsi" w:hAnsiTheme="minorHAnsi"/>
              </w:rPr>
              <w:t xml:space="preserve">acteurs </w:t>
            </w:r>
            <w:r w:rsidR="00147D0A" w:rsidRPr="002E0F11">
              <w:rPr>
                <w:rFonts w:asciiTheme="minorHAnsi" w:hAnsiTheme="minorHAnsi"/>
              </w:rPr>
              <w:t xml:space="preserve">du </w:t>
            </w:r>
            <w:r w:rsidRPr="002E0F11">
              <w:rPr>
                <w:rFonts w:asciiTheme="minorHAnsi" w:hAnsiTheme="minorHAnsi"/>
              </w:rPr>
              <w:t>numérique :</w:t>
            </w:r>
          </w:p>
          <w:p w14:paraId="1701D97B" w14:textId="77777777" w:rsidR="00103AA7" w:rsidRPr="002E0F11" w:rsidRDefault="00103AA7" w:rsidP="00147D0A">
            <w:pPr>
              <w:jc w:val="both"/>
              <w:rPr>
                <w:rFonts w:asciiTheme="minorHAnsi" w:hAnsiTheme="minorHAnsi"/>
              </w:rPr>
            </w:pPr>
            <w:r w:rsidRPr="002E0F11">
              <w:rPr>
                <w:rFonts w:asciiTheme="minorHAnsi" w:hAnsiTheme="minorHAnsi"/>
              </w:rPr>
              <w:t>- obligation de vérifier la conformité du traitement de données auprès de la CNIL (principe de responsabilité),</w:t>
            </w:r>
          </w:p>
          <w:p w14:paraId="3D00F85C" w14:textId="77777777" w:rsidR="00103AA7" w:rsidRPr="002E0F11" w:rsidRDefault="00103AA7" w:rsidP="00147D0A">
            <w:pPr>
              <w:jc w:val="both"/>
              <w:rPr>
                <w:rFonts w:asciiTheme="minorHAnsi" w:hAnsiTheme="minorHAnsi"/>
              </w:rPr>
            </w:pPr>
            <w:r w:rsidRPr="002E0F11">
              <w:rPr>
                <w:rFonts w:asciiTheme="minorHAnsi" w:hAnsiTheme="minorHAnsi"/>
              </w:rPr>
              <w:t>- nommer un délégué à la protection des données,</w:t>
            </w:r>
          </w:p>
          <w:p w14:paraId="6944AF7F" w14:textId="77777777" w:rsidR="00103AA7" w:rsidRPr="002E0F11" w:rsidRDefault="00103AA7" w:rsidP="00147D0A">
            <w:pPr>
              <w:jc w:val="both"/>
              <w:rPr>
                <w:rFonts w:asciiTheme="minorHAnsi" w:hAnsiTheme="minorHAnsi"/>
              </w:rPr>
            </w:pPr>
            <w:r w:rsidRPr="002E0F11">
              <w:rPr>
                <w:rFonts w:asciiTheme="minorHAnsi" w:hAnsiTheme="minorHAnsi"/>
              </w:rPr>
              <w:t>- respecter les principes de tempérances et de minimalisation de la collecte des données.</w:t>
            </w:r>
          </w:p>
          <w:p w14:paraId="1FDA1AA6" w14:textId="77777777" w:rsidR="00F82BD1" w:rsidRPr="002E0F11" w:rsidRDefault="00F82BD1" w:rsidP="00147D0A">
            <w:pPr>
              <w:jc w:val="both"/>
              <w:rPr>
                <w:rFonts w:asciiTheme="minorHAnsi" w:hAnsiTheme="minorHAnsi"/>
              </w:rPr>
            </w:pPr>
            <w:r w:rsidRPr="002E0F11">
              <w:rPr>
                <w:rFonts w:asciiTheme="minorHAnsi" w:hAnsiTheme="minorHAnsi"/>
              </w:rPr>
              <w:t>Un focus est fait sur l’évolution normative en matière de protection des données personnelles (loi puis règlement européen).</w:t>
            </w:r>
          </w:p>
        </w:tc>
      </w:tr>
      <w:tr w:rsidR="00103AA7" w14:paraId="3D24BF6C" w14:textId="77777777" w:rsidTr="009B7497">
        <w:trPr>
          <w:trHeight w:val="2973"/>
        </w:trPr>
        <w:tc>
          <w:tcPr>
            <w:tcW w:w="2689" w:type="dxa"/>
            <w:gridSpan w:val="2"/>
            <w:vAlign w:val="center"/>
          </w:tcPr>
          <w:p w14:paraId="7A051076" w14:textId="77777777" w:rsidR="009B7497" w:rsidRPr="002E0F11" w:rsidRDefault="00103AA7" w:rsidP="009B7497">
            <w:pPr>
              <w:rPr>
                <w:rFonts w:asciiTheme="minorHAnsi" w:hAnsiTheme="minorHAnsi"/>
              </w:rPr>
            </w:pPr>
            <w:r w:rsidRPr="002E0F11">
              <w:rPr>
                <w:rFonts w:asciiTheme="minorHAnsi" w:hAnsiTheme="minorHAnsi"/>
              </w:rPr>
              <w:t>Respect de la vie privée.</w:t>
            </w:r>
          </w:p>
          <w:p w14:paraId="2F557DB9" w14:textId="77777777" w:rsidR="00103AA7" w:rsidRPr="002E0F11" w:rsidRDefault="00103AA7" w:rsidP="009B7497">
            <w:pPr>
              <w:rPr>
                <w:rFonts w:asciiTheme="minorHAnsi" w:hAnsiTheme="minorHAnsi"/>
              </w:rPr>
            </w:pPr>
            <w:r w:rsidRPr="002E0F11">
              <w:rPr>
                <w:rFonts w:asciiTheme="minorHAnsi" w:hAnsiTheme="minorHAnsi"/>
              </w:rPr>
              <w:t>Droit à l’image.</w:t>
            </w:r>
          </w:p>
        </w:tc>
        <w:tc>
          <w:tcPr>
            <w:tcW w:w="5528" w:type="dxa"/>
          </w:tcPr>
          <w:p w14:paraId="7DC4E99C" w14:textId="77777777" w:rsidR="00103AA7" w:rsidRPr="002E0F11" w:rsidRDefault="00103AA7" w:rsidP="00AE630F">
            <w:pPr>
              <w:spacing w:before="120" w:line="240" w:lineRule="auto"/>
              <w:jc w:val="both"/>
              <w:rPr>
                <w:rFonts w:asciiTheme="minorHAnsi" w:hAnsiTheme="minorHAnsi"/>
              </w:rPr>
            </w:pPr>
            <w:r w:rsidRPr="002E0F11">
              <w:rPr>
                <w:rFonts w:asciiTheme="minorHAnsi" w:hAnsiTheme="minorHAnsi"/>
              </w:rPr>
              <w:t>Pour illustrer les caractères et la protection des droits extrapatrimoniaux, sont étudiés le droit au respect de la vie privée, avec notamment la protection des données à caractère personnel, et le droit à l’image à travers l’utilisation des technologies de l’information et de la communication.</w:t>
            </w:r>
          </w:p>
        </w:tc>
        <w:tc>
          <w:tcPr>
            <w:tcW w:w="6095" w:type="dxa"/>
          </w:tcPr>
          <w:p w14:paraId="064309D9" w14:textId="3D174E14" w:rsidR="00103AA7" w:rsidRPr="002E0F11" w:rsidRDefault="00147D0A" w:rsidP="00AE630F">
            <w:pPr>
              <w:spacing w:before="120" w:line="240" w:lineRule="auto"/>
              <w:jc w:val="both"/>
              <w:rPr>
                <w:rFonts w:asciiTheme="minorHAnsi" w:hAnsiTheme="minorHAnsi"/>
              </w:rPr>
            </w:pPr>
            <w:r w:rsidRPr="002E0F11">
              <w:rPr>
                <w:rFonts w:asciiTheme="minorHAnsi" w:hAnsiTheme="minorHAnsi"/>
              </w:rPr>
              <w:t xml:space="preserve">Le droit au respect de la vie privée et le droit à l’image sont illustrés à partir </w:t>
            </w:r>
            <w:r w:rsidR="00F82BD1" w:rsidRPr="002E0F11">
              <w:rPr>
                <w:rFonts w:asciiTheme="minorHAnsi" w:hAnsiTheme="minorHAnsi"/>
              </w:rPr>
              <w:t>de décision de justice</w:t>
            </w:r>
            <w:r w:rsidR="00AE6656" w:rsidRPr="002E0F11">
              <w:rPr>
                <w:rFonts w:asciiTheme="minorHAnsi" w:hAnsiTheme="minorHAnsi"/>
              </w:rPr>
              <w:t>. Il est souhaitable que</w:t>
            </w:r>
            <w:r w:rsidR="00AA434D" w:rsidRPr="002E0F11">
              <w:rPr>
                <w:rFonts w:asciiTheme="minorHAnsi" w:hAnsiTheme="minorHAnsi"/>
              </w:rPr>
              <w:t xml:space="preserve"> les situations </w:t>
            </w:r>
            <w:r w:rsidR="00AE6656" w:rsidRPr="002E0F11">
              <w:rPr>
                <w:rFonts w:asciiTheme="minorHAnsi" w:hAnsiTheme="minorHAnsi"/>
              </w:rPr>
              <w:t xml:space="preserve">choisies prennent appuies sur </w:t>
            </w:r>
            <w:r w:rsidR="00AA434D" w:rsidRPr="002E0F11">
              <w:rPr>
                <w:rFonts w:asciiTheme="minorHAnsi" w:hAnsiTheme="minorHAnsi"/>
              </w:rPr>
              <w:t>les technologies de l’information et de la communication utilisés par les élèves</w:t>
            </w:r>
            <w:r w:rsidR="00AE6656" w:rsidRPr="002E0F11">
              <w:rPr>
                <w:rFonts w:asciiTheme="minorHAnsi" w:hAnsiTheme="minorHAnsi"/>
              </w:rPr>
              <w:t xml:space="preserve"> (</w:t>
            </w:r>
            <w:r w:rsidR="00AE6656" w:rsidRPr="002E0F11">
              <w:rPr>
                <w:rFonts w:asciiTheme="minorHAnsi" w:hAnsiTheme="minorHAnsi"/>
                <w:i/>
              </w:rPr>
              <w:t>exemple : diffusion d’une photo d’un autre élève</w:t>
            </w:r>
            <w:r w:rsidR="002E0F11">
              <w:rPr>
                <w:rFonts w:asciiTheme="minorHAnsi" w:hAnsiTheme="minorHAnsi"/>
                <w:i/>
              </w:rPr>
              <w:t xml:space="preserve"> ou d’un professeur</w:t>
            </w:r>
            <w:r w:rsidR="00AE6656" w:rsidRPr="002E0F11">
              <w:rPr>
                <w:rFonts w:asciiTheme="minorHAnsi" w:hAnsiTheme="minorHAnsi"/>
                <w:i/>
              </w:rPr>
              <w:t xml:space="preserve"> sans son autorisation sur les réseaux sociaux</w:t>
            </w:r>
            <w:r w:rsidR="00AE6656" w:rsidRPr="002E0F11">
              <w:rPr>
                <w:rFonts w:asciiTheme="minorHAnsi" w:hAnsiTheme="minorHAnsi"/>
              </w:rPr>
              <w:t>)</w:t>
            </w:r>
            <w:r w:rsidR="00AA434D" w:rsidRPr="002E0F11">
              <w:rPr>
                <w:rFonts w:asciiTheme="minorHAnsi" w:hAnsiTheme="minorHAnsi"/>
              </w:rPr>
              <w:t>.</w:t>
            </w:r>
            <w:r w:rsidR="002E0F11">
              <w:rPr>
                <w:rFonts w:asciiTheme="minorHAnsi" w:hAnsiTheme="minorHAnsi"/>
              </w:rPr>
              <w:t xml:space="preserve"> La problématique du harcèlement pourra d’ailleurs être abordée y compris sous l’angle pénal.</w:t>
            </w:r>
          </w:p>
          <w:p w14:paraId="527E75F4" w14:textId="7AB77B45" w:rsidR="00AA434D" w:rsidRPr="002E0F11" w:rsidRDefault="00AA434D" w:rsidP="00AE630F">
            <w:pPr>
              <w:spacing w:before="120" w:line="240" w:lineRule="auto"/>
              <w:jc w:val="both"/>
              <w:rPr>
                <w:rFonts w:asciiTheme="minorHAnsi" w:hAnsiTheme="minorHAnsi"/>
              </w:rPr>
            </w:pPr>
            <w:r w:rsidRPr="002E0F11">
              <w:rPr>
                <w:rFonts w:asciiTheme="minorHAnsi" w:hAnsiTheme="minorHAnsi"/>
              </w:rPr>
              <w:t>L’étude de ces droits peut permettre de sensibiliser les élèves à un usage raisonné des photos et vidéos sur internet et à l’obligation d’avoir le consentement de la personne photographiée ou filmée avant toute diffusion numérique (éducation aux médias / à la citoyenneté)</w:t>
            </w:r>
            <w:r w:rsidR="00630041" w:rsidRPr="002E0F11">
              <w:rPr>
                <w:rFonts w:asciiTheme="minorHAnsi" w:hAnsiTheme="minorHAnsi"/>
              </w:rPr>
              <w:t>.</w:t>
            </w:r>
          </w:p>
          <w:p w14:paraId="3FB5D121" w14:textId="77777777" w:rsidR="00AA434D" w:rsidRPr="002E0F11" w:rsidRDefault="00AA434D" w:rsidP="00AE630F">
            <w:pPr>
              <w:spacing w:before="120" w:line="240" w:lineRule="auto"/>
              <w:jc w:val="both"/>
              <w:rPr>
                <w:rFonts w:asciiTheme="minorHAnsi" w:hAnsiTheme="minorHAnsi"/>
              </w:rPr>
            </w:pPr>
            <w:r w:rsidRPr="002E0F11">
              <w:rPr>
                <w:rFonts w:asciiTheme="minorHAnsi" w:hAnsiTheme="minorHAnsi"/>
              </w:rPr>
              <w:t xml:space="preserve">Les risques encourus dans le cas du non-respect de ces droits </w:t>
            </w:r>
            <w:r w:rsidR="00AE6656" w:rsidRPr="002E0F11">
              <w:rPr>
                <w:rFonts w:asciiTheme="minorHAnsi" w:hAnsiTheme="minorHAnsi"/>
              </w:rPr>
              <w:t xml:space="preserve">sont </w:t>
            </w:r>
            <w:r w:rsidR="00F82BD1" w:rsidRPr="002E0F11">
              <w:rPr>
                <w:rFonts w:asciiTheme="minorHAnsi" w:hAnsiTheme="minorHAnsi"/>
              </w:rPr>
              <w:t>mentionnés</w:t>
            </w:r>
            <w:r w:rsidRPr="002E0F11">
              <w:rPr>
                <w:rFonts w:asciiTheme="minorHAnsi" w:hAnsiTheme="minorHAnsi"/>
              </w:rPr>
              <w:t xml:space="preserve"> à titre informatif.</w:t>
            </w:r>
          </w:p>
        </w:tc>
      </w:tr>
    </w:tbl>
    <w:p w14:paraId="45D0634F" w14:textId="77777777" w:rsidR="00072309" w:rsidRDefault="00072309" w:rsidP="00147D0A">
      <w:pPr>
        <w:spacing w:after="0" w:line="240" w:lineRule="auto"/>
        <w:jc w:val="both"/>
      </w:pPr>
    </w:p>
    <w:p w14:paraId="667E95B4" w14:textId="77777777" w:rsidR="00AE6656" w:rsidRDefault="00AE6656">
      <w:r>
        <w:br w:type="page"/>
      </w:r>
    </w:p>
    <w:p w14:paraId="21420996" w14:textId="77777777" w:rsidR="00147D0A" w:rsidRDefault="00147D0A" w:rsidP="00147D0A">
      <w:pPr>
        <w:spacing w:after="0" w:line="240" w:lineRule="auto"/>
        <w:jc w:val="both"/>
      </w:pPr>
    </w:p>
    <w:tbl>
      <w:tblPr>
        <w:tblStyle w:val="Grilledutableau"/>
        <w:tblW w:w="14312" w:type="dxa"/>
        <w:tblLook w:val="04A0" w:firstRow="1" w:lastRow="0" w:firstColumn="1" w:lastColumn="0" w:noHBand="0" w:noVBand="1"/>
      </w:tblPr>
      <w:tblGrid>
        <w:gridCol w:w="1696"/>
        <w:gridCol w:w="993"/>
        <w:gridCol w:w="5528"/>
        <w:gridCol w:w="6095"/>
      </w:tblGrid>
      <w:tr w:rsidR="00147D0A" w14:paraId="5E65F3C5" w14:textId="77777777" w:rsidTr="009B0935">
        <w:tc>
          <w:tcPr>
            <w:tcW w:w="14312" w:type="dxa"/>
            <w:gridSpan w:val="4"/>
          </w:tcPr>
          <w:p w14:paraId="7D76883E" w14:textId="77777777" w:rsidR="00147D0A" w:rsidRPr="00AE630F" w:rsidRDefault="00147D0A" w:rsidP="00AE630F">
            <w:pPr>
              <w:pStyle w:val="Titre3"/>
              <w:spacing w:after="200" w:line="240" w:lineRule="auto"/>
              <w:contextualSpacing/>
              <w:outlineLvl w:val="2"/>
            </w:pPr>
            <w:r w:rsidRPr="00FA1825">
              <w:rPr>
                <w:rFonts w:eastAsiaTheme="minorHAnsi"/>
              </w:rPr>
              <w:t xml:space="preserve">4.2 </w:t>
            </w:r>
            <w:r w:rsidRPr="00AE630F">
              <w:t>Le droit de propriété</w:t>
            </w:r>
          </w:p>
          <w:p w14:paraId="4755C109" w14:textId="77777777" w:rsidR="00147D0A" w:rsidRPr="00AE630F" w:rsidRDefault="00147D0A" w:rsidP="00AE630F">
            <w:pPr>
              <w:pStyle w:val="Titre3"/>
              <w:spacing w:after="200" w:line="240" w:lineRule="auto"/>
              <w:contextualSpacing/>
              <w:outlineLvl w:val="2"/>
            </w:pPr>
            <w:r w:rsidRPr="00AE630F">
              <w:t>4.2.1. Le droit de propriété sur les biens corporels</w:t>
            </w:r>
          </w:p>
          <w:p w14:paraId="3FDB62B1" w14:textId="77777777" w:rsidR="00147D0A" w:rsidRPr="00072309" w:rsidRDefault="00147D0A" w:rsidP="00AE630F">
            <w:pPr>
              <w:pStyle w:val="Titre3"/>
              <w:spacing w:after="200" w:line="240" w:lineRule="auto"/>
              <w:contextualSpacing/>
              <w:outlineLvl w:val="2"/>
              <w:rPr>
                <w:sz w:val="28"/>
                <w:szCs w:val="28"/>
              </w:rPr>
            </w:pPr>
            <w:r w:rsidRPr="00AE630F">
              <w:t>4.2.2. Le droit de propriété sur les biens incorporels</w:t>
            </w:r>
          </w:p>
        </w:tc>
      </w:tr>
      <w:tr w:rsidR="00147D0A" w14:paraId="116636D4" w14:textId="77777777" w:rsidTr="009B0935">
        <w:tc>
          <w:tcPr>
            <w:tcW w:w="1696" w:type="dxa"/>
            <w:vAlign w:val="center"/>
          </w:tcPr>
          <w:p w14:paraId="0845B3BF" w14:textId="77777777" w:rsidR="00147D0A" w:rsidRPr="00624C8A" w:rsidRDefault="00147D0A" w:rsidP="009B0935">
            <w:pPr>
              <w:jc w:val="both"/>
              <w:rPr>
                <w:rFonts w:asciiTheme="minorHAnsi" w:hAnsiTheme="minorHAnsi"/>
                <w:b/>
                <w:szCs w:val="20"/>
              </w:rPr>
            </w:pPr>
            <w:r w:rsidRPr="00624C8A">
              <w:rPr>
                <w:rFonts w:asciiTheme="minorHAnsi" w:hAnsiTheme="minorHAnsi"/>
                <w:b/>
                <w:szCs w:val="20"/>
              </w:rPr>
              <w:t>Capacité(s)</w:t>
            </w:r>
          </w:p>
        </w:tc>
        <w:tc>
          <w:tcPr>
            <w:tcW w:w="12616" w:type="dxa"/>
            <w:gridSpan w:val="3"/>
          </w:tcPr>
          <w:p w14:paraId="750D5E6E" w14:textId="127886F9" w:rsidR="00147D0A" w:rsidRPr="00624C8A" w:rsidRDefault="00FA1825" w:rsidP="00FA1825">
            <w:pPr>
              <w:pStyle w:val="Paragraphedeliste"/>
              <w:numPr>
                <w:ilvl w:val="0"/>
                <w:numId w:val="35"/>
              </w:numPr>
              <w:spacing w:before="200" w:afterLines="200" w:after="480" w:line="240" w:lineRule="auto"/>
              <w:jc w:val="both"/>
              <w:rPr>
                <w:rFonts w:asciiTheme="minorHAnsi" w:hAnsiTheme="minorHAnsi"/>
                <w:szCs w:val="20"/>
              </w:rPr>
            </w:pPr>
            <w:r w:rsidRPr="00624C8A">
              <w:rPr>
                <w:rFonts w:asciiTheme="minorHAnsi" w:hAnsiTheme="minorHAnsi"/>
                <w:szCs w:val="20"/>
              </w:rPr>
              <w:t>D</w:t>
            </w:r>
            <w:r w:rsidR="00147D0A" w:rsidRPr="00624C8A">
              <w:rPr>
                <w:rFonts w:asciiTheme="minorHAnsi" w:hAnsiTheme="minorHAnsi"/>
                <w:szCs w:val="20"/>
              </w:rPr>
              <w:t>istinguer entre les droits patrimoniaux et les droits extrapatrimoniaux ;</w:t>
            </w:r>
          </w:p>
          <w:p w14:paraId="1CEC9D12" w14:textId="6FAFFC37" w:rsidR="00147D0A" w:rsidRPr="00624C8A" w:rsidRDefault="00FA1825" w:rsidP="00FA1825">
            <w:pPr>
              <w:pStyle w:val="Paragraphedeliste"/>
              <w:numPr>
                <w:ilvl w:val="0"/>
                <w:numId w:val="35"/>
              </w:numPr>
              <w:spacing w:before="200" w:afterLines="200" w:after="480" w:line="240" w:lineRule="auto"/>
              <w:jc w:val="both"/>
              <w:rPr>
                <w:rFonts w:asciiTheme="minorHAnsi" w:hAnsiTheme="minorHAnsi"/>
                <w:szCs w:val="20"/>
              </w:rPr>
            </w:pPr>
            <w:r w:rsidRPr="00624C8A">
              <w:rPr>
                <w:rFonts w:asciiTheme="minorHAnsi" w:hAnsiTheme="minorHAnsi"/>
                <w:szCs w:val="20"/>
              </w:rPr>
              <w:t>D</w:t>
            </w:r>
            <w:r w:rsidR="00147D0A" w:rsidRPr="00624C8A">
              <w:rPr>
                <w:rFonts w:asciiTheme="minorHAnsi" w:hAnsiTheme="minorHAnsi"/>
                <w:szCs w:val="20"/>
              </w:rPr>
              <w:t>istinguer entre les biens corporels et les biens incorporels ;</w:t>
            </w:r>
          </w:p>
          <w:p w14:paraId="3C527FCD" w14:textId="69BB9557" w:rsidR="00147D0A" w:rsidRPr="00624C8A" w:rsidRDefault="00FA1825" w:rsidP="00FA1825">
            <w:pPr>
              <w:pStyle w:val="Paragraphedeliste"/>
              <w:numPr>
                <w:ilvl w:val="0"/>
                <w:numId w:val="35"/>
              </w:numPr>
              <w:spacing w:before="200" w:afterLines="200" w:after="480" w:line="240" w:lineRule="auto"/>
              <w:jc w:val="both"/>
              <w:rPr>
                <w:rFonts w:asciiTheme="minorHAnsi" w:hAnsiTheme="minorHAnsi"/>
                <w:szCs w:val="20"/>
              </w:rPr>
            </w:pPr>
            <w:r w:rsidRPr="00624C8A">
              <w:rPr>
                <w:rFonts w:asciiTheme="minorHAnsi" w:hAnsiTheme="minorHAnsi"/>
                <w:szCs w:val="20"/>
              </w:rPr>
              <w:t>I</w:t>
            </w:r>
            <w:r w:rsidR="00147D0A" w:rsidRPr="00624C8A">
              <w:rPr>
                <w:rFonts w:asciiTheme="minorHAnsi" w:hAnsiTheme="minorHAnsi"/>
                <w:szCs w:val="20"/>
              </w:rPr>
              <w:t>dentifier les attributs et caractères du droit de propriété ;</w:t>
            </w:r>
          </w:p>
          <w:p w14:paraId="43FDA128" w14:textId="1C5B281D" w:rsidR="00147D0A" w:rsidRPr="00624C8A" w:rsidRDefault="00FA1825" w:rsidP="00FA1825">
            <w:pPr>
              <w:pStyle w:val="Paragraphedeliste"/>
              <w:numPr>
                <w:ilvl w:val="0"/>
                <w:numId w:val="35"/>
              </w:numPr>
              <w:spacing w:before="200" w:afterLines="200" w:after="480" w:line="240" w:lineRule="auto"/>
              <w:jc w:val="both"/>
              <w:rPr>
                <w:rFonts w:asciiTheme="minorHAnsi" w:hAnsiTheme="minorHAnsi"/>
                <w:szCs w:val="20"/>
              </w:rPr>
            </w:pPr>
            <w:r w:rsidRPr="00624C8A">
              <w:rPr>
                <w:rFonts w:asciiTheme="minorHAnsi" w:hAnsiTheme="minorHAnsi"/>
                <w:szCs w:val="20"/>
              </w:rPr>
              <w:t>Q</w:t>
            </w:r>
            <w:r w:rsidR="00147D0A" w:rsidRPr="00624C8A">
              <w:rPr>
                <w:rFonts w:asciiTheme="minorHAnsi" w:hAnsiTheme="minorHAnsi"/>
                <w:szCs w:val="20"/>
              </w:rPr>
              <w:t>ualifier un trouble anormal du voisinage ;</w:t>
            </w:r>
          </w:p>
          <w:p w14:paraId="741C5285" w14:textId="352ED002" w:rsidR="00147D0A" w:rsidRPr="00624C8A" w:rsidRDefault="00FA1825" w:rsidP="00FA1825">
            <w:pPr>
              <w:pStyle w:val="Paragraphedeliste"/>
              <w:numPr>
                <w:ilvl w:val="0"/>
                <w:numId w:val="35"/>
              </w:numPr>
              <w:spacing w:before="200" w:afterLines="200" w:after="480" w:line="240" w:lineRule="auto"/>
              <w:jc w:val="both"/>
              <w:rPr>
                <w:rFonts w:asciiTheme="minorHAnsi" w:hAnsiTheme="minorHAnsi"/>
                <w:szCs w:val="20"/>
              </w:rPr>
            </w:pPr>
            <w:r w:rsidRPr="00624C8A">
              <w:rPr>
                <w:rFonts w:asciiTheme="minorHAnsi" w:hAnsiTheme="minorHAnsi"/>
                <w:szCs w:val="20"/>
              </w:rPr>
              <w:t>I</w:t>
            </w:r>
            <w:r w:rsidR="00147D0A" w:rsidRPr="00624C8A">
              <w:rPr>
                <w:rFonts w:asciiTheme="minorHAnsi" w:hAnsiTheme="minorHAnsi"/>
                <w:szCs w:val="20"/>
              </w:rPr>
              <w:t>dentifier les composantes du droit d’auteur ;</w:t>
            </w:r>
          </w:p>
          <w:p w14:paraId="7D96B418" w14:textId="4462ED84" w:rsidR="00147D0A" w:rsidRPr="00624C8A" w:rsidRDefault="00FA1825" w:rsidP="00FA1825">
            <w:pPr>
              <w:pStyle w:val="Paragraphedeliste"/>
              <w:numPr>
                <w:ilvl w:val="0"/>
                <w:numId w:val="35"/>
              </w:numPr>
              <w:spacing w:before="200" w:afterLines="200" w:after="480" w:line="240" w:lineRule="auto"/>
              <w:jc w:val="both"/>
              <w:rPr>
                <w:rFonts w:asciiTheme="minorHAnsi" w:hAnsiTheme="minorHAnsi"/>
                <w:szCs w:val="20"/>
              </w:rPr>
            </w:pPr>
            <w:r w:rsidRPr="00624C8A">
              <w:rPr>
                <w:rFonts w:asciiTheme="minorHAnsi" w:hAnsiTheme="minorHAnsi"/>
                <w:szCs w:val="20"/>
              </w:rPr>
              <w:t>C</w:t>
            </w:r>
            <w:r w:rsidR="00147D0A" w:rsidRPr="00624C8A">
              <w:rPr>
                <w:rFonts w:asciiTheme="minorHAnsi" w:hAnsiTheme="minorHAnsi"/>
                <w:szCs w:val="20"/>
              </w:rPr>
              <w:t>onnaître les enjeux de la protection juridique de la marque commerciale ;</w:t>
            </w:r>
          </w:p>
          <w:p w14:paraId="1987FF9F" w14:textId="660C2B9A" w:rsidR="00147D0A" w:rsidRPr="00624C8A" w:rsidRDefault="00FA1825" w:rsidP="00FA1825">
            <w:pPr>
              <w:pStyle w:val="Paragraphedeliste"/>
              <w:numPr>
                <w:ilvl w:val="0"/>
                <w:numId w:val="35"/>
              </w:numPr>
              <w:spacing w:before="200" w:afterLines="200" w:after="480" w:line="240" w:lineRule="auto"/>
              <w:jc w:val="both"/>
              <w:rPr>
                <w:szCs w:val="20"/>
              </w:rPr>
            </w:pPr>
            <w:r w:rsidRPr="00624C8A">
              <w:rPr>
                <w:rFonts w:asciiTheme="minorHAnsi" w:hAnsiTheme="minorHAnsi"/>
                <w:szCs w:val="20"/>
              </w:rPr>
              <w:t>I</w:t>
            </w:r>
            <w:r w:rsidR="00147D0A" w:rsidRPr="00624C8A">
              <w:rPr>
                <w:rFonts w:asciiTheme="minorHAnsi" w:hAnsiTheme="minorHAnsi"/>
                <w:szCs w:val="20"/>
              </w:rPr>
              <w:t>dentifier les conséquences de l’utilisation non autorisée d’une marque commerciale déposée.</w:t>
            </w:r>
          </w:p>
        </w:tc>
      </w:tr>
      <w:tr w:rsidR="00147D0A" w14:paraId="6768AB7D" w14:textId="77777777" w:rsidTr="009B0935">
        <w:tc>
          <w:tcPr>
            <w:tcW w:w="2689" w:type="dxa"/>
            <w:gridSpan w:val="2"/>
          </w:tcPr>
          <w:p w14:paraId="1952221C" w14:textId="77777777" w:rsidR="00147D0A" w:rsidRPr="00103AA7" w:rsidRDefault="00147D0A" w:rsidP="00624C8A">
            <w:pPr>
              <w:spacing w:before="200" w:after="200" w:line="240" w:lineRule="auto"/>
              <w:jc w:val="both"/>
              <w:rPr>
                <w:b/>
              </w:rPr>
            </w:pPr>
            <w:r w:rsidRPr="00624C8A">
              <w:rPr>
                <w:rFonts w:asciiTheme="minorHAnsi" w:hAnsiTheme="minorHAnsi"/>
                <w:b/>
                <w:szCs w:val="20"/>
              </w:rPr>
              <w:t>Notions</w:t>
            </w:r>
          </w:p>
        </w:tc>
        <w:tc>
          <w:tcPr>
            <w:tcW w:w="5528" w:type="dxa"/>
          </w:tcPr>
          <w:p w14:paraId="7EF33D65" w14:textId="77777777" w:rsidR="00147D0A" w:rsidRPr="00103AA7" w:rsidRDefault="00147D0A" w:rsidP="00624C8A">
            <w:pPr>
              <w:spacing w:before="200" w:after="200" w:line="240" w:lineRule="auto"/>
              <w:jc w:val="both"/>
              <w:rPr>
                <w:b/>
              </w:rPr>
            </w:pPr>
            <w:r w:rsidRPr="00624C8A">
              <w:rPr>
                <w:rFonts w:asciiTheme="minorHAnsi" w:hAnsiTheme="minorHAnsi"/>
                <w:b/>
                <w:szCs w:val="20"/>
              </w:rPr>
              <w:t>Contexte et finalités</w:t>
            </w:r>
          </w:p>
        </w:tc>
        <w:tc>
          <w:tcPr>
            <w:tcW w:w="6095" w:type="dxa"/>
          </w:tcPr>
          <w:p w14:paraId="548758DB" w14:textId="77777777" w:rsidR="00147D0A" w:rsidRPr="00624C8A" w:rsidRDefault="00147D0A" w:rsidP="00624C8A">
            <w:pPr>
              <w:spacing w:before="200" w:after="200" w:line="240" w:lineRule="auto"/>
              <w:jc w:val="both"/>
              <w:rPr>
                <w:rFonts w:asciiTheme="minorHAnsi" w:hAnsiTheme="minorHAnsi"/>
                <w:b/>
                <w:szCs w:val="20"/>
              </w:rPr>
            </w:pPr>
            <w:r w:rsidRPr="00624C8A">
              <w:rPr>
                <w:rFonts w:asciiTheme="minorHAnsi" w:hAnsiTheme="minorHAnsi"/>
                <w:b/>
                <w:szCs w:val="20"/>
              </w:rPr>
              <w:t>Indications complémentaires</w:t>
            </w:r>
          </w:p>
        </w:tc>
      </w:tr>
      <w:tr w:rsidR="00147D0A" w14:paraId="1AB95404" w14:textId="77777777" w:rsidTr="00624C8A">
        <w:trPr>
          <w:trHeight w:val="1215"/>
        </w:trPr>
        <w:tc>
          <w:tcPr>
            <w:tcW w:w="2689" w:type="dxa"/>
            <w:gridSpan w:val="2"/>
            <w:vAlign w:val="center"/>
          </w:tcPr>
          <w:p w14:paraId="3587C3C3" w14:textId="77777777" w:rsidR="00147D0A" w:rsidRPr="00624C8A" w:rsidRDefault="00147D0A" w:rsidP="00624C8A">
            <w:pPr>
              <w:spacing w:before="120" w:line="240" w:lineRule="auto"/>
              <w:contextualSpacing/>
              <w:jc w:val="both"/>
              <w:rPr>
                <w:rFonts w:asciiTheme="minorHAnsi" w:hAnsiTheme="minorHAnsi"/>
              </w:rPr>
            </w:pPr>
            <w:r w:rsidRPr="00624C8A">
              <w:rPr>
                <w:rFonts w:asciiTheme="minorHAnsi" w:hAnsiTheme="minorHAnsi"/>
              </w:rPr>
              <w:t>Biens corporels / Biens incorporels</w:t>
            </w:r>
            <w:r w:rsidR="00182BC4" w:rsidRPr="00624C8A">
              <w:rPr>
                <w:rFonts w:asciiTheme="minorHAnsi" w:hAnsiTheme="minorHAnsi"/>
              </w:rPr>
              <w:t>.</w:t>
            </w:r>
          </w:p>
          <w:p w14:paraId="346DD227" w14:textId="697EB343" w:rsidR="00147D0A" w:rsidRPr="00624C8A" w:rsidRDefault="00624C8A" w:rsidP="00624C8A">
            <w:pPr>
              <w:spacing w:before="120" w:line="240" w:lineRule="auto"/>
              <w:contextualSpacing/>
              <w:jc w:val="both"/>
              <w:rPr>
                <w:rFonts w:asciiTheme="minorHAnsi" w:hAnsiTheme="minorHAnsi"/>
              </w:rPr>
            </w:pPr>
            <w:r>
              <w:rPr>
                <w:rFonts w:asciiTheme="minorHAnsi" w:hAnsiTheme="minorHAnsi"/>
              </w:rPr>
              <w:t>« Usus », « fructus », « </w:t>
            </w:r>
            <w:r w:rsidR="00147D0A" w:rsidRPr="00624C8A">
              <w:rPr>
                <w:rFonts w:asciiTheme="minorHAnsi" w:hAnsiTheme="minorHAnsi"/>
              </w:rPr>
              <w:t>abusus</w:t>
            </w:r>
            <w:r>
              <w:rPr>
                <w:rFonts w:asciiTheme="minorHAnsi" w:hAnsiTheme="minorHAnsi"/>
              </w:rPr>
              <w:t> »</w:t>
            </w:r>
            <w:r w:rsidR="00182BC4" w:rsidRPr="00624C8A">
              <w:rPr>
                <w:rFonts w:asciiTheme="minorHAnsi" w:hAnsiTheme="minorHAnsi"/>
              </w:rPr>
              <w:t>.</w:t>
            </w:r>
          </w:p>
          <w:p w14:paraId="221A9AD3" w14:textId="795ACD41" w:rsidR="00147D0A" w:rsidRPr="00624C8A" w:rsidRDefault="00147D0A" w:rsidP="00624C8A">
            <w:pPr>
              <w:spacing w:before="120" w:line="240" w:lineRule="auto"/>
              <w:contextualSpacing/>
              <w:jc w:val="both"/>
              <w:rPr>
                <w:rFonts w:asciiTheme="minorHAnsi" w:hAnsiTheme="minorHAnsi"/>
              </w:rPr>
            </w:pPr>
            <w:r w:rsidRPr="00624C8A">
              <w:rPr>
                <w:rFonts w:asciiTheme="minorHAnsi" w:hAnsiTheme="minorHAnsi"/>
              </w:rPr>
              <w:t>Caractères absolu, exclusif et perpétuel du droit de propriété.</w:t>
            </w:r>
          </w:p>
        </w:tc>
        <w:tc>
          <w:tcPr>
            <w:tcW w:w="5528" w:type="dxa"/>
          </w:tcPr>
          <w:p w14:paraId="71B25C67" w14:textId="77777777" w:rsidR="00147D0A" w:rsidRPr="00624C8A" w:rsidRDefault="00147D0A" w:rsidP="00AE630F">
            <w:pPr>
              <w:spacing w:before="120" w:line="240" w:lineRule="auto"/>
              <w:jc w:val="both"/>
              <w:rPr>
                <w:rFonts w:asciiTheme="minorHAnsi" w:hAnsiTheme="minorHAnsi"/>
              </w:rPr>
            </w:pPr>
            <w:r w:rsidRPr="00624C8A">
              <w:rPr>
                <w:rFonts w:asciiTheme="minorHAnsi" w:hAnsiTheme="minorHAnsi"/>
              </w:rPr>
              <w:t>Parmi les droits patrimoniaux, le droit de propriété est caractéristique du pouvoir juridique le plus complet qu’une personne peut exercer directement sur une chose.</w:t>
            </w:r>
          </w:p>
          <w:p w14:paraId="628FCDC2" w14:textId="77777777" w:rsidR="00147D0A" w:rsidRPr="00624C8A" w:rsidRDefault="00147D0A" w:rsidP="00AE630F">
            <w:pPr>
              <w:spacing w:before="120" w:line="240" w:lineRule="auto"/>
              <w:jc w:val="both"/>
              <w:rPr>
                <w:rFonts w:asciiTheme="minorHAnsi" w:hAnsiTheme="minorHAnsi"/>
              </w:rPr>
            </w:pPr>
            <w:r w:rsidRPr="00624C8A">
              <w:rPr>
                <w:rFonts w:asciiTheme="minorHAnsi" w:hAnsiTheme="minorHAnsi"/>
              </w:rPr>
              <w:t>Le droit de propriété peut porter sur des biens corporels et incorporels.</w:t>
            </w:r>
          </w:p>
          <w:p w14:paraId="41D56C82" w14:textId="77777777" w:rsidR="00147D0A" w:rsidRPr="00624C8A" w:rsidRDefault="00147D0A" w:rsidP="00AE630F">
            <w:pPr>
              <w:spacing w:before="120" w:line="240" w:lineRule="auto"/>
              <w:jc w:val="both"/>
              <w:rPr>
                <w:rFonts w:asciiTheme="minorHAnsi" w:hAnsiTheme="minorHAnsi"/>
              </w:rPr>
            </w:pPr>
            <w:r w:rsidRPr="00624C8A">
              <w:rPr>
                <w:rFonts w:asciiTheme="minorHAnsi" w:hAnsiTheme="minorHAnsi"/>
              </w:rPr>
              <w:t xml:space="preserve">Les attributs du droit de propriété et ses caractères sont identifiés dans des situations variées. </w:t>
            </w:r>
          </w:p>
        </w:tc>
        <w:tc>
          <w:tcPr>
            <w:tcW w:w="6095" w:type="dxa"/>
          </w:tcPr>
          <w:p w14:paraId="33B099AF" w14:textId="77777777" w:rsidR="00147D0A" w:rsidRPr="00624C8A" w:rsidRDefault="00AA434D" w:rsidP="00AE630F">
            <w:pPr>
              <w:spacing w:before="120" w:line="240" w:lineRule="auto"/>
              <w:jc w:val="both"/>
              <w:rPr>
                <w:rFonts w:asciiTheme="minorHAnsi" w:hAnsiTheme="minorHAnsi"/>
              </w:rPr>
            </w:pPr>
            <w:r w:rsidRPr="00624C8A">
              <w:rPr>
                <w:rFonts w:asciiTheme="minorHAnsi" w:hAnsiTheme="minorHAnsi"/>
              </w:rPr>
              <w:t>Le</w:t>
            </w:r>
            <w:r w:rsidR="00147D0A" w:rsidRPr="00624C8A">
              <w:rPr>
                <w:rFonts w:asciiTheme="minorHAnsi" w:hAnsiTheme="minorHAnsi"/>
              </w:rPr>
              <w:t xml:space="preserve">s biens corporels et les biens incorporels </w:t>
            </w:r>
            <w:r w:rsidRPr="00624C8A">
              <w:rPr>
                <w:rFonts w:asciiTheme="minorHAnsi" w:hAnsiTheme="minorHAnsi"/>
              </w:rPr>
              <w:t xml:space="preserve">sont étudiés </w:t>
            </w:r>
            <w:r w:rsidR="00147D0A" w:rsidRPr="00624C8A">
              <w:rPr>
                <w:rFonts w:asciiTheme="minorHAnsi" w:hAnsiTheme="minorHAnsi"/>
              </w:rPr>
              <w:t xml:space="preserve">en soulignant leur différence essentielle (ce sur quoi ils portent) et leur caractéristique commune </w:t>
            </w:r>
            <w:r w:rsidRPr="00624C8A">
              <w:rPr>
                <w:rFonts w:asciiTheme="minorHAnsi" w:hAnsiTheme="minorHAnsi"/>
              </w:rPr>
              <w:t>à savoir être des</w:t>
            </w:r>
            <w:r w:rsidR="00147D0A" w:rsidRPr="00624C8A">
              <w:rPr>
                <w:rFonts w:asciiTheme="minorHAnsi" w:hAnsiTheme="minorHAnsi"/>
              </w:rPr>
              <w:t xml:space="preserve"> éléments constitutifs du patrimoine de leur propriétaire et protégés à ce titre par le droit.</w:t>
            </w:r>
          </w:p>
          <w:p w14:paraId="60E091A5" w14:textId="562ED4A4" w:rsidR="0032166F" w:rsidRDefault="00624C8A" w:rsidP="00AE630F">
            <w:pPr>
              <w:spacing w:before="120" w:line="240" w:lineRule="auto"/>
              <w:jc w:val="both"/>
              <w:rPr>
                <w:rFonts w:asciiTheme="minorHAnsi" w:hAnsiTheme="minorHAnsi"/>
              </w:rPr>
            </w:pPr>
            <w:r>
              <w:rPr>
                <w:rFonts w:asciiTheme="minorHAnsi" w:hAnsiTheme="minorHAnsi"/>
              </w:rPr>
              <w:t>À</w:t>
            </w:r>
            <w:r w:rsidR="00AA434D" w:rsidRPr="00624C8A">
              <w:rPr>
                <w:rFonts w:asciiTheme="minorHAnsi" w:hAnsiTheme="minorHAnsi"/>
              </w:rPr>
              <w:t xml:space="preserve"> partir de la définition donnée par le Code civil, </w:t>
            </w:r>
            <w:r w:rsidR="0032166F" w:rsidRPr="00624C8A">
              <w:rPr>
                <w:rFonts w:asciiTheme="minorHAnsi" w:hAnsiTheme="minorHAnsi"/>
              </w:rPr>
              <w:t xml:space="preserve">l’étude du </w:t>
            </w:r>
            <w:r w:rsidR="00AA434D" w:rsidRPr="00624C8A">
              <w:rPr>
                <w:rFonts w:asciiTheme="minorHAnsi" w:hAnsiTheme="minorHAnsi"/>
              </w:rPr>
              <w:t xml:space="preserve">droit de propriété </w:t>
            </w:r>
            <w:r w:rsidR="0032166F" w:rsidRPr="00624C8A">
              <w:rPr>
                <w:rFonts w:asciiTheme="minorHAnsi" w:hAnsiTheme="minorHAnsi"/>
              </w:rPr>
              <w:t>s’appuie sur des exemples issus de la jurisprudence afin que les élèves puissent identifier les attributs et caractères quelque soit la situation donnée.</w:t>
            </w:r>
          </w:p>
          <w:p w14:paraId="22406041" w14:textId="6948C4D6" w:rsidR="0032166F" w:rsidRPr="00624C8A" w:rsidRDefault="00624C8A" w:rsidP="00AE630F">
            <w:pPr>
              <w:spacing w:before="120" w:line="240" w:lineRule="auto"/>
              <w:jc w:val="both"/>
              <w:rPr>
                <w:rFonts w:asciiTheme="minorHAnsi" w:hAnsiTheme="minorHAnsi"/>
              </w:rPr>
            </w:pPr>
            <w:r>
              <w:rPr>
                <w:rFonts w:asciiTheme="minorHAnsi" w:hAnsiTheme="minorHAnsi"/>
              </w:rPr>
              <w:t>On peut également construire la notion à partir des représentations des élèves.</w:t>
            </w:r>
          </w:p>
        </w:tc>
      </w:tr>
      <w:tr w:rsidR="00147D0A" w14:paraId="39F5F40D" w14:textId="77777777" w:rsidTr="009D44EB">
        <w:trPr>
          <w:trHeight w:val="1692"/>
        </w:trPr>
        <w:tc>
          <w:tcPr>
            <w:tcW w:w="2689" w:type="dxa"/>
            <w:gridSpan w:val="2"/>
            <w:vAlign w:val="center"/>
          </w:tcPr>
          <w:p w14:paraId="621654AB" w14:textId="50861AC8" w:rsidR="00147D0A" w:rsidRPr="00624C8A" w:rsidRDefault="00147D0A" w:rsidP="00213AC5">
            <w:pPr>
              <w:jc w:val="both"/>
              <w:rPr>
                <w:rFonts w:asciiTheme="minorHAnsi" w:hAnsiTheme="minorHAnsi"/>
              </w:rPr>
            </w:pPr>
            <w:r w:rsidRPr="00624C8A">
              <w:rPr>
                <w:rFonts w:asciiTheme="minorHAnsi" w:hAnsiTheme="minorHAnsi"/>
              </w:rPr>
              <w:t>Trouble anormal du voisinage.</w:t>
            </w:r>
          </w:p>
        </w:tc>
        <w:tc>
          <w:tcPr>
            <w:tcW w:w="5528" w:type="dxa"/>
          </w:tcPr>
          <w:p w14:paraId="0DBB00F6" w14:textId="77777777" w:rsidR="00147D0A" w:rsidRPr="00624C8A" w:rsidRDefault="00147D0A" w:rsidP="009D44EB">
            <w:pPr>
              <w:spacing w:before="120" w:line="240" w:lineRule="auto"/>
              <w:jc w:val="both"/>
              <w:rPr>
                <w:rFonts w:asciiTheme="minorHAnsi" w:hAnsiTheme="minorHAnsi"/>
              </w:rPr>
            </w:pPr>
            <w:r w:rsidRPr="00624C8A">
              <w:rPr>
                <w:rFonts w:asciiTheme="minorHAnsi" w:hAnsiTheme="minorHAnsi"/>
              </w:rPr>
              <w:t>Les limites apportées au droit de propriété sont illustrées notamment dans le contexte des rapports de voisinage.</w:t>
            </w:r>
          </w:p>
        </w:tc>
        <w:tc>
          <w:tcPr>
            <w:tcW w:w="6095" w:type="dxa"/>
          </w:tcPr>
          <w:p w14:paraId="5A2092DD" w14:textId="77777777" w:rsidR="00147D0A" w:rsidRPr="00624C8A" w:rsidRDefault="0032166F" w:rsidP="009D44EB">
            <w:pPr>
              <w:spacing w:before="120" w:line="240" w:lineRule="auto"/>
              <w:jc w:val="both"/>
              <w:rPr>
                <w:rFonts w:asciiTheme="minorHAnsi" w:hAnsiTheme="minorHAnsi"/>
              </w:rPr>
            </w:pPr>
            <w:r w:rsidRPr="00624C8A">
              <w:rPr>
                <w:rFonts w:asciiTheme="minorHAnsi" w:hAnsiTheme="minorHAnsi"/>
              </w:rPr>
              <w:t>Les troubles anormaux du voisinage apparaissent comme une limite posée au droit de propriété pour respecter les droits d’autrui.</w:t>
            </w:r>
          </w:p>
          <w:p w14:paraId="3C246578" w14:textId="77777777" w:rsidR="00624C8A" w:rsidRDefault="00624C8A" w:rsidP="00147D0A">
            <w:pPr>
              <w:jc w:val="both"/>
              <w:rPr>
                <w:rFonts w:asciiTheme="minorHAnsi" w:hAnsiTheme="minorHAnsi"/>
              </w:rPr>
            </w:pPr>
            <w:r>
              <w:rPr>
                <w:rFonts w:asciiTheme="minorHAnsi" w:hAnsiTheme="minorHAnsi"/>
              </w:rPr>
              <w:t>À</w:t>
            </w:r>
            <w:r w:rsidR="0032166F" w:rsidRPr="00624C8A">
              <w:rPr>
                <w:rFonts w:asciiTheme="minorHAnsi" w:hAnsiTheme="minorHAnsi"/>
              </w:rPr>
              <w:t xml:space="preserve"> partir de situation concrète, l’étude montre que le concept de trouble anormal du voisinage s’est construit à partir d</w:t>
            </w:r>
            <w:r>
              <w:rPr>
                <w:rFonts w:asciiTheme="minorHAnsi" w:hAnsiTheme="minorHAnsi"/>
              </w:rPr>
              <w:t>e la jurisprudence.</w:t>
            </w:r>
            <w:r w:rsidR="0032166F" w:rsidRPr="00624C8A">
              <w:rPr>
                <w:rFonts w:asciiTheme="minorHAnsi" w:hAnsiTheme="minorHAnsi"/>
              </w:rPr>
              <w:t xml:space="preserve"> </w:t>
            </w:r>
          </w:p>
          <w:p w14:paraId="650D454B" w14:textId="4C6D8AC2" w:rsidR="0032166F" w:rsidRPr="00624C8A" w:rsidRDefault="00624C8A" w:rsidP="00147D0A">
            <w:pPr>
              <w:jc w:val="both"/>
              <w:rPr>
                <w:rFonts w:asciiTheme="minorHAnsi" w:hAnsiTheme="minorHAnsi"/>
              </w:rPr>
            </w:pPr>
            <w:r>
              <w:rPr>
                <w:rFonts w:asciiTheme="minorHAnsi" w:hAnsiTheme="minorHAnsi"/>
              </w:rPr>
              <w:t>L</w:t>
            </w:r>
            <w:r w:rsidR="0032166F" w:rsidRPr="00624C8A">
              <w:rPr>
                <w:rFonts w:asciiTheme="minorHAnsi" w:hAnsiTheme="minorHAnsi"/>
              </w:rPr>
              <w:t xml:space="preserve">es conditions </w:t>
            </w:r>
            <w:r>
              <w:rPr>
                <w:rFonts w:asciiTheme="minorHAnsi" w:hAnsiTheme="minorHAnsi"/>
              </w:rPr>
              <w:t>de</w:t>
            </w:r>
            <w:r w:rsidR="0032166F" w:rsidRPr="00624C8A">
              <w:rPr>
                <w:rFonts w:asciiTheme="minorHAnsi" w:hAnsiTheme="minorHAnsi"/>
              </w:rPr>
              <w:t xml:space="preserve"> l’existence d’un trouble anormal du voisinage</w:t>
            </w:r>
            <w:r>
              <w:rPr>
                <w:rFonts w:asciiTheme="minorHAnsi" w:hAnsiTheme="minorHAnsi"/>
              </w:rPr>
              <w:t xml:space="preserve"> sont liées </w:t>
            </w:r>
            <w:r w:rsidR="0032166F" w:rsidRPr="00624C8A">
              <w:rPr>
                <w:rFonts w:asciiTheme="minorHAnsi" w:hAnsiTheme="minorHAnsi"/>
              </w:rPr>
              <w:t>aux faits.</w:t>
            </w:r>
            <w:r>
              <w:rPr>
                <w:rFonts w:asciiTheme="minorHAnsi" w:hAnsiTheme="minorHAnsi"/>
              </w:rPr>
              <w:t xml:space="preserve"> On pourra donc insister auprès des élèves sur l’analyse des faits et leur qualification juridique. On montrera également à cette occasion comment les mêmes faits peuvent donner lieu à deux argumentations juridiques aux conclusions opposées.</w:t>
            </w:r>
          </w:p>
          <w:p w14:paraId="49282E01" w14:textId="508F880B" w:rsidR="0032166F" w:rsidRPr="00624C8A" w:rsidRDefault="0032166F" w:rsidP="00147D0A">
            <w:pPr>
              <w:jc w:val="both"/>
              <w:rPr>
                <w:rFonts w:asciiTheme="minorHAnsi" w:hAnsiTheme="minorHAnsi"/>
              </w:rPr>
            </w:pPr>
            <w:r w:rsidRPr="00624C8A">
              <w:rPr>
                <w:rFonts w:asciiTheme="minorHAnsi" w:hAnsiTheme="minorHAnsi"/>
              </w:rPr>
              <w:lastRenderedPageBreak/>
              <w:t>Exemple : le préjudice de perte d’ensoleillement</w:t>
            </w:r>
            <w:r w:rsidR="00624C8A">
              <w:rPr>
                <w:rFonts w:asciiTheme="minorHAnsi" w:hAnsiTheme="minorHAnsi"/>
              </w:rPr>
              <w:t>, le trouble sonore crée par le chant du coq…</w:t>
            </w:r>
          </w:p>
          <w:p w14:paraId="4A18F182" w14:textId="6F117DD5" w:rsidR="00F82BD1" w:rsidRPr="00624C8A" w:rsidRDefault="008F774D" w:rsidP="009D44EB">
            <w:pPr>
              <w:spacing w:before="120" w:line="240" w:lineRule="auto"/>
              <w:jc w:val="both"/>
              <w:rPr>
                <w:rFonts w:asciiTheme="minorHAnsi" w:hAnsiTheme="minorHAnsi"/>
              </w:rPr>
            </w:pPr>
            <w:r w:rsidRPr="00624C8A">
              <w:rPr>
                <w:rFonts w:asciiTheme="minorHAnsi" w:hAnsiTheme="minorHAnsi"/>
              </w:rPr>
              <w:t>L’étude d’autres limites au droit de propriété, comme l’expropriation</w:t>
            </w:r>
            <w:r w:rsidR="00624C8A">
              <w:rPr>
                <w:rFonts w:asciiTheme="minorHAnsi" w:hAnsiTheme="minorHAnsi"/>
              </w:rPr>
              <w:t xml:space="preserve"> ou les servitudes</w:t>
            </w:r>
            <w:r w:rsidRPr="00624C8A">
              <w:rPr>
                <w:rFonts w:asciiTheme="minorHAnsi" w:hAnsiTheme="minorHAnsi"/>
              </w:rPr>
              <w:t>, n’est pas</w:t>
            </w:r>
            <w:r w:rsidR="00624C8A">
              <w:rPr>
                <w:rFonts w:asciiTheme="minorHAnsi" w:hAnsiTheme="minorHAnsi"/>
              </w:rPr>
              <w:t xml:space="preserve"> au programme, elle peut néanmoins être évoquée dans le cadre du cours</w:t>
            </w:r>
            <w:r w:rsidRPr="00624C8A">
              <w:rPr>
                <w:rFonts w:asciiTheme="minorHAnsi" w:hAnsiTheme="minorHAnsi"/>
              </w:rPr>
              <w:t>.</w:t>
            </w:r>
          </w:p>
        </w:tc>
      </w:tr>
      <w:tr w:rsidR="00147D0A" w14:paraId="4DF15894" w14:textId="77777777" w:rsidTr="00624C8A">
        <w:trPr>
          <w:trHeight w:val="2973"/>
        </w:trPr>
        <w:tc>
          <w:tcPr>
            <w:tcW w:w="2689" w:type="dxa"/>
            <w:gridSpan w:val="2"/>
            <w:vAlign w:val="center"/>
          </w:tcPr>
          <w:p w14:paraId="2BA058D0" w14:textId="77777777" w:rsidR="00147D0A" w:rsidRPr="00624C8A" w:rsidRDefault="00147D0A" w:rsidP="00624C8A">
            <w:pPr>
              <w:spacing w:before="240" w:after="240" w:line="240" w:lineRule="auto"/>
              <w:contextualSpacing/>
              <w:jc w:val="both"/>
              <w:rPr>
                <w:rFonts w:asciiTheme="minorHAnsi" w:hAnsiTheme="minorHAnsi"/>
              </w:rPr>
            </w:pPr>
            <w:r w:rsidRPr="00624C8A">
              <w:rPr>
                <w:rFonts w:asciiTheme="minorHAnsi" w:hAnsiTheme="minorHAnsi"/>
              </w:rPr>
              <w:lastRenderedPageBreak/>
              <w:t>Marque commerciale.</w:t>
            </w:r>
          </w:p>
          <w:p w14:paraId="417BDEFB" w14:textId="77777777" w:rsidR="00147D0A" w:rsidRPr="00624C8A" w:rsidRDefault="00147D0A" w:rsidP="00624C8A">
            <w:pPr>
              <w:spacing w:before="240" w:after="240" w:line="240" w:lineRule="auto"/>
              <w:contextualSpacing/>
              <w:jc w:val="both"/>
              <w:rPr>
                <w:rFonts w:asciiTheme="minorHAnsi" w:hAnsiTheme="minorHAnsi"/>
              </w:rPr>
            </w:pPr>
            <w:r w:rsidRPr="00624C8A">
              <w:rPr>
                <w:rFonts w:asciiTheme="minorHAnsi" w:hAnsiTheme="minorHAnsi"/>
              </w:rPr>
              <w:t>Propriété industrielle.</w:t>
            </w:r>
          </w:p>
          <w:p w14:paraId="48261E99" w14:textId="77777777" w:rsidR="00147D0A" w:rsidRPr="00624C8A" w:rsidRDefault="00147D0A" w:rsidP="00624C8A">
            <w:pPr>
              <w:spacing w:before="240" w:after="240" w:line="240" w:lineRule="auto"/>
              <w:contextualSpacing/>
              <w:jc w:val="both"/>
              <w:rPr>
                <w:rFonts w:asciiTheme="minorHAnsi" w:hAnsiTheme="minorHAnsi"/>
              </w:rPr>
            </w:pPr>
            <w:r w:rsidRPr="00624C8A">
              <w:rPr>
                <w:rFonts w:asciiTheme="minorHAnsi" w:hAnsiTheme="minorHAnsi"/>
              </w:rPr>
              <w:t>Monopole d’exploitation.</w:t>
            </w:r>
          </w:p>
          <w:p w14:paraId="79709E22" w14:textId="77777777" w:rsidR="00147D0A" w:rsidRPr="00624C8A" w:rsidRDefault="00147D0A" w:rsidP="00624C8A">
            <w:pPr>
              <w:spacing w:before="240" w:after="240" w:line="240" w:lineRule="auto"/>
              <w:contextualSpacing/>
              <w:jc w:val="both"/>
              <w:rPr>
                <w:rFonts w:asciiTheme="minorHAnsi" w:hAnsiTheme="minorHAnsi"/>
              </w:rPr>
            </w:pPr>
            <w:r w:rsidRPr="00624C8A">
              <w:rPr>
                <w:rFonts w:asciiTheme="minorHAnsi" w:hAnsiTheme="minorHAnsi"/>
              </w:rPr>
              <w:t>Action en contrefaçon.</w:t>
            </w:r>
          </w:p>
          <w:p w14:paraId="706F7449" w14:textId="77777777" w:rsidR="00147D0A" w:rsidRPr="00624C8A" w:rsidRDefault="00147D0A" w:rsidP="00624C8A">
            <w:pPr>
              <w:spacing w:before="240" w:after="240" w:line="240" w:lineRule="auto"/>
              <w:contextualSpacing/>
              <w:jc w:val="both"/>
              <w:rPr>
                <w:rFonts w:asciiTheme="minorHAnsi" w:hAnsiTheme="minorHAnsi"/>
              </w:rPr>
            </w:pPr>
            <w:r w:rsidRPr="00624C8A">
              <w:rPr>
                <w:rFonts w:asciiTheme="minorHAnsi" w:hAnsiTheme="minorHAnsi"/>
              </w:rPr>
              <w:t>Droit d’auteur.</w:t>
            </w:r>
          </w:p>
        </w:tc>
        <w:tc>
          <w:tcPr>
            <w:tcW w:w="5528" w:type="dxa"/>
          </w:tcPr>
          <w:p w14:paraId="1C16D52A" w14:textId="43BE5654" w:rsidR="00147D0A" w:rsidRPr="00624C8A" w:rsidRDefault="00147D0A" w:rsidP="009D44EB">
            <w:pPr>
              <w:spacing w:before="120" w:line="240" w:lineRule="auto"/>
              <w:jc w:val="both"/>
              <w:rPr>
                <w:rFonts w:asciiTheme="minorHAnsi" w:hAnsiTheme="minorHAnsi"/>
              </w:rPr>
            </w:pPr>
            <w:r w:rsidRPr="00624C8A">
              <w:rPr>
                <w:rFonts w:asciiTheme="minorHAnsi" w:hAnsiTheme="minorHAnsi"/>
              </w:rPr>
              <w:t>La notion de bien incorporel est appréhendée à travers l’étude du droit de la propriété intellectuelle et plus particulièrement de la marque commerciale et du droit d’auteur.</w:t>
            </w:r>
          </w:p>
        </w:tc>
        <w:tc>
          <w:tcPr>
            <w:tcW w:w="6095" w:type="dxa"/>
          </w:tcPr>
          <w:p w14:paraId="32FC6C53" w14:textId="1F1174D3" w:rsidR="008F774D" w:rsidRDefault="008F774D" w:rsidP="009D44EB">
            <w:pPr>
              <w:spacing w:before="120" w:line="240" w:lineRule="auto"/>
              <w:jc w:val="both"/>
              <w:rPr>
                <w:rFonts w:asciiTheme="minorHAnsi" w:hAnsiTheme="minorHAnsi"/>
              </w:rPr>
            </w:pPr>
            <w:r w:rsidRPr="00624C8A">
              <w:rPr>
                <w:rFonts w:asciiTheme="minorHAnsi" w:hAnsiTheme="minorHAnsi"/>
              </w:rPr>
              <w:t xml:space="preserve">L’étude de la marque commerciale se limite à l’étude de l’article 711-1 du </w:t>
            </w:r>
            <w:r w:rsidR="00213AC5">
              <w:rPr>
                <w:rFonts w:asciiTheme="minorHAnsi" w:hAnsiTheme="minorHAnsi"/>
              </w:rPr>
              <w:t>C</w:t>
            </w:r>
            <w:r w:rsidRPr="00624C8A">
              <w:rPr>
                <w:rFonts w:asciiTheme="minorHAnsi" w:hAnsiTheme="minorHAnsi"/>
              </w:rPr>
              <w:t>ode de la propriété intellectuelle. L’illustration des différents signes qui peuvent constituer une marque commerciale se fait à partir de décisions de justice</w:t>
            </w:r>
            <w:r w:rsidR="00213AC5">
              <w:rPr>
                <w:rFonts w:asciiTheme="minorHAnsi" w:hAnsiTheme="minorHAnsi"/>
              </w:rPr>
              <w:t xml:space="preserve"> et ou des représentations des élèves</w:t>
            </w:r>
            <w:r w:rsidRPr="00624C8A">
              <w:rPr>
                <w:rFonts w:asciiTheme="minorHAnsi" w:hAnsiTheme="minorHAnsi"/>
              </w:rPr>
              <w:t>.</w:t>
            </w:r>
          </w:p>
          <w:p w14:paraId="5D246D12" w14:textId="353D02B0" w:rsidR="00213AC5" w:rsidRPr="00624C8A" w:rsidRDefault="00213AC5" w:rsidP="00147D0A">
            <w:pPr>
              <w:jc w:val="both"/>
              <w:rPr>
                <w:rFonts w:asciiTheme="minorHAnsi" w:hAnsiTheme="minorHAnsi"/>
              </w:rPr>
            </w:pPr>
            <w:r>
              <w:rPr>
                <w:rFonts w:asciiTheme="minorHAnsi" w:hAnsiTheme="minorHAnsi"/>
              </w:rPr>
              <w:t xml:space="preserve">Les élèves connaissent un grand nombre de marque, ils imaginent que la contrefaçon est punissable. Ils méconnaissent néanmoins la dimension juridique de la marque. </w:t>
            </w:r>
          </w:p>
          <w:p w14:paraId="210CF875" w14:textId="0BEC457C" w:rsidR="00213AC5" w:rsidRDefault="008F774D" w:rsidP="00147D0A">
            <w:pPr>
              <w:jc w:val="both"/>
              <w:rPr>
                <w:rFonts w:asciiTheme="minorHAnsi" w:hAnsiTheme="minorHAnsi"/>
              </w:rPr>
            </w:pPr>
            <w:r w:rsidRPr="00624C8A">
              <w:rPr>
                <w:rFonts w:asciiTheme="minorHAnsi" w:hAnsiTheme="minorHAnsi"/>
              </w:rPr>
              <w:t xml:space="preserve">L’élève doit comprendre que protéger une marque commerciale octroie un monopole d’exploitation au propriétaire </w:t>
            </w:r>
            <w:r w:rsidR="00213AC5">
              <w:rPr>
                <w:rFonts w:asciiTheme="minorHAnsi" w:hAnsiTheme="minorHAnsi"/>
              </w:rPr>
              <w:t>celle-ci. Ce monopole fait l’objet d’</w:t>
            </w:r>
            <w:r w:rsidRPr="00624C8A">
              <w:rPr>
                <w:rFonts w:asciiTheme="minorHAnsi" w:hAnsiTheme="minorHAnsi"/>
              </w:rPr>
              <w:t xml:space="preserve">une protection juridique </w:t>
            </w:r>
            <w:r w:rsidR="00213AC5">
              <w:rPr>
                <w:rFonts w:asciiTheme="minorHAnsi" w:hAnsiTheme="minorHAnsi"/>
              </w:rPr>
              <w:t>parfois difficile à mettre en œuvre au niveau international</w:t>
            </w:r>
            <w:r w:rsidRPr="00624C8A">
              <w:rPr>
                <w:rFonts w:asciiTheme="minorHAnsi" w:hAnsiTheme="minorHAnsi"/>
              </w:rPr>
              <w:t xml:space="preserve">. </w:t>
            </w:r>
          </w:p>
          <w:p w14:paraId="2823011E" w14:textId="17A1B4A5" w:rsidR="000B04F2" w:rsidRPr="00624C8A" w:rsidRDefault="008F774D" w:rsidP="00147D0A">
            <w:pPr>
              <w:jc w:val="both"/>
              <w:rPr>
                <w:rFonts w:asciiTheme="minorHAnsi" w:hAnsiTheme="minorHAnsi"/>
              </w:rPr>
            </w:pPr>
            <w:r w:rsidRPr="00624C8A">
              <w:rPr>
                <w:rFonts w:asciiTheme="minorHAnsi" w:hAnsiTheme="minorHAnsi"/>
              </w:rPr>
              <w:t>Seules les modalités de l’action en contrefaçon sont abordées :</w:t>
            </w:r>
          </w:p>
          <w:p w14:paraId="61EE9C56" w14:textId="77777777" w:rsidR="000B04F2" w:rsidRPr="00624C8A" w:rsidRDefault="000B04F2" w:rsidP="009D44EB">
            <w:pPr>
              <w:contextualSpacing/>
              <w:jc w:val="both"/>
              <w:rPr>
                <w:rFonts w:asciiTheme="minorHAnsi" w:hAnsiTheme="minorHAnsi"/>
              </w:rPr>
            </w:pPr>
            <w:r w:rsidRPr="00624C8A">
              <w:rPr>
                <w:rFonts w:asciiTheme="minorHAnsi" w:hAnsiTheme="minorHAnsi"/>
              </w:rPr>
              <w:t xml:space="preserve">- </w:t>
            </w:r>
            <w:r w:rsidR="008F774D" w:rsidRPr="00624C8A">
              <w:rPr>
                <w:rFonts w:asciiTheme="minorHAnsi" w:hAnsiTheme="minorHAnsi"/>
              </w:rPr>
              <w:t>définition des actes répréhensibles,</w:t>
            </w:r>
          </w:p>
          <w:p w14:paraId="19F0712D" w14:textId="77777777" w:rsidR="000B04F2" w:rsidRPr="00624C8A" w:rsidRDefault="000B04F2" w:rsidP="009D44EB">
            <w:pPr>
              <w:contextualSpacing/>
              <w:jc w:val="both"/>
              <w:rPr>
                <w:rFonts w:asciiTheme="minorHAnsi" w:hAnsiTheme="minorHAnsi"/>
              </w:rPr>
            </w:pPr>
            <w:r w:rsidRPr="00624C8A">
              <w:rPr>
                <w:rFonts w:asciiTheme="minorHAnsi" w:hAnsiTheme="minorHAnsi"/>
              </w:rPr>
              <w:t xml:space="preserve">- </w:t>
            </w:r>
            <w:r w:rsidR="008F774D" w:rsidRPr="00624C8A">
              <w:rPr>
                <w:rFonts w:asciiTheme="minorHAnsi" w:hAnsiTheme="minorHAnsi"/>
              </w:rPr>
              <w:t>qui a intérêt pour agir,</w:t>
            </w:r>
          </w:p>
          <w:p w14:paraId="38328E56" w14:textId="77777777" w:rsidR="000B04F2" w:rsidRPr="00624C8A" w:rsidRDefault="000B04F2" w:rsidP="009D44EB">
            <w:pPr>
              <w:contextualSpacing/>
              <w:jc w:val="both"/>
              <w:rPr>
                <w:rFonts w:asciiTheme="minorHAnsi" w:hAnsiTheme="minorHAnsi"/>
              </w:rPr>
            </w:pPr>
            <w:r w:rsidRPr="00624C8A">
              <w:rPr>
                <w:rFonts w:asciiTheme="minorHAnsi" w:hAnsiTheme="minorHAnsi"/>
              </w:rPr>
              <w:t xml:space="preserve">- </w:t>
            </w:r>
            <w:r w:rsidR="008F774D" w:rsidRPr="00624C8A">
              <w:rPr>
                <w:rFonts w:asciiTheme="minorHAnsi" w:hAnsiTheme="minorHAnsi"/>
              </w:rPr>
              <w:t>peines encourues</w:t>
            </w:r>
            <w:r w:rsidRPr="00624C8A">
              <w:rPr>
                <w:rFonts w:asciiTheme="minorHAnsi" w:hAnsiTheme="minorHAnsi"/>
              </w:rPr>
              <w:t>,</w:t>
            </w:r>
          </w:p>
          <w:p w14:paraId="068B3B8F" w14:textId="77777777" w:rsidR="008F774D" w:rsidRPr="00624C8A" w:rsidRDefault="000B04F2" w:rsidP="009D44EB">
            <w:pPr>
              <w:contextualSpacing/>
              <w:jc w:val="both"/>
              <w:rPr>
                <w:rFonts w:asciiTheme="minorHAnsi" w:hAnsiTheme="minorHAnsi"/>
              </w:rPr>
            </w:pPr>
            <w:r w:rsidRPr="00624C8A">
              <w:rPr>
                <w:rFonts w:asciiTheme="minorHAnsi" w:hAnsiTheme="minorHAnsi"/>
              </w:rPr>
              <w:t xml:space="preserve">- </w:t>
            </w:r>
            <w:r w:rsidR="008F774D" w:rsidRPr="00624C8A">
              <w:rPr>
                <w:rFonts w:asciiTheme="minorHAnsi" w:hAnsiTheme="minorHAnsi"/>
              </w:rPr>
              <w:t>et délai pour agir.</w:t>
            </w:r>
          </w:p>
          <w:p w14:paraId="78DC67B1" w14:textId="77777777" w:rsidR="0032166F" w:rsidRPr="00624C8A" w:rsidRDefault="008F774D" w:rsidP="00147D0A">
            <w:pPr>
              <w:jc w:val="both"/>
              <w:rPr>
                <w:rFonts w:asciiTheme="minorHAnsi" w:hAnsiTheme="minorHAnsi"/>
              </w:rPr>
            </w:pPr>
            <w:r w:rsidRPr="00624C8A">
              <w:rPr>
                <w:rFonts w:asciiTheme="minorHAnsi" w:hAnsiTheme="minorHAnsi"/>
              </w:rPr>
              <w:t>L’étude du droit d’auteur</w:t>
            </w:r>
            <w:r w:rsidR="000B04F2" w:rsidRPr="00624C8A">
              <w:rPr>
                <w:rFonts w:asciiTheme="minorHAnsi" w:hAnsiTheme="minorHAnsi"/>
              </w:rPr>
              <w:t xml:space="preserve"> porte sur :</w:t>
            </w:r>
          </w:p>
          <w:p w14:paraId="3A82E358" w14:textId="77777777" w:rsidR="000B04F2" w:rsidRPr="00624C8A" w:rsidRDefault="000B04F2" w:rsidP="009D44EB">
            <w:pPr>
              <w:contextualSpacing/>
              <w:jc w:val="both"/>
              <w:rPr>
                <w:rFonts w:asciiTheme="minorHAnsi" w:hAnsiTheme="minorHAnsi"/>
              </w:rPr>
            </w:pPr>
            <w:r w:rsidRPr="00624C8A">
              <w:rPr>
                <w:rFonts w:asciiTheme="minorHAnsi" w:hAnsiTheme="minorHAnsi"/>
              </w:rPr>
              <w:t>- les œuvres protégées</w:t>
            </w:r>
          </w:p>
          <w:p w14:paraId="4A586C21" w14:textId="0C45B5E5" w:rsidR="000B04F2" w:rsidRPr="00624C8A" w:rsidRDefault="000B04F2" w:rsidP="009D44EB">
            <w:pPr>
              <w:contextualSpacing/>
              <w:jc w:val="both"/>
              <w:rPr>
                <w:rFonts w:asciiTheme="minorHAnsi" w:hAnsiTheme="minorHAnsi"/>
              </w:rPr>
            </w:pPr>
            <w:r w:rsidRPr="00624C8A">
              <w:rPr>
                <w:rFonts w:asciiTheme="minorHAnsi" w:hAnsiTheme="minorHAnsi"/>
              </w:rPr>
              <w:t xml:space="preserve">- les </w:t>
            </w:r>
            <w:r w:rsidR="00BC33DF" w:rsidRPr="00624C8A">
              <w:rPr>
                <w:rFonts w:asciiTheme="minorHAnsi" w:hAnsiTheme="minorHAnsi"/>
              </w:rPr>
              <w:t>droits protégés</w:t>
            </w:r>
            <w:r w:rsidR="00472C14" w:rsidRPr="00624C8A">
              <w:rPr>
                <w:rFonts w:asciiTheme="minorHAnsi" w:hAnsiTheme="minorHAnsi"/>
              </w:rPr>
              <w:t xml:space="preserve"> (droit moral et droit patrimonial)</w:t>
            </w:r>
          </w:p>
          <w:p w14:paraId="20C01A12" w14:textId="77777777" w:rsidR="0032166F" w:rsidRDefault="000B04F2" w:rsidP="009D44EB">
            <w:pPr>
              <w:jc w:val="both"/>
              <w:rPr>
                <w:rFonts w:asciiTheme="minorHAnsi" w:hAnsiTheme="minorHAnsi"/>
              </w:rPr>
            </w:pPr>
            <w:r w:rsidRPr="00624C8A">
              <w:rPr>
                <w:rFonts w:asciiTheme="minorHAnsi" w:hAnsiTheme="minorHAnsi"/>
              </w:rPr>
              <w:t>- le régime de protection</w:t>
            </w:r>
            <w:r w:rsidR="00472C14" w:rsidRPr="00624C8A">
              <w:rPr>
                <w:rFonts w:asciiTheme="minorHAnsi" w:hAnsiTheme="minorHAnsi"/>
              </w:rPr>
              <w:t xml:space="preserve"> (action en contrefaçon)</w:t>
            </w:r>
            <w:r w:rsidR="00213AC5">
              <w:rPr>
                <w:rFonts w:asciiTheme="minorHAnsi" w:hAnsiTheme="minorHAnsi"/>
              </w:rPr>
              <w:t>.</w:t>
            </w:r>
          </w:p>
          <w:p w14:paraId="3D38FA91" w14:textId="29233FD5" w:rsidR="00213AC5" w:rsidRPr="00624C8A" w:rsidRDefault="00213AC5" w:rsidP="009D44EB">
            <w:pPr>
              <w:spacing w:before="120" w:line="240" w:lineRule="auto"/>
              <w:jc w:val="both"/>
              <w:rPr>
                <w:rFonts w:asciiTheme="minorHAnsi" w:hAnsiTheme="minorHAnsi"/>
              </w:rPr>
            </w:pPr>
            <w:r>
              <w:rPr>
                <w:rFonts w:asciiTheme="minorHAnsi" w:hAnsiTheme="minorHAnsi"/>
              </w:rPr>
              <w:t>On insistera sur la dualité du droit d’auteur ( droit moral sur l’œuvre et droit patrimonial sur son exploitation).</w:t>
            </w:r>
          </w:p>
        </w:tc>
      </w:tr>
    </w:tbl>
    <w:p w14:paraId="3EDFFFAE" w14:textId="77777777" w:rsidR="00147D0A" w:rsidRDefault="00147D0A" w:rsidP="00147D0A">
      <w:pPr>
        <w:spacing w:after="0" w:line="240" w:lineRule="auto"/>
        <w:jc w:val="both"/>
      </w:pPr>
    </w:p>
    <w:sectPr w:rsidR="00147D0A" w:rsidSect="002E0F11">
      <w:pgSz w:w="16838" w:h="11906" w:orient="landscape"/>
      <w:pgMar w:top="993"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793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Bold">
    <w:altName w:val="Arial Black"/>
    <w:panose1 w:val="00000000000000000000"/>
    <w:charset w:val="00"/>
    <w:family w:val="modern"/>
    <w:notTrueType/>
    <w:pitch w:val="variable"/>
    <w:sig w:usb0="00000001" w:usb1="4000206A"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C672C"/>
    <w:lvl w:ilvl="0">
      <w:start w:val="1"/>
      <w:numFmt w:val="decimal"/>
      <w:lvlText w:val="%1."/>
      <w:lvlJc w:val="left"/>
      <w:pPr>
        <w:tabs>
          <w:tab w:val="num" w:pos="1492"/>
        </w:tabs>
        <w:ind w:left="1492" w:hanging="360"/>
      </w:pPr>
    </w:lvl>
  </w:abstractNum>
  <w:abstractNum w:abstractNumId="1">
    <w:nsid w:val="FFFFFF7D"/>
    <w:multiLevelType w:val="singleLevel"/>
    <w:tmpl w:val="35D480E6"/>
    <w:lvl w:ilvl="0">
      <w:start w:val="1"/>
      <w:numFmt w:val="decimal"/>
      <w:lvlText w:val="%1."/>
      <w:lvlJc w:val="left"/>
      <w:pPr>
        <w:tabs>
          <w:tab w:val="num" w:pos="1209"/>
        </w:tabs>
        <w:ind w:left="1209" w:hanging="360"/>
      </w:pPr>
    </w:lvl>
  </w:abstractNum>
  <w:abstractNum w:abstractNumId="2">
    <w:nsid w:val="FFFFFF7E"/>
    <w:multiLevelType w:val="singleLevel"/>
    <w:tmpl w:val="5C9C60F4"/>
    <w:lvl w:ilvl="0">
      <w:start w:val="1"/>
      <w:numFmt w:val="decimal"/>
      <w:lvlText w:val="%1."/>
      <w:lvlJc w:val="left"/>
      <w:pPr>
        <w:tabs>
          <w:tab w:val="num" w:pos="926"/>
        </w:tabs>
        <w:ind w:left="926" w:hanging="360"/>
      </w:pPr>
    </w:lvl>
  </w:abstractNum>
  <w:abstractNum w:abstractNumId="3">
    <w:nsid w:val="FFFFFF7F"/>
    <w:multiLevelType w:val="singleLevel"/>
    <w:tmpl w:val="6070146C"/>
    <w:lvl w:ilvl="0">
      <w:start w:val="1"/>
      <w:numFmt w:val="decimal"/>
      <w:lvlText w:val="%1."/>
      <w:lvlJc w:val="left"/>
      <w:pPr>
        <w:tabs>
          <w:tab w:val="num" w:pos="643"/>
        </w:tabs>
        <w:ind w:left="643" w:hanging="360"/>
      </w:pPr>
    </w:lvl>
  </w:abstractNum>
  <w:abstractNum w:abstractNumId="4">
    <w:nsid w:val="FFFFFF80"/>
    <w:multiLevelType w:val="singleLevel"/>
    <w:tmpl w:val="90BC00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125A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1C1B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024A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7E2426"/>
    <w:lvl w:ilvl="0">
      <w:start w:val="1"/>
      <w:numFmt w:val="decimal"/>
      <w:lvlText w:val="%1."/>
      <w:lvlJc w:val="left"/>
      <w:pPr>
        <w:tabs>
          <w:tab w:val="num" w:pos="360"/>
        </w:tabs>
        <w:ind w:left="360" w:hanging="360"/>
      </w:pPr>
    </w:lvl>
  </w:abstractNum>
  <w:abstractNum w:abstractNumId="9">
    <w:nsid w:val="FFFFFF89"/>
    <w:multiLevelType w:val="singleLevel"/>
    <w:tmpl w:val="7634266C"/>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numFmt w:val="bullet"/>
      <w:lvlText w:val="-"/>
      <w:lvlJc w:val="left"/>
      <w:pPr>
        <w:tabs>
          <w:tab w:val="num" w:pos="0"/>
        </w:tabs>
        <w:ind w:left="360" w:hanging="360"/>
      </w:pPr>
      <w:rPr>
        <w:rFonts w:ascii="Times New Roman" w:hAnsi="Times New Roman" w:cs="Wingdings 2" w:hint="default"/>
        <w:color w:val="007F9F"/>
      </w:rPr>
    </w:lvl>
  </w:abstractNum>
  <w:abstractNum w:abstractNumId="11">
    <w:nsid w:val="02826A2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E63316"/>
    <w:multiLevelType w:val="hybridMultilevel"/>
    <w:tmpl w:val="FC9A3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3F0416"/>
    <w:multiLevelType w:val="hybridMultilevel"/>
    <w:tmpl w:val="E03C0B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653725"/>
    <w:multiLevelType w:val="hybridMultilevel"/>
    <w:tmpl w:val="FC6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2F5607"/>
    <w:multiLevelType w:val="hybridMultilevel"/>
    <w:tmpl w:val="73FE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8EB3633"/>
    <w:multiLevelType w:val="hybridMultilevel"/>
    <w:tmpl w:val="A210D1C0"/>
    <w:lvl w:ilvl="0" w:tplc="5C885E76">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966598"/>
    <w:multiLevelType w:val="hybridMultilevel"/>
    <w:tmpl w:val="68E82D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402527"/>
    <w:multiLevelType w:val="hybridMultilevel"/>
    <w:tmpl w:val="EA8E0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3E4B04"/>
    <w:multiLevelType w:val="hybridMultilevel"/>
    <w:tmpl w:val="1CC07AB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2DE44ED3"/>
    <w:multiLevelType w:val="hybridMultilevel"/>
    <w:tmpl w:val="64F80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8C618E"/>
    <w:multiLevelType w:val="hybridMultilevel"/>
    <w:tmpl w:val="896C739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6813E27"/>
    <w:multiLevelType w:val="hybridMultilevel"/>
    <w:tmpl w:val="2780AA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4D5132"/>
    <w:multiLevelType w:val="hybridMultilevel"/>
    <w:tmpl w:val="A26CAA56"/>
    <w:lvl w:ilvl="0" w:tplc="4AFADB3A">
      <w:start w:val="1"/>
      <w:numFmt w:val="bullet"/>
      <w:lvlText w:val=""/>
      <w:lvlJc w:val="left"/>
      <w:pPr>
        <w:ind w:left="918" w:hanging="360"/>
      </w:pPr>
      <w:rPr>
        <w:rFonts w:ascii="Symbol" w:hAnsi="Symbo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24">
    <w:nsid w:val="3AD114B7"/>
    <w:multiLevelType w:val="hybridMultilevel"/>
    <w:tmpl w:val="CA525F1A"/>
    <w:lvl w:ilvl="0" w:tplc="040C0001">
      <w:start w:val="1"/>
      <w:numFmt w:val="bullet"/>
      <w:lvlText w:val=""/>
      <w:lvlJc w:val="left"/>
      <w:pPr>
        <w:ind w:left="720" w:hanging="360"/>
      </w:pPr>
      <w:rPr>
        <w:rFonts w:ascii="Symbol" w:hAnsi="Symbol" w:hint="default"/>
      </w:rPr>
    </w:lvl>
    <w:lvl w:ilvl="1" w:tplc="C52E132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8D2A54"/>
    <w:multiLevelType w:val="hybridMultilevel"/>
    <w:tmpl w:val="0DC0E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CC87E5F"/>
    <w:multiLevelType w:val="hybridMultilevel"/>
    <w:tmpl w:val="C8C6D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6A5B08"/>
    <w:multiLevelType w:val="hybridMultilevel"/>
    <w:tmpl w:val="04CC78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B60D60"/>
    <w:multiLevelType w:val="hybridMultilevel"/>
    <w:tmpl w:val="99B402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E5580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B00953"/>
    <w:multiLevelType w:val="hybridMultilevel"/>
    <w:tmpl w:val="B15CAA7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C91804"/>
    <w:multiLevelType w:val="hybridMultilevel"/>
    <w:tmpl w:val="EE4A2AA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9D65BF"/>
    <w:multiLevelType w:val="multilevel"/>
    <w:tmpl w:val="2EB68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E84A60"/>
    <w:multiLevelType w:val="hybridMultilevel"/>
    <w:tmpl w:val="2E8E7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EC075D"/>
    <w:multiLevelType w:val="hybridMultilevel"/>
    <w:tmpl w:val="61D0C6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9C7B24"/>
    <w:multiLevelType w:val="hybridMultilevel"/>
    <w:tmpl w:val="FD0E9D20"/>
    <w:lvl w:ilvl="0" w:tplc="57EA03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3B051F"/>
    <w:multiLevelType w:val="hybridMultilevel"/>
    <w:tmpl w:val="526C7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1"/>
  </w:num>
  <w:num w:numId="14">
    <w:abstractNumId w:val="35"/>
  </w:num>
  <w:num w:numId="15">
    <w:abstractNumId w:val="23"/>
  </w:num>
  <w:num w:numId="16">
    <w:abstractNumId w:val="16"/>
  </w:num>
  <w:num w:numId="17">
    <w:abstractNumId w:val="22"/>
  </w:num>
  <w:num w:numId="18">
    <w:abstractNumId w:val="33"/>
  </w:num>
  <w:num w:numId="19">
    <w:abstractNumId w:val="30"/>
  </w:num>
  <w:num w:numId="20">
    <w:abstractNumId w:val="28"/>
  </w:num>
  <w:num w:numId="21">
    <w:abstractNumId w:val="27"/>
  </w:num>
  <w:num w:numId="22">
    <w:abstractNumId w:val="18"/>
  </w:num>
  <w:num w:numId="23">
    <w:abstractNumId w:val="12"/>
  </w:num>
  <w:num w:numId="24">
    <w:abstractNumId w:val="13"/>
  </w:num>
  <w:num w:numId="25">
    <w:abstractNumId w:val="17"/>
  </w:num>
  <w:num w:numId="26">
    <w:abstractNumId w:val="21"/>
  </w:num>
  <w:num w:numId="27">
    <w:abstractNumId w:val="15"/>
  </w:num>
  <w:num w:numId="28">
    <w:abstractNumId w:val="19"/>
  </w:num>
  <w:num w:numId="29">
    <w:abstractNumId w:val="14"/>
  </w:num>
  <w:num w:numId="30">
    <w:abstractNumId w:val="24"/>
  </w:num>
  <w:num w:numId="31">
    <w:abstractNumId w:val="29"/>
  </w:num>
  <w:num w:numId="32">
    <w:abstractNumId w:val="11"/>
  </w:num>
  <w:num w:numId="33">
    <w:abstractNumId w:val="26"/>
  </w:num>
  <w:num w:numId="34">
    <w:abstractNumId w:val="36"/>
  </w:num>
  <w:num w:numId="35">
    <w:abstractNumId w:val="25"/>
  </w:num>
  <w:num w:numId="36">
    <w:abstractNumId w:val="20"/>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
    <w15:presenceInfo w15:providerId="None" w15:userId="m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9"/>
    <w:rsid w:val="00072309"/>
    <w:rsid w:val="000B04F2"/>
    <w:rsid w:val="00103AA7"/>
    <w:rsid w:val="00137BC5"/>
    <w:rsid w:val="00147D0A"/>
    <w:rsid w:val="00182BC4"/>
    <w:rsid w:val="001E6367"/>
    <w:rsid w:val="001F6640"/>
    <w:rsid w:val="00213AC5"/>
    <w:rsid w:val="002E0F11"/>
    <w:rsid w:val="002E43CD"/>
    <w:rsid w:val="002F24BF"/>
    <w:rsid w:val="0032166F"/>
    <w:rsid w:val="00334FB0"/>
    <w:rsid w:val="003742EA"/>
    <w:rsid w:val="003C6EB6"/>
    <w:rsid w:val="00460308"/>
    <w:rsid w:val="00472C14"/>
    <w:rsid w:val="005A0640"/>
    <w:rsid w:val="005D77C4"/>
    <w:rsid w:val="005F1DEA"/>
    <w:rsid w:val="00624C8A"/>
    <w:rsid w:val="00630041"/>
    <w:rsid w:val="00660714"/>
    <w:rsid w:val="006F7385"/>
    <w:rsid w:val="007979D8"/>
    <w:rsid w:val="00800406"/>
    <w:rsid w:val="00813B14"/>
    <w:rsid w:val="008508D4"/>
    <w:rsid w:val="008B1906"/>
    <w:rsid w:val="008B79BB"/>
    <w:rsid w:val="008F774D"/>
    <w:rsid w:val="009B7497"/>
    <w:rsid w:val="009D44EB"/>
    <w:rsid w:val="009F04D3"/>
    <w:rsid w:val="00A210B1"/>
    <w:rsid w:val="00A440CF"/>
    <w:rsid w:val="00AA434D"/>
    <w:rsid w:val="00AC1D32"/>
    <w:rsid w:val="00AE630F"/>
    <w:rsid w:val="00AE6656"/>
    <w:rsid w:val="00B70FAC"/>
    <w:rsid w:val="00BC33DF"/>
    <w:rsid w:val="00C14431"/>
    <w:rsid w:val="00C75315"/>
    <w:rsid w:val="00CC28EC"/>
    <w:rsid w:val="00D15F04"/>
    <w:rsid w:val="00D35520"/>
    <w:rsid w:val="00D63D18"/>
    <w:rsid w:val="00D67E65"/>
    <w:rsid w:val="00D83EAD"/>
    <w:rsid w:val="00D92356"/>
    <w:rsid w:val="00DA11FD"/>
    <w:rsid w:val="00E07401"/>
    <w:rsid w:val="00E84332"/>
    <w:rsid w:val="00F522F2"/>
    <w:rsid w:val="00F82BD1"/>
    <w:rsid w:val="00FA1825"/>
    <w:rsid w:val="00FD1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F"/>
    <w:pPr>
      <w:spacing w:after="120" w:line="260" w:lineRule="atLeast"/>
    </w:pPr>
    <w:rPr>
      <w:rFonts w:ascii="Arial" w:hAnsi="Arial"/>
      <w:sz w:val="20"/>
    </w:rPr>
  </w:style>
  <w:style w:type="paragraph" w:styleId="Titre1">
    <w:name w:val="heading 1"/>
    <w:next w:val="Normal"/>
    <w:link w:val="Titre1Car"/>
    <w:uiPriority w:val="9"/>
    <w:qFormat/>
    <w:rsid w:val="002F24BF"/>
    <w:pPr>
      <w:spacing w:after="200" w:line="276" w:lineRule="auto"/>
      <w:outlineLvl w:val="0"/>
    </w:pPr>
    <w:rPr>
      <w:rFonts w:ascii="Arial" w:eastAsiaTheme="majorEastAsia" w:hAnsi="Arial" w:cstheme="majorBidi"/>
      <w:b/>
      <w:bCs/>
      <w:sz w:val="28"/>
      <w:szCs w:val="26"/>
    </w:rPr>
  </w:style>
  <w:style w:type="paragraph" w:styleId="Titre2">
    <w:name w:val="heading 2"/>
    <w:next w:val="Normal"/>
    <w:link w:val="Titre2Car"/>
    <w:uiPriority w:val="9"/>
    <w:unhideWhenUsed/>
    <w:qFormat/>
    <w:rsid w:val="002F24BF"/>
    <w:pPr>
      <w:spacing w:after="200" w:line="276" w:lineRule="auto"/>
      <w:outlineLvl w:val="1"/>
    </w:pPr>
    <w:rPr>
      <w:rFonts w:ascii="Arial" w:eastAsiaTheme="majorEastAsia" w:hAnsi="Arial" w:cstheme="majorBidi"/>
      <w:b/>
      <w:bCs/>
      <w:color w:val="E78A49"/>
      <w:sz w:val="26"/>
    </w:rPr>
  </w:style>
  <w:style w:type="paragraph" w:styleId="Titre3">
    <w:name w:val="heading 3"/>
    <w:basedOn w:val="Titre4"/>
    <w:next w:val="Normal"/>
    <w:link w:val="Titre3Car"/>
    <w:uiPriority w:val="9"/>
    <w:unhideWhenUsed/>
    <w:qFormat/>
    <w:rsid w:val="002F24BF"/>
    <w:pPr>
      <w:outlineLvl w:val="2"/>
    </w:pPr>
    <w:rPr>
      <w:color w:val="E78A49"/>
    </w:rPr>
  </w:style>
  <w:style w:type="paragraph" w:styleId="Titre4">
    <w:name w:val="heading 4"/>
    <w:basedOn w:val="Normal"/>
    <w:next w:val="Normal"/>
    <w:link w:val="Titre4Car"/>
    <w:uiPriority w:val="9"/>
    <w:unhideWhenUsed/>
    <w:rsid w:val="002F24BF"/>
    <w:pPr>
      <w:keepNext/>
      <w:keepLines/>
      <w:spacing w:before="200" w:after="0"/>
      <w:outlineLvl w:val="3"/>
    </w:pPr>
    <w:rPr>
      <w:rFonts w:eastAsiaTheme="majorEastAsia" w:cstheme="majorBidi"/>
      <w:b/>
      <w:bCs/>
      <w:iCs/>
    </w:rPr>
  </w:style>
  <w:style w:type="paragraph" w:styleId="Titre5">
    <w:name w:val="heading 5"/>
    <w:aliases w:val="Titre 5 ne pas utiliser"/>
    <w:basedOn w:val="Normal"/>
    <w:next w:val="Normal"/>
    <w:link w:val="Titre5Car"/>
    <w:uiPriority w:val="9"/>
    <w:semiHidden/>
    <w:unhideWhenUsed/>
    <w:qFormat/>
    <w:rsid w:val="002F24B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4BF"/>
    <w:pPr>
      <w:spacing w:after="240"/>
      <w:ind w:left="720"/>
      <w:contextualSpacing/>
    </w:pPr>
  </w:style>
  <w:style w:type="character" w:customStyle="1" w:styleId="Titre1Car">
    <w:name w:val="Titre 1 Car"/>
    <w:basedOn w:val="Policepardfaut"/>
    <w:link w:val="Titre1"/>
    <w:uiPriority w:val="9"/>
    <w:rsid w:val="002F24BF"/>
    <w:rPr>
      <w:rFonts w:ascii="Arial" w:eastAsiaTheme="majorEastAsia" w:hAnsi="Arial" w:cstheme="majorBidi"/>
      <w:b/>
      <w:bCs/>
      <w:sz w:val="28"/>
      <w:szCs w:val="26"/>
    </w:rPr>
  </w:style>
  <w:style w:type="table" w:styleId="Grilledutableau">
    <w:name w:val="Table Grid"/>
    <w:basedOn w:val="TableauNormal"/>
    <w:uiPriority w:val="59"/>
    <w:rsid w:val="002F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F24BF"/>
    <w:rPr>
      <w:rFonts w:ascii="Arial" w:eastAsiaTheme="majorEastAsia" w:hAnsi="Arial" w:cstheme="majorBidi"/>
      <w:b/>
      <w:bCs/>
      <w:color w:val="E78A49"/>
      <w:sz w:val="26"/>
    </w:rPr>
  </w:style>
  <w:style w:type="character" w:styleId="Marquedecommentaire">
    <w:name w:val="annotation reference"/>
    <w:basedOn w:val="Policepardfaut"/>
    <w:uiPriority w:val="99"/>
    <w:semiHidden/>
    <w:unhideWhenUsed/>
    <w:rsid w:val="00F82BD1"/>
    <w:rPr>
      <w:sz w:val="16"/>
      <w:szCs w:val="16"/>
    </w:rPr>
  </w:style>
  <w:style w:type="paragraph" w:styleId="Commentaire">
    <w:name w:val="annotation text"/>
    <w:basedOn w:val="Normal"/>
    <w:link w:val="CommentaireCar"/>
    <w:uiPriority w:val="99"/>
    <w:semiHidden/>
    <w:unhideWhenUsed/>
    <w:rsid w:val="00F82BD1"/>
    <w:pPr>
      <w:spacing w:line="240" w:lineRule="auto"/>
    </w:pPr>
    <w:rPr>
      <w:szCs w:val="20"/>
    </w:rPr>
  </w:style>
  <w:style w:type="character" w:customStyle="1" w:styleId="CommentaireCar">
    <w:name w:val="Commentaire Car"/>
    <w:basedOn w:val="Policepardfaut"/>
    <w:link w:val="Commentaire"/>
    <w:uiPriority w:val="99"/>
    <w:semiHidden/>
    <w:rsid w:val="00F82BD1"/>
    <w:rPr>
      <w:sz w:val="20"/>
      <w:szCs w:val="20"/>
    </w:rPr>
  </w:style>
  <w:style w:type="paragraph" w:styleId="Objetducommentaire">
    <w:name w:val="annotation subject"/>
    <w:basedOn w:val="Commentaire"/>
    <w:next w:val="Commentaire"/>
    <w:link w:val="ObjetducommentaireCar"/>
    <w:uiPriority w:val="99"/>
    <w:semiHidden/>
    <w:unhideWhenUsed/>
    <w:rsid w:val="00F82BD1"/>
    <w:rPr>
      <w:b/>
      <w:bCs/>
    </w:rPr>
  </w:style>
  <w:style w:type="character" w:customStyle="1" w:styleId="ObjetducommentaireCar">
    <w:name w:val="Objet du commentaire Car"/>
    <w:basedOn w:val="CommentaireCar"/>
    <w:link w:val="Objetducommentaire"/>
    <w:uiPriority w:val="99"/>
    <w:semiHidden/>
    <w:rsid w:val="00F82BD1"/>
    <w:rPr>
      <w:b/>
      <w:bCs/>
      <w:sz w:val="20"/>
      <w:szCs w:val="20"/>
    </w:rPr>
  </w:style>
  <w:style w:type="paragraph" w:styleId="Textedebulles">
    <w:name w:val="Balloon Text"/>
    <w:basedOn w:val="Normal"/>
    <w:link w:val="TextedebullesCar"/>
    <w:uiPriority w:val="99"/>
    <w:semiHidden/>
    <w:unhideWhenUsed/>
    <w:rsid w:val="002F2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4BF"/>
    <w:rPr>
      <w:rFonts w:ascii="Tahoma" w:hAnsi="Tahoma" w:cs="Tahoma"/>
      <w:sz w:val="16"/>
      <w:szCs w:val="16"/>
    </w:rPr>
  </w:style>
  <w:style w:type="character" w:customStyle="1" w:styleId="Titre3Car">
    <w:name w:val="Titre 3 Car"/>
    <w:basedOn w:val="Policepardfaut"/>
    <w:link w:val="Titre3"/>
    <w:uiPriority w:val="9"/>
    <w:rsid w:val="002F24BF"/>
    <w:rPr>
      <w:rFonts w:ascii="Arial" w:eastAsiaTheme="majorEastAsia" w:hAnsi="Arial" w:cstheme="majorBidi"/>
      <w:b/>
      <w:bCs/>
      <w:iCs/>
      <w:color w:val="E78A49"/>
      <w:sz w:val="20"/>
    </w:rPr>
  </w:style>
  <w:style w:type="character" w:customStyle="1" w:styleId="Titre4Car">
    <w:name w:val="Titre 4 Car"/>
    <w:basedOn w:val="Policepardfaut"/>
    <w:link w:val="Titre4"/>
    <w:uiPriority w:val="9"/>
    <w:rsid w:val="002F24BF"/>
    <w:rPr>
      <w:rFonts w:ascii="Arial" w:eastAsiaTheme="majorEastAsia" w:hAnsi="Arial" w:cstheme="majorBidi"/>
      <w:b/>
      <w:bCs/>
      <w:iCs/>
      <w:sz w:val="20"/>
    </w:rPr>
  </w:style>
  <w:style w:type="character" w:customStyle="1" w:styleId="Titre5Car">
    <w:name w:val="Titre 5 Car"/>
    <w:aliases w:val="Titre 5 ne pas utiliser Car"/>
    <w:basedOn w:val="Policepardfaut"/>
    <w:link w:val="Titre5"/>
    <w:uiPriority w:val="9"/>
    <w:semiHidden/>
    <w:rsid w:val="002F24BF"/>
    <w:rPr>
      <w:rFonts w:asciiTheme="majorHAnsi" w:eastAsiaTheme="majorEastAsia" w:hAnsiTheme="majorHAnsi" w:cstheme="majorBidi"/>
      <w:color w:val="1F3763" w:themeColor="accent1" w:themeShade="7F"/>
      <w:sz w:val="20"/>
    </w:rPr>
  </w:style>
  <w:style w:type="paragraph" w:styleId="NormalWeb">
    <w:name w:val="Normal (Web)"/>
    <w:basedOn w:val="Normal"/>
    <w:uiPriority w:val="99"/>
    <w:semiHidden/>
    <w:unhideWhenUsed/>
    <w:rsid w:val="002F24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F24BF"/>
    <w:pPr>
      <w:tabs>
        <w:tab w:val="center" w:pos="4536"/>
        <w:tab w:val="right" w:pos="9072"/>
      </w:tabs>
      <w:spacing w:after="0" w:line="240" w:lineRule="auto"/>
    </w:pPr>
  </w:style>
  <w:style w:type="character" w:customStyle="1" w:styleId="En-tteCar">
    <w:name w:val="En-tête Car"/>
    <w:basedOn w:val="Policepardfaut"/>
    <w:link w:val="En-tte"/>
    <w:uiPriority w:val="99"/>
    <w:rsid w:val="002F24BF"/>
    <w:rPr>
      <w:rFonts w:ascii="Arial" w:hAnsi="Arial"/>
      <w:sz w:val="20"/>
    </w:rPr>
  </w:style>
  <w:style w:type="paragraph" w:styleId="Pieddepage">
    <w:name w:val="footer"/>
    <w:basedOn w:val="Normal"/>
    <w:link w:val="PieddepageCar"/>
    <w:uiPriority w:val="99"/>
    <w:unhideWhenUsed/>
    <w:rsid w:val="002F2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4BF"/>
    <w:rPr>
      <w:rFonts w:ascii="Arial" w:hAnsi="Arial"/>
      <w:sz w:val="20"/>
    </w:rPr>
  </w:style>
  <w:style w:type="table" w:styleId="Listeclaire-Accent4">
    <w:name w:val="Light List Accent 4"/>
    <w:basedOn w:val="TableauNormal"/>
    <w:uiPriority w:val="61"/>
    <w:rsid w:val="002F24B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ramemoyenne1-Accent4">
    <w:name w:val="Medium Shading 1 Accent 4"/>
    <w:basedOn w:val="TableauNormal"/>
    <w:uiPriority w:val="63"/>
    <w:rsid w:val="002F24B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Encadrdocumenttitre">
    <w:name w:val="Encadré document (titre)"/>
    <w:basedOn w:val="Encadrcontextetitre"/>
    <w:qFormat/>
    <w:rsid w:val="002F24BF"/>
    <w:pPr>
      <w:pBdr>
        <w:left w:val="single" w:sz="48" w:space="11" w:color="D8D2D0"/>
      </w:pBdr>
    </w:pPr>
    <w:rPr>
      <w:color w:val="auto"/>
    </w:rPr>
  </w:style>
  <w:style w:type="paragraph" w:styleId="TM1">
    <w:name w:val="toc 1"/>
    <w:basedOn w:val="Normal"/>
    <w:next w:val="Normal"/>
    <w:autoRedefine/>
    <w:uiPriority w:val="39"/>
    <w:unhideWhenUsed/>
    <w:rsid w:val="002F24BF"/>
    <w:pPr>
      <w:keepNext/>
      <w:keepLines/>
      <w:tabs>
        <w:tab w:val="right" w:leader="dot" w:pos="9062"/>
      </w:tabs>
      <w:spacing w:before="360" w:after="160" w:line="240" w:lineRule="auto"/>
      <w:jc w:val="center"/>
      <w:outlineLvl w:val="0"/>
    </w:pPr>
    <w:rPr>
      <w:rFonts w:eastAsiaTheme="majorEastAsia" w:cstheme="majorBidi"/>
      <w:b/>
      <w:bCs/>
      <w:noProof/>
      <w:sz w:val="24"/>
      <w:szCs w:val="28"/>
    </w:rPr>
  </w:style>
  <w:style w:type="paragraph" w:styleId="En-ttedetabledesmatires">
    <w:name w:val="TOC Heading"/>
    <w:aliases w:val="En-tête Sommaire"/>
    <w:basedOn w:val="Titre1"/>
    <w:next w:val="Normal"/>
    <w:uiPriority w:val="39"/>
    <w:unhideWhenUsed/>
    <w:qFormat/>
    <w:rsid w:val="002F24BF"/>
    <w:pPr>
      <w:spacing w:before="600"/>
      <w:ind w:left="113" w:right="113"/>
      <w:outlineLvl w:val="9"/>
    </w:pPr>
    <w:rPr>
      <w:caps/>
      <w:color w:val="E78A49"/>
      <w:sz w:val="40"/>
      <w:lang w:eastAsia="fr-FR"/>
    </w:rPr>
  </w:style>
  <w:style w:type="paragraph" w:styleId="TM3">
    <w:name w:val="toc 3"/>
    <w:basedOn w:val="TM2"/>
    <w:next w:val="Normal"/>
    <w:autoRedefine/>
    <w:uiPriority w:val="39"/>
    <w:unhideWhenUsed/>
    <w:rsid w:val="002F24BF"/>
    <w:pPr>
      <w:ind w:left="567"/>
    </w:pPr>
    <w:rPr>
      <w:b w:val="0"/>
      <w:color w:val="auto"/>
    </w:rPr>
  </w:style>
  <w:style w:type="paragraph" w:styleId="TM2">
    <w:name w:val="toc 2"/>
    <w:basedOn w:val="Normal"/>
    <w:next w:val="Normal"/>
    <w:autoRedefine/>
    <w:uiPriority w:val="39"/>
    <w:unhideWhenUsed/>
    <w:rsid w:val="002F24BF"/>
    <w:pPr>
      <w:tabs>
        <w:tab w:val="left" w:pos="425"/>
        <w:tab w:val="right" w:leader="dot" w:pos="9062"/>
      </w:tabs>
      <w:spacing w:after="100"/>
      <w:ind w:left="284"/>
    </w:pPr>
    <w:rPr>
      <w:b/>
      <w:noProof/>
      <w:color w:val="E78A49"/>
    </w:rPr>
  </w:style>
  <w:style w:type="character" w:styleId="Lienhypertexte">
    <w:name w:val="Hyperlink"/>
    <w:basedOn w:val="Policepardfaut"/>
    <w:uiPriority w:val="99"/>
    <w:unhideWhenUsed/>
    <w:rsid w:val="002F24BF"/>
    <w:rPr>
      <w:color w:val="0563C1" w:themeColor="hyperlink"/>
      <w:u w:val="single"/>
    </w:rPr>
  </w:style>
  <w:style w:type="paragraph" w:customStyle="1" w:styleId="Encadrdocument">
    <w:name w:val="Encadré document"/>
    <w:basedOn w:val="Encadrdocumenttitre"/>
    <w:qFormat/>
    <w:rsid w:val="002F24BF"/>
    <w:rPr>
      <w:b w:val="0"/>
    </w:rPr>
  </w:style>
  <w:style w:type="table" w:customStyle="1" w:styleId="Tableauentte1L">
    <w:name w:val="Tableau entête 1L"/>
    <w:basedOn w:val="TableauNormal"/>
    <w:uiPriority w:val="99"/>
    <w:rsid w:val="002F24BF"/>
    <w:pPr>
      <w:spacing w:before="40" w:after="0" w:line="240" w:lineRule="auto"/>
      <w:ind w:left="113" w:right="113"/>
    </w:pPr>
    <w:rPr>
      <w:rFonts w:ascii="Arial" w:hAnsi="Arial"/>
      <w:sz w:val="17"/>
    </w:rPr>
    <w:tblPr>
      <w:tblStyleRowBandSize w:val="1"/>
      <w:tblBorders>
        <w:top w:val="single" w:sz="4" w:space="0" w:color="E78A49"/>
        <w:left w:val="single" w:sz="4" w:space="0" w:color="E78A49"/>
        <w:bottom w:val="single" w:sz="4" w:space="0" w:color="E78A49"/>
        <w:right w:val="single" w:sz="4" w:space="0" w:color="E78A49"/>
        <w:insideH w:val="single" w:sz="4" w:space="0" w:color="E78A49"/>
        <w:insideV w:val="single" w:sz="4" w:space="0" w:color="E78A49"/>
      </w:tblBorders>
    </w:tblPr>
    <w:tblStylePr w:type="firstRow">
      <w:rPr>
        <w:rFonts w:ascii="Arial" w:hAnsi="Arial"/>
        <w:b/>
        <w:caps/>
        <w:smallCaps w:val="0"/>
        <w:strike w:val="0"/>
        <w:dstrike w:val="0"/>
        <w:vanish w:val="0"/>
        <w:color w:val="FFFFFF" w:themeColor="background1"/>
        <w:sz w:val="18"/>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78A49"/>
      </w:tcPr>
    </w:tblStylePr>
    <w:tblStylePr w:type="lastRow">
      <w:tblPr/>
      <w:tcPr>
        <w:tcBorders>
          <w:top w:val="nil"/>
          <w:left w:val="nil"/>
          <w:bottom w:val="nil"/>
          <w:right w:val="nil"/>
          <w:insideH w:val="nil"/>
          <w:insideV w:val="nil"/>
        </w:tcBorders>
      </w:tcPr>
    </w:tblStylePr>
    <w:tblStylePr w:type="firstCol">
      <w:rPr>
        <w:b w:val="0"/>
        <w:i w:val="0"/>
        <w:color w:val="auto"/>
      </w:rPr>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tcPr>
    </w:tblStylePr>
    <w:tblStylePr w:type="band1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shd w:val="clear" w:color="auto" w:fill="FFFFFF" w:themeFill="background1"/>
      </w:tcPr>
    </w:tblStylePr>
    <w:tblStylePr w:type="band2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l2br w:val="nil"/>
          <w:tr2bl w:val="nil"/>
        </w:tcBorders>
      </w:tcPr>
    </w:tblStylePr>
  </w:style>
  <w:style w:type="paragraph" w:styleId="Notedefin">
    <w:name w:val="endnote text"/>
    <w:basedOn w:val="Normal"/>
    <w:link w:val="NotedefinCar"/>
    <w:uiPriority w:val="99"/>
    <w:semiHidden/>
    <w:unhideWhenUsed/>
    <w:rsid w:val="002F24BF"/>
    <w:pPr>
      <w:spacing w:after="0" w:line="240" w:lineRule="auto"/>
    </w:pPr>
    <w:rPr>
      <w:szCs w:val="20"/>
    </w:rPr>
  </w:style>
  <w:style w:type="character" w:customStyle="1" w:styleId="NotedefinCar">
    <w:name w:val="Note de fin Car"/>
    <w:basedOn w:val="Policepardfaut"/>
    <w:link w:val="Notedefin"/>
    <w:uiPriority w:val="99"/>
    <w:semiHidden/>
    <w:rsid w:val="002F24BF"/>
    <w:rPr>
      <w:rFonts w:ascii="Arial" w:hAnsi="Arial"/>
      <w:sz w:val="20"/>
      <w:szCs w:val="20"/>
    </w:rPr>
  </w:style>
  <w:style w:type="character" w:styleId="Appeldenotedefin">
    <w:name w:val="endnote reference"/>
    <w:basedOn w:val="Policepardfaut"/>
    <w:uiPriority w:val="99"/>
    <w:semiHidden/>
    <w:unhideWhenUsed/>
    <w:rsid w:val="002F24BF"/>
    <w:rPr>
      <w:vertAlign w:val="superscript"/>
    </w:rPr>
  </w:style>
  <w:style w:type="paragraph" w:styleId="Notedebasdepage">
    <w:name w:val="footnote text"/>
    <w:basedOn w:val="Normal"/>
    <w:link w:val="NotedebasdepageCar"/>
    <w:uiPriority w:val="99"/>
    <w:semiHidden/>
    <w:unhideWhenUsed/>
    <w:rsid w:val="002F24BF"/>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2F24BF"/>
    <w:rPr>
      <w:rFonts w:ascii="Arial" w:hAnsi="Arial"/>
      <w:sz w:val="16"/>
      <w:szCs w:val="20"/>
    </w:rPr>
  </w:style>
  <w:style w:type="character" w:styleId="Appelnotedebasdep">
    <w:name w:val="footnote reference"/>
    <w:basedOn w:val="Policepardfaut"/>
    <w:uiPriority w:val="99"/>
    <w:semiHidden/>
    <w:unhideWhenUsed/>
    <w:rsid w:val="002F24BF"/>
    <w:rPr>
      <w:b/>
      <w:color w:val="auto"/>
      <w:sz w:val="22"/>
      <w:vertAlign w:val="superscript"/>
    </w:rPr>
  </w:style>
  <w:style w:type="paragraph" w:customStyle="1" w:styleId="Entte2">
    <w:name w:val="Entête 2"/>
    <w:basedOn w:val="Normal"/>
    <w:qFormat/>
    <w:rsid w:val="002F24BF"/>
    <w:pPr>
      <w:tabs>
        <w:tab w:val="center" w:pos="4536"/>
        <w:tab w:val="right" w:pos="9072"/>
      </w:tabs>
      <w:spacing w:before="50" w:after="0" w:line="240" w:lineRule="auto"/>
      <w:ind w:left="1843"/>
    </w:pPr>
    <w:rPr>
      <w:rFonts w:ascii="DINPro-Bold" w:hAnsi="DINPro-Bold"/>
      <w:color w:val="FFFFFF" w:themeColor="background1"/>
      <w:sz w:val="16"/>
    </w:rPr>
  </w:style>
  <w:style w:type="paragraph" w:customStyle="1" w:styleId="Encadrcontexte">
    <w:name w:val="Encadré contexte"/>
    <w:basedOn w:val="Normal"/>
    <w:qFormat/>
    <w:rsid w:val="002F24BF"/>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line="240" w:lineRule="auto"/>
      <w:ind w:left="340"/>
      <w:contextualSpacing/>
    </w:pPr>
  </w:style>
  <w:style w:type="paragraph" w:customStyle="1" w:styleId="Encadrcontextetitre">
    <w:name w:val="Encadré contexte (titre)"/>
    <w:basedOn w:val="Encadrcontexte"/>
    <w:qFormat/>
    <w:rsid w:val="002F24BF"/>
    <w:rPr>
      <w:b/>
      <w:color w:val="E78A49"/>
    </w:rPr>
  </w:style>
  <w:style w:type="paragraph" w:styleId="Titre">
    <w:name w:val="Title"/>
    <w:aliases w:val="Titre fiche"/>
    <w:basedOn w:val="Titre1"/>
    <w:next w:val="Normal"/>
    <w:link w:val="TitreCar"/>
    <w:uiPriority w:val="7"/>
    <w:rsid w:val="002F24BF"/>
    <w:pPr>
      <w:jc w:val="center"/>
    </w:pPr>
    <w:rPr>
      <w:sz w:val="34"/>
    </w:rPr>
  </w:style>
  <w:style w:type="character" w:customStyle="1" w:styleId="TitreCar">
    <w:name w:val="Titre Car"/>
    <w:aliases w:val="Titre fiche Car"/>
    <w:basedOn w:val="Policepardfaut"/>
    <w:link w:val="Titre"/>
    <w:uiPriority w:val="7"/>
    <w:rsid w:val="002F24BF"/>
    <w:rPr>
      <w:rFonts w:ascii="Arial" w:eastAsiaTheme="majorEastAsia" w:hAnsi="Arial" w:cstheme="majorBidi"/>
      <w:b/>
      <w:bCs/>
      <w:sz w:val="34"/>
      <w:szCs w:val="26"/>
    </w:rPr>
  </w:style>
  <w:style w:type="paragraph" w:styleId="Citationintense">
    <w:name w:val="Intense Quote"/>
    <w:basedOn w:val="Normal"/>
    <w:next w:val="Normal"/>
    <w:link w:val="CitationintenseCar"/>
    <w:uiPriority w:val="30"/>
    <w:qFormat/>
    <w:rsid w:val="008B19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B1906"/>
    <w:rPr>
      <w:rFonts w:ascii="Arial" w:hAnsi="Arial"/>
      <w:i/>
      <w:iCs/>
      <w:color w:val="4472C4" w:themeColor="accent1"/>
      <w:sz w:val="20"/>
    </w:rPr>
  </w:style>
  <w:style w:type="table" w:customStyle="1" w:styleId="Grilledutableau1">
    <w:name w:val="Grille du tableau1"/>
    <w:basedOn w:val="TableauNormal"/>
    <w:next w:val="Grilledutableau"/>
    <w:uiPriority w:val="59"/>
    <w:rsid w:val="00D1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1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F"/>
    <w:pPr>
      <w:spacing w:after="120" w:line="260" w:lineRule="atLeast"/>
    </w:pPr>
    <w:rPr>
      <w:rFonts w:ascii="Arial" w:hAnsi="Arial"/>
      <w:sz w:val="20"/>
    </w:rPr>
  </w:style>
  <w:style w:type="paragraph" w:styleId="Titre1">
    <w:name w:val="heading 1"/>
    <w:next w:val="Normal"/>
    <w:link w:val="Titre1Car"/>
    <w:uiPriority w:val="9"/>
    <w:qFormat/>
    <w:rsid w:val="002F24BF"/>
    <w:pPr>
      <w:spacing w:after="200" w:line="276" w:lineRule="auto"/>
      <w:outlineLvl w:val="0"/>
    </w:pPr>
    <w:rPr>
      <w:rFonts w:ascii="Arial" w:eastAsiaTheme="majorEastAsia" w:hAnsi="Arial" w:cstheme="majorBidi"/>
      <w:b/>
      <w:bCs/>
      <w:sz w:val="28"/>
      <w:szCs w:val="26"/>
    </w:rPr>
  </w:style>
  <w:style w:type="paragraph" w:styleId="Titre2">
    <w:name w:val="heading 2"/>
    <w:next w:val="Normal"/>
    <w:link w:val="Titre2Car"/>
    <w:uiPriority w:val="9"/>
    <w:unhideWhenUsed/>
    <w:qFormat/>
    <w:rsid w:val="002F24BF"/>
    <w:pPr>
      <w:spacing w:after="200" w:line="276" w:lineRule="auto"/>
      <w:outlineLvl w:val="1"/>
    </w:pPr>
    <w:rPr>
      <w:rFonts w:ascii="Arial" w:eastAsiaTheme="majorEastAsia" w:hAnsi="Arial" w:cstheme="majorBidi"/>
      <w:b/>
      <w:bCs/>
      <w:color w:val="E78A49"/>
      <w:sz w:val="26"/>
    </w:rPr>
  </w:style>
  <w:style w:type="paragraph" w:styleId="Titre3">
    <w:name w:val="heading 3"/>
    <w:basedOn w:val="Titre4"/>
    <w:next w:val="Normal"/>
    <w:link w:val="Titre3Car"/>
    <w:uiPriority w:val="9"/>
    <w:unhideWhenUsed/>
    <w:qFormat/>
    <w:rsid w:val="002F24BF"/>
    <w:pPr>
      <w:outlineLvl w:val="2"/>
    </w:pPr>
    <w:rPr>
      <w:color w:val="E78A49"/>
    </w:rPr>
  </w:style>
  <w:style w:type="paragraph" w:styleId="Titre4">
    <w:name w:val="heading 4"/>
    <w:basedOn w:val="Normal"/>
    <w:next w:val="Normal"/>
    <w:link w:val="Titre4Car"/>
    <w:uiPriority w:val="9"/>
    <w:unhideWhenUsed/>
    <w:rsid w:val="002F24BF"/>
    <w:pPr>
      <w:keepNext/>
      <w:keepLines/>
      <w:spacing w:before="200" w:after="0"/>
      <w:outlineLvl w:val="3"/>
    </w:pPr>
    <w:rPr>
      <w:rFonts w:eastAsiaTheme="majorEastAsia" w:cstheme="majorBidi"/>
      <w:b/>
      <w:bCs/>
      <w:iCs/>
    </w:rPr>
  </w:style>
  <w:style w:type="paragraph" w:styleId="Titre5">
    <w:name w:val="heading 5"/>
    <w:aliases w:val="Titre 5 ne pas utiliser"/>
    <w:basedOn w:val="Normal"/>
    <w:next w:val="Normal"/>
    <w:link w:val="Titre5Car"/>
    <w:uiPriority w:val="9"/>
    <w:semiHidden/>
    <w:unhideWhenUsed/>
    <w:qFormat/>
    <w:rsid w:val="002F24B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4BF"/>
    <w:pPr>
      <w:spacing w:after="240"/>
      <w:ind w:left="720"/>
      <w:contextualSpacing/>
    </w:pPr>
  </w:style>
  <w:style w:type="character" w:customStyle="1" w:styleId="Titre1Car">
    <w:name w:val="Titre 1 Car"/>
    <w:basedOn w:val="Policepardfaut"/>
    <w:link w:val="Titre1"/>
    <w:uiPriority w:val="9"/>
    <w:rsid w:val="002F24BF"/>
    <w:rPr>
      <w:rFonts w:ascii="Arial" w:eastAsiaTheme="majorEastAsia" w:hAnsi="Arial" w:cstheme="majorBidi"/>
      <w:b/>
      <w:bCs/>
      <w:sz w:val="28"/>
      <w:szCs w:val="26"/>
    </w:rPr>
  </w:style>
  <w:style w:type="table" w:styleId="Grilledutableau">
    <w:name w:val="Table Grid"/>
    <w:basedOn w:val="TableauNormal"/>
    <w:uiPriority w:val="59"/>
    <w:rsid w:val="002F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F24BF"/>
    <w:rPr>
      <w:rFonts w:ascii="Arial" w:eastAsiaTheme="majorEastAsia" w:hAnsi="Arial" w:cstheme="majorBidi"/>
      <w:b/>
      <w:bCs/>
      <w:color w:val="E78A49"/>
      <w:sz w:val="26"/>
    </w:rPr>
  </w:style>
  <w:style w:type="character" w:styleId="Marquedecommentaire">
    <w:name w:val="annotation reference"/>
    <w:basedOn w:val="Policepardfaut"/>
    <w:uiPriority w:val="99"/>
    <w:semiHidden/>
    <w:unhideWhenUsed/>
    <w:rsid w:val="00F82BD1"/>
    <w:rPr>
      <w:sz w:val="16"/>
      <w:szCs w:val="16"/>
    </w:rPr>
  </w:style>
  <w:style w:type="paragraph" w:styleId="Commentaire">
    <w:name w:val="annotation text"/>
    <w:basedOn w:val="Normal"/>
    <w:link w:val="CommentaireCar"/>
    <w:uiPriority w:val="99"/>
    <w:semiHidden/>
    <w:unhideWhenUsed/>
    <w:rsid w:val="00F82BD1"/>
    <w:pPr>
      <w:spacing w:line="240" w:lineRule="auto"/>
    </w:pPr>
    <w:rPr>
      <w:szCs w:val="20"/>
    </w:rPr>
  </w:style>
  <w:style w:type="character" w:customStyle="1" w:styleId="CommentaireCar">
    <w:name w:val="Commentaire Car"/>
    <w:basedOn w:val="Policepardfaut"/>
    <w:link w:val="Commentaire"/>
    <w:uiPriority w:val="99"/>
    <w:semiHidden/>
    <w:rsid w:val="00F82BD1"/>
    <w:rPr>
      <w:sz w:val="20"/>
      <w:szCs w:val="20"/>
    </w:rPr>
  </w:style>
  <w:style w:type="paragraph" w:styleId="Objetducommentaire">
    <w:name w:val="annotation subject"/>
    <w:basedOn w:val="Commentaire"/>
    <w:next w:val="Commentaire"/>
    <w:link w:val="ObjetducommentaireCar"/>
    <w:uiPriority w:val="99"/>
    <w:semiHidden/>
    <w:unhideWhenUsed/>
    <w:rsid w:val="00F82BD1"/>
    <w:rPr>
      <w:b/>
      <w:bCs/>
    </w:rPr>
  </w:style>
  <w:style w:type="character" w:customStyle="1" w:styleId="ObjetducommentaireCar">
    <w:name w:val="Objet du commentaire Car"/>
    <w:basedOn w:val="CommentaireCar"/>
    <w:link w:val="Objetducommentaire"/>
    <w:uiPriority w:val="99"/>
    <w:semiHidden/>
    <w:rsid w:val="00F82BD1"/>
    <w:rPr>
      <w:b/>
      <w:bCs/>
      <w:sz w:val="20"/>
      <w:szCs w:val="20"/>
    </w:rPr>
  </w:style>
  <w:style w:type="paragraph" w:styleId="Textedebulles">
    <w:name w:val="Balloon Text"/>
    <w:basedOn w:val="Normal"/>
    <w:link w:val="TextedebullesCar"/>
    <w:uiPriority w:val="99"/>
    <w:semiHidden/>
    <w:unhideWhenUsed/>
    <w:rsid w:val="002F2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4BF"/>
    <w:rPr>
      <w:rFonts w:ascii="Tahoma" w:hAnsi="Tahoma" w:cs="Tahoma"/>
      <w:sz w:val="16"/>
      <w:szCs w:val="16"/>
    </w:rPr>
  </w:style>
  <w:style w:type="character" w:customStyle="1" w:styleId="Titre3Car">
    <w:name w:val="Titre 3 Car"/>
    <w:basedOn w:val="Policepardfaut"/>
    <w:link w:val="Titre3"/>
    <w:uiPriority w:val="9"/>
    <w:rsid w:val="002F24BF"/>
    <w:rPr>
      <w:rFonts w:ascii="Arial" w:eastAsiaTheme="majorEastAsia" w:hAnsi="Arial" w:cstheme="majorBidi"/>
      <w:b/>
      <w:bCs/>
      <w:iCs/>
      <w:color w:val="E78A49"/>
      <w:sz w:val="20"/>
    </w:rPr>
  </w:style>
  <w:style w:type="character" w:customStyle="1" w:styleId="Titre4Car">
    <w:name w:val="Titre 4 Car"/>
    <w:basedOn w:val="Policepardfaut"/>
    <w:link w:val="Titre4"/>
    <w:uiPriority w:val="9"/>
    <w:rsid w:val="002F24BF"/>
    <w:rPr>
      <w:rFonts w:ascii="Arial" w:eastAsiaTheme="majorEastAsia" w:hAnsi="Arial" w:cstheme="majorBidi"/>
      <w:b/>
      <w:bCs/>
      <w:iCs/>
      <w:sz w:val="20"/>
    </w:rPr>
  </w:style>
  <w:style w:type="character" w:customStyle="1" w:styleId="Titre5Car">
    <w:name w:val="Titre 5 Car"/>
    <w:aliases w:val="Titre 5 ne pas utiliser Car"/>
    <w:basedOn w:val="Policepardfaut"/>
    <w:link w:val="Titre5"/>
    <w:uiPriority w:val="9"/>
    <w:semiHidden/>
    <w:rsid w:val="002F24BF"/>
    <w:rPr>
      <w:rFonts w:asciiTheme="majorHAnsi" w:eastAsiaTheme="majorEastAsia" w:hAnsiTheme="majorHAnsi" w:cstheme="majorBidi"/>
      <w:color w:val="1F3763" w:themeColor="accent1" w:themeShade="7F"/>
      <w:sz w:val="20"/>
    </w:rPr>
  </w:style>
  <w:style w:type="paragraph" w:styleId="NormalWeb">
    <w:name w:val="Normal (Web)"/>
    <w:basedOn w:val="Normal"/>
    <w:uiPriority w:val="99"/>
    <w:semiHidden/>
    <w:unhideWhenUsed/>
    <w:rsid w:val="002F24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F24BF"/>
    <w:pPr>
      <w:tabs>
        <w:tab w:val="center" w:pos="4536"/>
        <w:tab w:val="right" w:pos="9072"/>
      </w:tabs>
      <w:spacing w:after="0" w:line="240" w:lineRule="auto"/>
    </w:pPr>
  </w:style>
  <w:style w:type="character" w:customStyle="1" w:styleId="En-tteCar">
    <w:name w:val="En-tête Car"/>
    <w:basedOn w:val="Policepardfaut"/>
    <w:link w:val="En-tte"/>
    <w:uiPriority w:val="99"/>
    <w:rsid w:val="002F24BF"/>
    <w:rPr>
      <w:rFonts w:ascii="Arial" w:hAnsi="Arial"/>
      <w:sz w:val="20"/>
    </w:rPr>
  </w:style>
  <w:style w:type="paragraph" w:styleId="Pieddepage">
    <w:name w:val="footer"/>
    <w:basedOn w:val="Normal"/>
    <w:link w:val="PieddepageCar"/>
    <w:uiPriority w:val="99"/>
    <w:unhideWhenUsed/>
    <w:rsid w:val="002F2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4BF"/>
    <w:rPr>
      <w:rFonts w:ascii="Arial" w:hAnsi="Arial"/>
      <w:sz w:val="20"/>
    </w:rPr>
  </w:style>
  <w:style w:type="table" w:styleId="Listeclaire-Accent4">
    <w:name w:val="Light List Accent 4"/>
    <w:basedOn w:val="TableauNormal"/>
    <w:uiPriority w:val="61"/>
    <w:rsid w:val="002F24B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ramemoyenne1-Accent4">
    <w:name w:val="Medium Shading 1 Accent 4"/>
    <w:basedOn w:val="TableauNormal"/>
    <w:uiPriority w:val="63"/>
    <w:rsid w:val="002F24B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Encadrdocumenttitre">
    <w:name w:val="Encadré document (titre)"/>
    <w:basedOn w:val="Encadrcontextetitre"/>
    <w:qFormat/>
    <w:rsid w:val="002F24BF"/>
    <w:pPr>
      <w:pBdr>
        <w:left w:val="single" w:sz="48" w:space="11" w:color="D8D2D0"/>
      </w:pBdr>
    </w:pPr>
    <w:rPr>
      <w:color w:val="auto"/>
    </w:rPr>
  </w:style>
  <w:style w:type="paragraph" w:styleId="TM1">
    <w:name w:val="toc 1"/>
    <w:basedOn w:val="Normal"/>
    <w:next w:val="Normal"/>
    <w:autoRedefine/>
    <w:uiPriority w:val="39"/>
    <w:unhideWhenUsed/>
    <w:rsid w:val="002F24BF"/>
    <w:pPr>
      <w:keepNext/>
      <w:keepLines/>
      <w:tabs>
        <w:tab w:val="right" w:leader="dot" w:pos="9062"/>
      </w:tabs>
      <w:spacing w:before="360" w:after="160" w:line="240" w:lineRule="auto"/>
      <w:jc w:val="center"/>
      <w:outlineLvl w:val="0"/>
    </w:pPr>
    <w:rPr>
      <w:rFonts w:eastAsiaTheme="majorEastAsia" w:cstheme="majorBidi"/>
      <w:b/>
      <w:bCs/>
      <w:noProof/>
      <w:sz w:val="24"/>
      <w:szCs w:val="28"/>
    </w:rPr>
  </w:style>
  <w:style w:type="paragraph" w:styleId="En-ttedetabledesmatires">
    <w:name w:val="TOC Heading"/>
    <w:aliases w:val="En-tête Sommaire"/>
    <w:basedOn w:val="Titre1"/>
    <w:next w:val="Normal"/>
    <w:uiPriority w:val="39"/>
    <w:unhideWhenUsed/>
    <w:qFormat/>
    <w:rsid w:val="002F24BF"/>
    <w:pPr>
      <w:spacing w:before="600"/>
      <w:ind w:left="113" w:right="113"/>
      <w:outlineLvl w:val="9"/>
    </w:pPr>
    <w:rPr>
      <w:caps/>
      <w:color w:val="E78A49"/>
      <w:sz w:val="40"/>
      <w:lang w:eastAsia="fr-FR"/>
    </w:rPr>
  </w:style>
  <w:style w:type="paragraph" w:styleId="TM3">
    <w:name w:val="toc 3"/>
    <w:basedOn w:val="TM2"/>
    <w:next w:val="Normal"/>
    <w:autoRedefine/>
    <w:uiPriority w:val="39"/>
    <w:unhideWhenUsed/>
    <w:rsid w:val="002F24BF"/>
    <w:pPr>
      <w:ind w:left="567"/>
    </w:pPr>
    <w:rPr>
      <w:b w:val="0"/>
      <w:color w:val="auto"/>
    </w:rPr>
  </w:style>
  <w:style w:type="paragraph" w:styleId="TM2">
    <w:name w:val="toc 2"/>
    <w:basedOn w:val="Normal"/>
    <w:next w:val="Normal"/>
    <w:autoRedefine/>
    <w:uiPriority w:val="39"/>
    <w:unhideWhenUsed/>
    <w:rsid w:val="002F24BF"/>
    <w:pPr>
      <w:tabs>
        <w:tab w:val="left" w:pos="425"/>
        <w:tab w:val="right" w:leader="dot" w:pos="9062"/>
      </w:tabs>
      <w:spacing w:after="100"/>
      <w:ind w:left="284"/>
    </w:pPr>
    <w:rPr>
      <w:b/>
      <w:noProof/>
      <w:color w:val="E78A49"/>
    </w:rPr>
  </w:style>
  <w:style w:type="character" w:styleId="Lienhypertexte">
    <w:name w:val="Hyperlink"/>
    <w:basedOn w:val="Policepardfaut"/>
    <w:uiPriority w:val="99"/>
    <w:unhideWhenUsed/>
    <w:rsid w:val="002F24BF"/>
    <w:rPr>
      <w:color w:val="0563C1" w:themeColor="hyperlink"/>
      <w:u w:val="single"/>
    </w:rPr>
  </w:style>
  <w:style w:type="paragraph" w:customStyle="1" w:styleId="Encadrdocument">
    <w:name w:val="Encadré document"/>
    <w:basedOn w:val="Encadrdocumenttitre"/>
    <w:qFormat/>
    <w:rsid w:val="002F24BF"/>
    <w:rPr>
      <w:b w:val="0"/>
    </w:rPr>
  </w:style>
  <w:style w:type="table" w:customStyle="1" w:styleId="Tableauentte1L">
    <w:name w:val="Tableau entête 1L"/>
    <w:basedOn w:val="TableauNormal"/>
    <w:uiPriority w:val="99"/>
    <w:rsid w:val="002F24BF"/>
    <w:pPr>
      <w:spacing w:before="40" w:after="0" w:line="240" w:lineRule="auto"/>
      <w:ind w:left="113" w:right="113"/>
    </w:pPr>
    <w:rPr>
      <w:rFonts w:ascii="Arial" w:hAnsi="Arial"/>
      <w:sz w:val="17"/>
    </w:rPr>
    <w:tblPr>
      <w:tblStyleRowBandSize w:val="1"/>
      <w:tblBorders>
        <w:top w:val="single" w:sz="4" w:space="0" w:color="E78A49"/>
        <w:left w:val="single" w:sz="4" w:space="0" w:color="E78A49"/>
        <w:bottom w:val="single" w:sz="4" w:space="0" w:color="E78A49"/>
        <w:right w:val="single" w:sz="4" w:space="0" w:color="E78A49"/>
        <w:insideH w:val="single" w:sz="4" w:space="0" w:color="E78A49"/>
        <w:insideV w:val="single" w:sz="4" w:space="0" w:color="E78A49"/>
      </w:tblBorders>
    </w:tblPr>
    <w:tblStylePr w:type="firstRow">
      <w:rPr>
        <w:rFonts w:ascii="Arial" w:hAnsi="Arial"/>
        <w:b/>
        <w:caps/>
        <w:smallCaps w:val="0"/>
        <w:strike w:val="0"/>
        <w:dstrike w:val="0"/>
        <w:vanish w:val="0"/>
        <w:color w:val="FFFFFF" w:themeColor="background1"/>
        <w:sz w:val="18"/>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78A49"/>
      </w:tcPr>
    </w:tblStylePr>
    <w:tblStylePr w:type="lastRow">
      <w:tblPr/>
      <w:tcPr>
        <w:tcBorders>
          <w:top w:val="nil"/>
          <w:left w:val="nil"/>
          <w:bottom w:val="nil"/>
          <w:right w:val="nil"/>
          <w:insideH w:val="nil"/>
          <w:insideV w:val="nil"/>
        </w:tcBorders>
      </w:tcPr>
    </w:tblStylePr>
    <w:tblStylePr w:type="firstCol">
      <w:rPr>
        <w:b w:val="0"/>
        <w:i w:val="0"/>
        <w:color w:val="auto"/>
      </w:rPr>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tcPr>
    </w:tblStylePr>
    <w:tblStylePr w:type="band1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shd w:val="clear" w:color="auto" w:fill="FFFFFF" w:themeFill="background1"/>
      </w:tcPr>
    </w:tblStylePr>
    <w:tblStylePr w:type="band2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l2br w:val="nil"/>
          <w:tr2bl w:val="nil"/>
        </w:tcBorders>
      </w:tcPr>
    </w:tblStylePr>
  </w:style>
  <w:style w:type="paragraph" w:styleId="Notedefin">
    <w:name w:val="endnote text"/>
    <w:basedOn w:val="Normal"/>
    <w:link w:val="NotedefinCar"/>
    <w:uiPriority w:val="99"/>
    <w:semiHidden/>
    <w:unhideWhenUsed/>
    <w:rsid w:val="002F24BF"/>
    <w:pPr>
      <w:spacing w:after="0" w:line="240" w:lineRule="auto"/>
    </w:pPr>
    <w:rPr>
      <w:szCs w:val="20"/>
    </w:rPr>
  </w:style>
  <w:style w:type="character" w:customStyle="1" w:styleId="NotedefinCar">
    <w:name w:val="Note de fin Car"/>
    <w:basedOn w:val="Policepardfaut"/>
    <w:link w:val="Notedefin"/>
    <w:uiPriority w:val="99"/>
    <w:semiHidden/>
    <w:rsid w:val="002F24BF"/>
    <w:rPr>
      <w:rFonts w:ascii="Arial" w:hAnsi="Arial"/>
      <w:sz w:val="20"/>
      <w:szCs w:val="20"/>
    </w:rPr>
  </w:style>
  <w:style w:type="character" w:styleId="Appeldenotedefin">
    <w:name w:val="endnote reference"/>
    <w:basedOn w:val="Policepardfaut"/>
    <w:uiPriority w:val="99"/>
    <w:semiHidden/>
    <w:unhideWhenUsed/>
    <w:rsid w:val="002F24BF"/>
    <w:rPr>
      <w:vertAlign w:val="superscript"/>
    </w:rPr>
  </w:style>
  <w:style w:type="paragraph" w:styleId="Notedebasdepage">
    <w:name w:val="footnote text"/>
    <w:basedOn w:val="Normal"/>
    <w:link w:val="NotedebasdepageCar"/>
    <w:uiPriority w:val="99"/>
    <w:semiHidden/>
    <w:unhideWhenUsed/>
    <w:rsid w:val="002F24BF"/>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2F24BF"/>
    <w:rPr>
      <w:rFonts w:ascii="Arial" w:hAnsi="Arial"/>
      <w:sz w:val="16"/>
      <w:szCs w:val="20"/>
    </w:rPr>
  </w:style>
  <w:style w:type="character" w:styleId="Appelnotedebasdep">
    <w:name w:val="footnote reference"/>
    <w:basedOn w:val="Policepardfaut"/>
    <w:uiPriority w:val="99"/>
    <w:semiHidden/>
    <w:unhideWhenUsed/>
    <w:rsid w:val="002F24BF"/>
    <w:rPr>
      <w:b/>
      <w:color w:val="auto"/>
      <w:sz w:val="22"/>
      <w:vertAlign w:val="superscript"/>
    </w:rPr>
  </w:style>
  <w:style w:type="paragraph" w:customStyle="1" w:styleId="Entte2">
    <w:name w:val="Entête 2"/>
    <w:basedOn w:val="Normal"/>
    <w:qFormat/>
    <w:rsid w:val="002F24BF"/>
    <w:pPr>
      <w:tabs>
        <w:tab w:val="center" w:pos="4536"/>
        <w:tab w:val="right" w:pos="9072"/>
      </w:tabs>
      <w:spacing w:before="50" w:after="0" w:line="240" w:lineRule="auto"/>
      <w:ind w:left="1843"/>
    </w:pPr>
    <w:rPr>
      <w:rFonts w:ascii="DINPro-Bold" w:hAnsi="DINPro-Bold"/>
      <w:color w:val="FFFFFF" w:themeColor="background1"/>
      <w:sz w:val="16"/>
    </w:rPr>
  </w:style>
  <w:style w:type="paragraph" w:customStyle="1" w:styleId="Encadrcontexte">
    <w:name w:val="Encadré contexte"/>
    <w:basedOn w:val="Normal"/>
    <w:qFormat/>
    <w:rsid w:val="002F24BF"/>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line="240" w:lineRule="auto"/>
      <w:ind w:left="340"/>
      <w:contextualSpacing/>
    </w:pPr>
  </w:style>
  <w:style w:type="paragraph" w:customStyle="1" w:styleId="Encadrcontextetitre">
    <w:name w:val="Encadré contexte (titre)"/>
    <w:basedOn w:val="Encadrcontexte"/>
    <w:qFormat/>
    <w:rsid w:val="002F24BF"/>
    <w:rPr>
      <w:b/>
      <w:color w:val="E78A49"/>
    </w:rPr>
  </w:style>
  <w:style w:type="paragraph" w:styleId="Titre">
    <w:name w:val="Title"/>
    <w:aliases w:val="Titre fiche"/>
    <w:basedOn w:val="Titre1"/>
    <w:next w:val="Normal"/>
    <w:link w:val="TitreCar"/>
    <w:uiPriority w:val="7"/>
    <w:rsid w:val="002F24BF"/>
    <w:pPr>
      <w:jc w:val="center"/>
    </w:pPr>
    <w:rPr>
      <w:sz w:val="34"/>
    </w:rPr>
  </w:style>
  <w:style w:type="character" w:customStyle="1" w:styleId="TitreCar">
    <w:name w:val="Titre Car"/>
    <w:aliases w:val="Titre fiche Car"/>
    <w:basedOn w:val="Policepardfaut"/>
    <w:link w:val="Titre"/>
    <w:uiPriority w:val="7"/>
    <w:rsid w:val="002F24BF"/>
    <w:rPr>
      <w:rFonts w:ascii="Arial" w:eastAsiaTheme="majorEastAsia" w:hAnsi="Arial" w:cstheme="majorBidi"/>
      <w:b/>
      <w:bCs/>
      <w:sz w:val="34"/>
      <w:szCs w:val="26"/>
    </w:rPr>
  </w:style>
  <w:style w:type="paragraph" w:styleId="Citationintense">
    <w:name w:val="Intense Quote"/>
    <w:basedOn w:val="Normal"/>
    <w:next w:val="Normal"/>
    <w:link w:val="CitationintenseCar"/>
    <w:uiPriority w:val="30"/>
    <w:qFormat/>
    <w:rsid w:val="008B19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B1906"/>
    <w:rPr>
      <w:rFonts w:ascii="Arial" w:hAnsi="Arial"/>
      <w:i/>
      <w:iCs/>
      <w:color w:val="4472C4" w:themeColor="accent1"/>
      <w:sz w:val="20"/>
    </w:rPr>
  </w:style>
  <w:style w:type="table" w:customStyle="1" w:styleId="Grilledutableau1">
    <w:name w:val="Grille du tableau1"/>
    <w:basedOn w:val="TableauNormal"/>
    <w:next w:val="Grilledutableau"/>
    <w:uiPriority w:val="59"/>
    <w:rsid w:val="00D1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1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elovici\Documents\Mod&#232;les%20Office%20personnalis&#233;s\Titre%20de%20la%20fich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Titre de la fiche.dotx</Template>
  <TotalTime>1</TotalTime>
  <Pages>13</Pages>
  <Words>4460</Words>
  <Characters>24536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DA SILVA</dc:creator>
  <cp:lastModifiedBy>MEN</cp:lastModifiedBy>
  <cp:revision>2</cp:revision>
  <dcterms:created xsi:type="dcterms:W3CDTF">2020-04-10T09:23:00Z</dcterms:created>
  <dcterms:modified xsi:type="dcterms:W3CDTF">2020-04-10T09:23:00Z</dcterms:modified>
</cp:coreProperties>
</file>