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5DB8E" w14:textId="525BD3AF" w:rsidR="00AF127A" w:rsidRPr="00E84F90" w:rsidRDefault="009738B8" w:rsidP="00A77C54">
      <w:pPr>
        <w:jc w:val="center"/>
        <w:rPr>
          <w:rFonts w:cstheme="minorHAnsi"/>
          <w:b/>
          <w:bCs/>
          <w:sz w:val="28"/>
          <w:szCs w:val="28"/>
        </w:rPr>
      </w:pPr>
      <w:r w:rsidRPr="00E84F90">
        <w:rPr>
          <w:rFonts w:cstheme="minorHAnsi"/>
          <w:b/>
          <w:bCs/>
          <w:sz w:val="28"/>
          <w:szCs w:val="28"/>
        </w:rPr>
        <w:t>2.1 : Qu’est-ce que la stratégie ?</w:t>
      </w:r>
    </w:p>
    <w:p w14:paraId="0EE60138" w14:textId="7D6C64E9" w:rsidR="00A77C54" w:rsidRPr="00E84F90" w:rsidRDefault="00D04E1C" w:rsidP="00E84F90">
      <w:pPr>
        <w:rPr>
          <w:rFonts w:cstheme="minorHAnsi"/>
          <w:b/>
          <w:bCs/>
          <w:sz w:val="24"/>
          <w:szCs w:val="24"/>
          <w:u w:val="single"/>
        </w:rPr>
      </w:pPr>
      <w:r w:rsidRPr="00E84F90">
        <w:rPr>
          <w:rFonts w:cstheme="minorHAnsi"/>
          <w:noProof/>
        </w:rPr>
        <w:drawing>
          <wp:anchor distT="0" distB="0" distL="114300" distR="114300" simplePos="0" relativeHeight="251666432" behindDoc="0" locked="0" layoutInCell="1" allowOverlap="1" wp14:anchorId="500FF7E5" wp14:editId="1878CD53">
            <wp:simplePos x="0" y="0"/>
            <wp:positionH relativeFrom="margin">
              <wp:align>right</wp:align>
            </wp:positionH>
            <wp:positionV relativeFrom="paragraph">
              <wp:posOffset>357505</wp:posOffset>
            </wp:positionV>
            <wp:extent cx="1597660" cy="1376045"/>
            <wp:effectExtent l="0" t="0" r="254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65411" t="25428" r="23597" b="58132"/>
                    <a:stretch/>
                  </pic:blipFill>
                  <pic:spPr bwMode="auto">
                    <a:xfrm>
                      <a:off x="0" y="0"/>
                      <a:ext cx="1597660" cy="1376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4F90">
        <w:rPr>
          <w:rFonts w:cstheme="minorHAnsi"/>
          <w:noProof/>
        </w:rPr>
        <w:drawing>
          <wp:anchor distT="0" distB="0" distL="114300" distR="114300" simplePos="0" relativeHeight="251658240" behindDoc="0" locked="0" layoutInCell="1" allowOverlap="1" wp14:anchorId="435BAC44" wp14:editId="3D5D85E0">
            <wp:simplePos x="0" y="0"/>
            <wp:positionH relativeFrom="margin">
              <wp:align>left</wp:align>
            </wp:positionH>
            <wp:positionV relativeFrom="paragraph">
              <wp:posOffset>344170</wp:posOffset>
            </wp:positionV>
            <wp:extent cx="4491990" cy="2733675"/>
            <wp:effectExtent l="0" t="0" r="3810" b="0"/>
            <wp:wrapSquare wrapText="bothSides"/>
            <wp:docPr id="2" name="Image 2" descr="Une image contenant texte, capture d’écran, intérieur,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apture d’écran, intérieur, ordinateur&#10;&#10;Description générée automatiquement"/>
                    <pic:cNvPicPr/>
                  </pic:nvPicPr>
                  <pic:blipFill rotWithShape="1">
                    <a:blip r:embed="rId9" cstate="print">
                      <a:extLst>
                        <a:ext uri="{28A0092B-C50C-407E-A947-70E740481C1C}">
                          <a14:useLocalDpi xmlns:a14="http://schemas.microsoft.com/office/drawing/2010/main" val="0"/>
                        </a:ext>
                      </a:extLst>
                    </a:blip>
                    <a:srcRect l="4030" t="18033" r="34638" b="15649"/>
                    <a:stretch/>
                  </pic:blipFill>
                  <pic:spPr bwMode="auto">
                    <a:xfrm>
                      <a:off x="0" y="0"/>
                      <a:ext cx="4499999" cy="27383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127A" w:rsidRPr="00E84F90">
        <w:rPr>
          <w:rFonts w:cstheme="minorHAnsi"/>
          <w:b/>
          <w:bCs/>
          <w:sz w:val="24"/>
          <w:szCs w:val="24"/>
          <w:u w:val="single"/>
        </w:rPr>
        <w:t xml:space="preserve">Introduction </w:t>
      </w:r>
    </w:p>
    <w:p w14:paraId="7A7812A5" w14:textId="056E43FC" w:rsidR="00AF127A" w:rsidRPr="00E84F90" w:rsidRDefault="00AF127A" w:rsidP="00294E51">
      <w:pPr>
        <w:jc w:val="center"/>
        <w:rPr>
          <w:rFonts w:cstheme="minorHAnsi"/>
          <w:b/>
          <w:bCs/>
        </w:rPr>
      </w:pPr>
    </w:p>
    <w:p w14:paraId="406058E8" w14:textId="4ACD2040" w:rsidR="00AF127A" w:rsidRPr="00E84F90" w:rsidRDefault="00AF127A" w:rsidP="00294E51">
      <w:pPr>
        <w:jc w:val="center"/>
        <w:rPr>
          <w:rFonts w:cstheme="minorHAnsi"/>
          <w:b/>
          <w:bCs/>
        </w:rPr>
      </w:pPr>
    </w:p>
    <w:p w14:paraId="61E4CFA1" w14:textId="484B4E17" w:rsidR="00AF127A" w:rsidRPr="00E84F90" w:rsidRDefault="00AF127A" w:rsidP="00294E51">
      <w:pPr>
        <w:jc w:val="center"/>
        <w:rPr>
          <w:rFonts w:cstheme="minorHAnsi"/>
          <w:b/>
          <w:bCs/>
        </w:rPr>
      </w:pPr>
    </w:p>
    <w:p w14:paraId="765A6663" w14:textId="68621A9D" w:rsidR="00AF127A" w:rsidRPr="00E84F90" w:rsidRDefault="00AF127A" w:rsidP="00294E51">
      <w:pPr>
        <w:jc w:val="center"/>
        <w:rPr>
          <w:rFonts w:cstheme="minorHAnsi"/>
          <w:b/>
          <w:bCs/>
        </w:rPr>
      </w:pPr>
    </w:p>
    <w:p w14:paraId="534468C4" w14:textId="77777777" w:rsidR="00E84F90" w:rsidRPr="00E84F90" w:rsidRDefault="00000000" w:rsidP="00E84F90">
      <w:pPr>
        <w:rPr>
          <w:rFonts w:cstheme="minorHAnsi"/>
          <w:color w:val="000000" w:themeColor="text1"/>
        </w:rPr>
      </w:pPr>
      <w:hyperlink r:id="rId10" w:history="1">
        <w:r w:rsidR="00132258" w:rsidRPr="00E84F90">
          <w:rPr>
            <w:rStyle w:val="Lienhypertexte"/>
            <w:rFonts w:cstheme="minorHAnsi"/>
          </w:rPr>
          <w:t>https://www.youtube.com/watch?v=AfWN9u9mM-8&amp;t=247s</w:t>
        </w:r>
      </w:hyperlink>
      <w:r w:rsidR="00132258" w:rsidRPr="00E84F90">
        <w:rPr>
          <w:rFonts w:cstheme="minorHAnsi"/>
        </w:rPr>
        <w:t xml:space="preserve"> </w:t>
      </w:r>
      <w:r w:rsidR="00E84F90">
        <w:rPr>
          <w:rFonts w:cstheme="minorHAnsi"/>
        </w:rPr>
        <w:t xml:space="preserve">- </w:t>
      </w:r>
      <w:r w:rsidR="00E84F90" w:rsidRPr="00E84F90">
        <w:rPr>
          <w:rFonts w:cstheme="minorHAnsi"/>
          <w:color w:val="000000" w:themeColor="text1"/>
          <w:highlight w:val="lightGray"/>
        </w:rPr>
        <w:t>Vidéo à visionner à partir de 4’09</w:t>
      </w:r>
    </w:p>
    <w:p w14:paraId="568BF94A" w14:textId="77777777" w:rsidR="00E84F90" w:rsidRPr="00D04E1C" w:rsidRDefault="00E84F90" w:rsidP="00AF127A">
      <w:pPr>
        <w:rPr>
          <w:rFonts w:cstheme="minorHAnsi"/>
          <w:sz w:val="8"/>
          <w:szCs w:val="8"/>
        </w:rPr>
      </w:pPr>
    </w:p>
    <w:p w14:paraId="6FAB62A9" w14:textId="1138C343" w:rsidR="00AF127A" w:rsidRPr="00E84F90" w:rsidRDefault="00AF127A" w:rsidP="00AF127A">
      <w:pPr>
        <w:pStyle w:val="Paragraphedeliste"/>
        <w:numPr>
          <w:ilvl w:val="0"/>
          <w:numId w:val="1"/>
        </w:numPr>
        <w:rPr>
          <w:rFonts w:cstheme="minorHAnsi"/>
          <w:b/>
          <w:bCs/>
        </w:rPr>
      </w:pPr>
      <w:r w:rsidRPr="00E84F90">
        <w:rPr>
          <w:rFonts w:cstheme="minorHAnsi"/>
          <w:b/>
          <w:bCs/>
        </w:rPr>
        <w:t>Identifier le principal problème rencontré</w:t>
      </w:r>
      <w:r w:rsidR="00FC292B">
        <w:rPr>
          <w:rFonts w:cstheme="minorHAnsi"/>
          <w:b/>
          <w:bCs/>
        </w:rPr>
        <w:t xml:space="preserve"> pendant la crise sanitaire</w:t>
      </w:r>
      <w:r w:rsidRPr="00E84F90">
        <w:rPr>
          <w:rFonts w:cstheme="minorHAnsi"/>
          <w:b/>
          <w:bCs/>
        </w:rPr>
        <w:t xml:space="preserve"> par Pierre &amp; vacances</w:t>
      </w:r>
      <w:r w:rsidR="0072046C" w:rsidRPr="00E84F90">
        <w:rPr>
          <w:rFonts w:cstheme="minorHAnsi"/>
          <w:b/>
          <w:bCs/>
        </w:rPr>
        <w:t>.</w:t>
      </w:r>
      <w:r w:rsidRPr="00E84F90">
        <w:rPr>
          <w:rFonts w:cstheme="minorHAnsi"/>
          <w:b/>
          <w:bCs/>
        </w:rPr>
        <w:t xml:space="preserve"> </w:t>
      </w:r>
    </w:p>
    <w:p w14:paraId="207ABA00" w14:textId="6DC33379" w:rsidR="00AF127A" w:rsidRPr="00E84F90" w:rsidRDefault="00AF127A" w:rsidP="00AF127A">
      <w:pPr>
        <w:pStyle w:val="Paragraphedeliste"/>
        <w:numPr>
          <w:ilvl w:val="0"/>
          <w:numId w:val="1"/>
        </w:numPr>
        <w:rPr>
          <w:rFonts w:cstheme="minorHAnsi"/>
          <w:b/>
          <w:bCs/>
        </w:rPr>
      </w:pPr>
      <w:r w:rsidRPr="00E84F90">
        <w:rPr>
          <w:rFonts w:cstheme="minorHAnsi"/>
          <w:b/>
          <w:bCs/>
        </w:rPr>
        <w:t xml:space="preserve">Quels </w:t>
      </w:r>
      <w:r w:rsidR="00FC292B">
        <w:rPr>
          <w:rFonts w:cstheme="minorHAnsi"/>
          <w:b/>
          <w:bCs/>
        </w:rPr>
        <w:t>ont été</w:t>
      </w:r>
      <w:r w:rsidRPr="00E84F90">
        <w:rPr>
          <w:rFonts w:cstheme="minorHAnsi"/>
          <w:b/>
          <w:bCs/>
        </w:rPr>
        <w:t xml:space="preserve"> les objectifs du groupe</w:t>
      </w:r>
      <w:r w:rsidR="006B3BCC" w:rsidRPr="00E84F90">
        <w:rPr>
          <w:rFonts w:cstheme="minorHAnsi"/>
          <w:b/>
          <w:bCs/>
        </w:rPr>
        <w:t> ?</w:t>
      </w:r>
    </w:p>
    <w:p w14:paraId="51087DB4" w14:textId="7F6ADE18" w:rsidR="00AF127A" w:rsidRDefault="00AF127A" w:rsidP="00AF127A">
      <w:pPr>
        <w:pStyle w:val="Paragraphedeliste"/>
        <w:numPr>
          <w:ilvl w:val="0"/>
          <w:numId w:val="1"/>
        </w:numPr>
        <w:rPr>
          <w:rFonts w:cstheme="minorHAnsi"/>
          <w:b/>
          <w:bCs/>
        </w:rPr>
      </w:pPr>
      <w:r w:rsidRPr="00E84F90">
        <w:rPr>
          <w:rFonts w:cstheme="minorHAnsi"/>
          <w:b/>
          <w:bCs/>
        </w:rPr>
        <w:t>Quelles actions</w:t>
      </w:r>
      <w:r w:rsidR="00FC292B">
        <w:rPr>
          <w:rFonts w:cstheme="minorHAnsi"/>
          <w:b/>
          <w:bCs/>
        </w:rPr>
        <w:t xml:space="preserve"> a mis </w:t>
      </w:r>
      <w:r w:rsidRPr="00E84F90">
        <w:rPr>
          <w:rFonts w:cstheme="minorHAnsi"/>
          <w:b/>
          <w:bCs/>
        </w:rPr>
        <w:t>en place pierre et vacances pour atteindre ses objectifs.</w:t>
      </w:r>
    </w:p>
    <w:p w14:paraId="10FFFFCB" w14:textId="5FFDB971" w:rsidR="00B23CBC" w:rsidRPr="00E84F90" w:rsidRDefault="00B23CBC" w:rsidP="00AF127A">
      <w:pPr>
        <w:pStyle w:val="Paragraphedeliste"/>
        <w:numPr>
          <w:ilvl w:val="0"/>
          <w:numId w:val="1"/>
        </w:numPr>
        <w:rPr>
          <w:rFonts w:cstheme="minorHAnsi"/>
          <w:b/>
          <w:bCs/>
        </w:rPr>
      </w:pPr>
      <w:r>
        <w:rPr>
          <w:rFonts w:cstheme="minorHAnsi"/>
          <w:b/>
          <w:bCs/>
        </w:rPr>
        <w:t>Proposez des solutions au groupe pour qu’il puisse se développer et s’adapter à la demande de client</w:t>
      </w:r>
      <w:r w:rsidR="00DB35F1">
        <w:rPr>
          <w:rFonts w:cstheme="minorHAnsi"/>
          <w:b/>
          <w:bCs/>
        </w:rPr>
        <w:t xml:space="preserve">. </w:t>
      </w:r>
    </w:p>
    <w:tbl>
      <w:tblPr>
        <w:tblStyle w:val="TableauGrille4-Accentuation51"/>
        <w:tblpPr w:leftFromText="141" w:rightFromText="141" w:vertAnchor="text" w:horzAnchor="margin" w:tblpXSpec="center" w:tblpY="88"/>
        <w:tblW w:w="10456" w:type="dxa"/>
        <w:tblLook w:val="04A0" w:firstRow="1" w:lastRow="0" w:firstColumn="1" w:lastColumn="0" w:noHBand="0" w:noVBand="1"/>
      </w:tblPr>
      <w:tblGrid>
        <w:gridCol w:w="3114"/>
        <w:gridCol w:w="7342"/>
      </w:tblGrid>
      <w:tr w:rsidR="00CC6CDB" w:rsidRPr="00E84F90" w14:paraId="1CD15295" w14:textId="77777777" w:rsidTr="00D04E1C">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114" w:type="dxa"/>
            <w:shd w:val="clear" w:color="auto" w:fill="B4C6E7" w:themeFill="accent1" w:themeFillTint="66"/>
          </w:tcPr>
          <w:p w14:paraId="1B113EF7" w14:textId="77777777" w:rsidR="00CC6CDB" w:rsidRPr="00E84F90" w:rsidRDefault="00CC6CDB" w:rsidP="00CC6CDB">
            <w:pPr>
              <w:spacing w:beforeLines="60" w:before="144" w:afterLines="60" w:after="144"/>
              <w:jc w:val="center"/>
              <w:rPr>
                <w:rFonts w:cstheme="minorHAnsi"/>
                <w:sz w:val="20"/>
                <w:szCs w:val="18"/>
              </w:rPr>
            </w:pPr>
            <w:r w:rsidRPr="00E84F90">
              <w:rPr>
                <w:rFonts w:cstheme="minorHAnsi"/>
                <w:sz w:val="20"/>
                <w:szCs w:val="18"/>
              </w:rPr>
              <w:t>Notions</w:t>
            </w:r>
          </w:p>
        </w:tc>
        <w:tc>
          <w:tcPr>
            <w:tcW w:w="7342" w:type="dxa"/>
            <w:shd w:val="clear" w:color="auto" w:fill="B4C6E7" w:themeFill="accent1" w:themeFillTint="66"/>
          </w:tcPr>
          <w:p w14:paraId="7FA94BE3" w14:textId="77777777" w:rsidR="00CC6CDB" w:rsidRPr="00E84F90" w:rsidRDefault="00CC6CDB" w:rsidP="00CC6CDB">
            <w:pPr>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cstheme="minorHAnsi"/>
                <w:sz w:val="20"/>
                <w:szCs w:val="18"/>
              </w:rPr>
            </w:pPr>
            <w:r w:rsidRPr="00E84F90">
              <w:rPr>
                <w:rFonts w:cstheme="minorHAnsi"/>
                <w:sz w:val="20"/>
                <w:szCs w:val="18"/>
              </w:rPr>
              <w:t>Capacités à maitriser</w:t>
            </w:r>
          </w:p>
        </w:tc>
      </w:tr>
      <w:tr w:rsidR="00CC6CDB" w:rsidRPr="00E84F90" w14:paraId="76C2EAEE" w14:textId="77777777" w:rsidTr="00CC6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B4C6E7" w:themeFill="accent1" w:themeFillTint="66"/>
          </w:tcPr>
          <w:p w14:paraId="2559CF35" w14:textId="77777777" w:rsidR="00CC6CDB" w:rsidRPr="00E84F90" w:rsidRDefault="00CC6CDB" w:rsidP="00CC6CDB">
            <w:pPr>
              <w:spacing w:beforeLines="60" w:before="144" w:afterLines="60" w:after="144"/>
              <w:rPr>
                <w:rFonts w:cstheme="minorHAnsi"/>
                <w:sz w:val="20"/>
                <w:szCs w:val="18"/>
              </w:rPr>
            </w:pPr>
            <w:r w:rsidRPr="00E84F90">
              <w:rPr>
                <w:rFonts w:cstheme="minorHAnsi"/>
                <w:sz w:val="20"/>
                <w:szCs w:val="18"/>
              </w:rPr>
              <w:t>Définition de la stratégie</w:t>
            </w:r>
          </w:p>
          <w:p w14:paraId="016EFD1F" w14:textId="77777777" w:rsidR="00CC6CDB" w:rsidRPr="00E84F90" w:rsidRDefault="00CC6CDB" w:rsidP="00CC6CDB">
            <w:pPr>
              <w:spacing w:beforeLines="60" w:before="144" w:afterLines="60" w:after="144"/>
              <w:rPr>
                <w:rFonts w:cstheme="minorHAnsi"/>
                <w:sz w:val="20"/>
                <w:szCs w:val="18"/>
              </w:rPr>
            </w:pPr>
            <w:r w:rsidRPr="00E84F90">
              <w:rPr>
                <w:rFonts w:cstheme="minorHAnsi"/>
                <w:sz w:val="20"/>
                <w:szCs w:val="18"/>
              </w:rPr>
              <w:t>Démarche stratégique</w:t>
            </w:r>
          </w:p>
        </w:tc>
        <w:tc>
          <w:tcPr>
            <w:tcW w:w="7342" w:type="dxa"/>
            <w:shd w:val="clear" w:color="auto" w:fill="B4C6E7" w:themeFill="accent1" w:themeFillTint="66"/>
          </w:tcPr>
          <w:p w14:paraId="19F15213" w14:textId="77777777" w:rsidR="00CC6CDB" w:rsidRPr="00E84F90" w:rsidRDefault="00CC6CDB" w:rsidP="00CC6CDB">
            <w:pPr>
              <w:spacing w:beforeLines="60" w:before="144" w:afterLines="60" w:after="144"/>
              <w:jc w:val="both"/>
              <w:cnfStyle w:val="000000100000" w:firstRow="0" w:lastRow="0" w:firstColumn="0" w:lastColumn="0" w:oddVBand="0" w:evenVBand="0" w:oddHBand="1" w:evenHBand="0" w:firstRowFirstColumn="0" w:firstRowLastColumn="0" w:lastRowFirstColumn="0" w:lastRowLastColumn="0"/>
              <w:rPr>
                <w:rFonts w:cstheme="minorHAnsi"/>
                <w:b/>
                <w:bCs/>
                <w:i/>
                <w:sz w:val="20"/>
                <w:szCs w:val="18"/>
              </w:rPr>
            </w:pPr>
            <w:r w:rsidRPr="00E84F90">
              <w:rPr>
                <w:rFonts w:cstheme="minorHAnsi"/>
                <w:b/>
                <w:bCs/>
                <w:i/>
                <w:sz w:val="20"/>
                <w:szCs w:val="18"/>
              </w:rPr>
              <w:t>- Définir la stratégie</w:t>
            </w:r>
          </w:p>
          <w:p w14:paraId="59E66524" w14:textId="77777777" w:rsidR="00CC6CDB" w:rsidRPr="00E84F90" w:rsidRDefault="00CC6CDB" w:rsidP="00CC6CDB">
            <w:pPr>
              <w:spacing w:beforeLines="60" w:before="144" w:afterLines="60" w:after="144"/>
              <w:jc w:val="both"/>
              <w:cnfStyle w:val="000000100000" w:firstRow="0" w:lastRow="0" w:firstColumn="0" w:lastColumn="0" w:oddVBand="0" w:evenVBand="0" w:oddHBand="1" w:evenHBand="0" w:firstRowFirstColumn="0" w:firstRowLastColumn="0" w:lastRowFirstColumn="0" w:lastRowLastColumn="0"/>
              <w:rPr>
                <w:rFonts w:cstheme="minorHAnsi"/>
                <w:b/>
                <w:bCs/>
                <w:sz w:val="20"/>
                <w:szCs w:val="18"/>
              </w:rPr>
            </w:pPr>
            <w:r w:rsidRPr="00E84F90">
              <w:rPr>
                <w:rFonts w:cstheme="minorHAnsi"/>
                <w:b/>
                <w:bCs/>
                <w:i/>
                <w:sz w:val="20"/>
                <w:szCs w:val="18"/>
              </w:rPr>
              <w:t>- Repérer les étapes de la démarche stratégique</w:t>
            </w:r>
          </w:p>
        </w:tc>
      </w:tr>
    </w:tbl>
    <w:p w14:paraId="424504EE" w14:textId="77777777" w:rsidR="00CC6CDB" w:rsidRPr="00D04E1C" w:rsidRDefault="00CC6CDB" w:rsidP="00CC6CDB">
      <w:pPr>
        <w:rPr>
          <w:rFonts w:cstheme="minorHAnsi"/>
          <w:sz w:val="10"/>
          <w:szCs w:val="10"/>
        </w:rPr>
      </w:pPr>
    </w:p>
    <w:p w14:paraId="6CDAFA78" w14:textId="23C01977" w:rsidR="00CC6CDB" w:rsidRPr="00E84F90" w:rsidRDefault="00CC6CDB" w:rsidP="00CC6CDB">
      <w:pPr>
        <w:jc w:val="both"/>
        <w:rPr>
          <w:rFonts w:cstheme="minorHAnsi"/>
          <w:sz w:val="24"/>
          <w:szCs w:val="24"/>
        </w:rPr>
      </w:pPr>
      <w:r w:rsidRPr="00E84F90">
        <w:rPr>
          <w:rFonts w:cstheme="minorHAnsi"/>
          <w:noProof/>
          <w:sz w:val="24"/>
          <w:szCs w:val="24"/>
          <w:lang w:eastAsia="fr-FR"/>
        </w:rPr>
        <w:drawing>
          <wp:anchor distT="0" distB="0" distL="114300" distR="114300" simplePos="0" relativeHeight="251660288" behindDoc="0" locked="0" layoutInCell="1" allowOverlap="1" wp14:anchorId="1F33287A" wp14:editId="47E5B94B">
            <wp:simplePos x="0" y="0"/>
            <wp:positionH relativeFrom="column">
              <wp:posOffset>3810</wp:posOffset>
            </wp:positionH>
            <wp:positionV relativeFrom="paragraph">
              <wp:posOffset>294640</wp:posOffset>
            </wp:positionV>
            <wp:extent cx="1734185" cy="866775"/>
            <wp:effectExtent l="19050" t="19050" r="18415" b="2857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ex.png"/>
                    <pic:cNvPicPr/>
                  </pic:nvPicPr>
                  <pic:blipFill>
                    <a:blip r:embed="rId11">
                      <a:extLst>
                        <a:ext uri="{28A0092B-C50C-407E-A947-70E740481C1C}">
                          <a14:useLocalDpi xmlns:a14="http://schemas.microsoft.com/office/drawing/2010/main" val="0"/>
                        </a:ext>
                      </a:extLst>
                    </a:blip>
                    <a:stretch>
                      <a:fillRect/>
                    </a:stretch>
                  </pic:blipFill>
                  <pic:spPr>
                    <a:xfrm>
                      <a:off x="0" y="0"/>
                      <a:ext cx="1734185" cy="866775"/>
                    </a:xfrm>
                    <a:prstGeom prst="rect">
                      <a:avLst/>
                    </a:prstGeom>
                    <a:ln w="9525">
                      <a:solidFill>
                        <a:schemeClr val="tx2">
                          <a:lumMod val="60000"/>
                          <a:lumOff val="40000"/>
                        </a:schemeClr>
                      </a:solidFill>
                    </a:ln>
                  </pic:spPr>
                </pic:pic>
              </a:graphicData>
            </a:graphic>
            <wp14:sizeRelH relativeFrom="margin">
              <wp14:pctWidth>0</wp14:pctWidth>
            </wp14:sizeRelH>
            <wp14:sizeRelV relativeFrom="margin">
              <wp14:pctHeight>0</wp14:pctHeight>
            </wp14:sizeRelV>
          </wp:anchor>
        </w:drawing>
      </w:r>
      <w:r w:rsidRPr="00E84F90">
        <w:rPr>
          <w:rFonts w:cstheme="minorHAnsi"/>
          <w:sz w:val="24"/>
          <w:szCs w:val="24"/>
        </w:rPr>
        <w:t xml:space="preserve">Créé en 1967, le Groupe Pierre &amp; Vacances-Center Parcs est le leader européen du tourisme de proximité. Aujourd’hui, avec ses marques touristiques complémentaires – Pierre &amp; Vacances, Center Parcs, Sunparks, Villages Nature Paris, Aparthotels Adagio et Maeva.com – le </w:t>
      </w:r>
      <w:r w:rsidR="00FF594A" w:rsidRPr="00E84F90">
        <w:rPr>
          <w:rFonts w:cstheme="minorHAnsi"/>
          <w:sz w:val="24"/>
          <w:szCs w:val="24"/>
        </w:rPr>
        <w:t xml:space="preserve">groupe </w:t>
      </w:r>
      <w:r w:rsidRPr="00E84F90">
        <w:rPr>
          <w:rFonts w:cstheme="minorHAnsi"/>
          <w:sz w:val="24"/>
          <w:szCs w:val="24"/>
        </w:rPr>
        <w:t xml:space="preserve">exploite un parc touristique de 45 000 appartements et maisons, situés dans 279 sites en Europe. </w:t>
      </w:r>
    </w:p>
    <w:p w14:paraId="377F593C" w14:textId="28FC7BBC" w:rsidR="00CC6CDB" w:rsidRPr="00E84F90" w:rsidRDefault="00CC6CDB" w:rsidP="00CC6CDB">
      <w:pPr>
        <w:jc w:val="both"/>
        <w:rPr>
          <w:rFonts w:cstheme="minorHAnsi"/>
          <w:sz w:val="24"/>
          <w:szCs w:val="24"/>
        </w:rPr>
      </w:pPr>
      <w:r w:rsidRPr="00E84F90">
        <w:rPr>
          <w:rFonts w:cstheme="minorHAnsi"/>
          <w:sz w:val="24"/>
          <w:szCs w:val="24"/>
        </w:rPr>
        <w:t xml:space="preserve">A l’occasion des 50 ans du groupe, son fondateur, Gérard Brémond </w:t>
      </w:r>
      <w:r w:rsidR="003F54D3">
        <w:rPr>
          <w:rFonts w:cstheme="minorHAnsi"/>
          <w:sz w:val="24"/>
          <w:szCs w:val="24"/>
        </w:rPr>
        <w:t xml:space="preserve">était </w:t>
      </w:r>
      <w:r w:rsidRPr="00E84F90">
        <w:rPr>
          <w:rFonts w:cstheme="minorHAnsi"/>
          <w:sz w:val="24"/>
          <w:szCs w:val="24"/>
        </w:rPr>
        <w:t>revenu sur l’histoire de l’organisation qu’il a contribué à développer.</w:t>
      </w:r>
      <w:r w:rsidR="003F54D3">
        <w:rPr>
          <w:rFonts w:cstheme="minorHAnsi"/>
          <w:sz w:val="24"/>
          <w:szCs w:val="24"/>
        </w:rPr>
        <w:t xml:space="preserve"> </w:t>
      </w:r>
      <w:r w:rsidRPr="00E84F90">
        <w:rPr>
          <w:rFonts w:cstheme="minorHAnsi"/>
          <w:sz w:val="24"/>
          <w:szCs w:val="24"/>
        </w:rPr>
        <w:t xml:space="preserve">De la station d’Avoriaz, berceau du concept de la résidence de tourisme, en passant par des acquisitions ciblées, l’ouverture de centaines de résidences et villages dans le respect de l’environnement… jusqu’au développement de projets ambitieux, destinés à satisfaire les attentes de nouvelles générations de vacanciers, le </w:t>
      </w:r>
      <w:r w:rsidR="00FF594A" w:rsidRPr="00E84F90">
        <w:rPr>
          <w:rFonts w:cstheme="minorHAnsi"/>
          <w:sz w:val="24"/>
          <w:szCs w:val="24"/>
        </w:rPr>
        <w:t xml:space="preserve">groupe </w:t>
      </w:r>
      <w:r w:rsidRPr="00E84F90">
        <w:rPr>
          <w:rFonts w:cstheme="minorHAnsi"/>
          <w:sz w:val="24"/>
          <w:szCs w:val="24"/>
        </w:rPr>
        <w:t>Pierre &amp; Vacances-Center Parcs n’a de cesse de jouer un rôle pionnier dans le paysage du tourisme en Europe.</w:t>
      </w:r>
    </w:p>
    <w:p w14:paraId="15CB74F7" w14:textId="14D80B20" w:rsidR="00DB35F1" w:rsidRPr="00DB35F1" w:rsidRDefault="003F54D3" w:rsidP="00DB35F1">
      <w:pPr>
        <w:pStyle w:val="NormalWeb"/>
        <w:shd w:val="clear" w:color="auto" w:fill="FFFFFF"/>
        <w:spacing w:before="0" w:beforeAutospacing="0" w:after="255" w:afterAutospacing="0"/>
        <w:jc w:val="both"/>
        <w:rPr>
          <w:rFonts w:asciiTheme="minorHAnsi" w:hAnsiTheme="minorHAnsi" w:cstheme="minorHAnsi"/>
        </w:rPr>
      </w:pPr>
      <w:r>
        <w:rPr>
          <w:rFonts w:asciiTheme="minorHAnsi" w:hAnsiTheme="minorHAnsi" w:cstheme="minorHAnsi"/>
        </w:rPr>
        <w:t>Aujourd’hui, le chiffre d’affaires de</w:t>
      </w:r>
      <w:r w:rsidR="00DB35F1" w:rsidRPr="00DB35F1">
        <w:rPr>
          <w:rFonts w:asciiTheme="minorHAnsi" w:hAnsiTheme="minorHAnsi" w:cstheme="minorHAnsi"/>
        </w:rPr>
        <w:t xml:space="preserve"> Pierre &amp; Vacances/Center Parcs </w:t>
      </w:r>
      <w:r>
        <w:rPr>
          <w:rFonts w:asciiTheme="minorHAnsi" w:hAnsiTheme="minorHAnsi" w:cstheme="minorHAnsi"/>
        </w:rPr>
        <w:t xml:space="preserve">est revenu à </w:t>
      </w:r>
      <w:r w:rsidR="0073506F">
        <w:rPr>
          <w:rFonts w:asciiTheme="minorHAnsi" w:hAnsiTheme="minorHAnsi" w:cstheme="minorHAnsi"/>
        </w:rPr>
        <w:t>son</w:t>
      </w:r>
      <w:r>
        <w:rPr>
          <w:rFonts w:asciiTheme="minorHAnsi" w:hAnsiTheme="minorHAnsi" w:cstheme="minorHAnsi"/>
        </w:rPr>
        <w:t xml:space="preserve"> niveau d’avant la crise sanitaire, soit environ</w:t>
      </w:r>
      <w:r w:rsidR="00DB35F1" w:rsidRPr="00DB35F1">
        <w:rPr>
          <w:rFonts w:asciiTheme="minorHAnsi" w:hAnsiTheme="minorHAnsi" w:cstheme="minorHAnsi"/>
        </w:rPr>
        <w:t xml:space="preserve"> 1 </w:t>
      </w:r>
      <w:r>
        <w:rPr>
          <w:rFonts w:asciiTheme="minorHAnsi" w:hAnsiTheme="minorHAnsi" w:cstheme="minorHAnsi"/>
        </w:rPr>
        <w:t>600</w:t>
      </w:r>
      <w:r w:rsidR="00DB35F1" w:rsidRPr="00DB35F1">
        <w:rPr>
          <w:rFonts w:asciiTheme="minorHAnsi" w:hAnsiTheme="minorHAnsi" w:cstheme="minorHAnsi"/>
        </w:rPr>
        <w:t xml:space="preserve"> millions d’euros</w:t>
      </w:r>
      <w:r>
        <w:rPr>
          <w:rFonts w:asciiTheme="minorHAnsi" w:hAnsiTheme="minorHAnsi" w:cstheme="minorHAnsi"/>
        </w:rPr>
        <w:t xml:space="preserve"> en 2022</w:t>
      </w:r>
      <w:r w:rsidR="00DB35F1" w:rsidRPr="00DB35F1">
        <w:rPr>
          <w:rFonts w:asciiTheme="minorHAnsi" w:hAnsiTheme="minorHAnsi" w:cstheme="minorHAnsi"/>
        </w:rPr>
        <w:t xml:space="preserve">. Le chiffre d’affaires des activités </w:t>
      </w:r>
      <w:r w:rsidR="00DB35F1" w:rsidRPr="00DB35F1">
        <w:rPr>
          <w:rFonts w:asciiTheme="minorHAnsi" w:hAnsiTheme="minorHAnsi" w:cstheme="minorHAnsi"/>
        </w:rPr>
        <w:lastRenderedPageBreak/>
        <w:t>touristiques</w:t>
      </w:r>
      <w:r>
        <w:rPr>
          <w:rFonts w:asciiTheme="minorHAnsi" w:hAnsiTheme="minorHAnsi" w:cstheme="minorHAnsi"/>
        </w:rPr>
        <w:t xml:space="preserve"> représente </w:t>
      </w:r>
      <w:r w:rsidR="00DB35F1" w:rsidRPr="00DB35F1">
        <w:rPr>
          <w:rFonts w:asciiTheme="minorHAnsi" w:hAnsiTheme="minorHAnsi" w:cstheme="minorHAnsi"/>
        </w:rPr>
        <w:t>la partie la plus importante du modèle économique du groupe</w:t>
      </w:r>
      <w:r>
        <w:rPr>
          <w:rFonts w:asciiTheme="minorHAnsi" w:hAnsiTheme="minorHAnsi" w:cstheme="minorHAnsi"/>
        </w:rPr>
        <w:t xml:space="preserve"> </w:t>
      </w:r>
      <w:r w:rsidR="00D04E1C">
        <w:rPr>
          <w:rFonts w:asciiTheme="minorHAnsi" w:hAnsiTheme="minorHAnsi" w:cstheme="minorHAnsi"/>
        </w:rPr>
        <w:t xml:space="preserve">et </w:t>
      </w:r>
      <w:r>
        <w:rPr>
          <w:rFonts w:asciiTheme="minorHAnsi" w:hAnsiTheme="minorHAnsi" w:cstheme="minorHAnsi"/>
        </w:rPr>
        <w:t>est en forte hausse (+ 19 % au premier trimestre 2022 / 2023)</w:t>
      </w:r>
      <w:r w:rsidR="00DB35F1" w:rsidRPr="00DB35F1">
        <w:rPr>
          <w:rFonts w:asciiTheme="minorHAnsi" w:hAnsiTheme="minorHAnsi" w:cstheme="minorHAnsi"/>
        </w:rPr>
        <w:t>.</w:t>
      </w:r>
      <w:r>
        <w:rPr>
          <w:rFonts w:asciiTheme="minorHAnsi" w:hAnsiTheme="minorHAnsi" w:cstheme="minorHAnsi"/>
        </w:rPr>
        <w:t xml:space="preserve"> Après plusieurs années de suite en déficit, le résultat est également positif en 2022 (+ 300 000 euros)</w:t>
      </w:r>
      <w:r w:rsidR="00DB35F1" w:rsidRPr="00DB35F1">
        <w:rPr>
          <w:rFonts w:asciiTheme="minorHAnsi" w:hAnsiTheme="minorHAnsi" w:cstheme="minorHAnsi"/>
        </w:rPr>
        <w:t>.</w:t>
      </w:r>
    </w:p>
    <w:p w14:paraId="2F9ED027" w14:textId="31306B0E" w:rsidR="00CC6CDB" w:rsidRPr="00E84F90" w:rsidRDefault="003F54D3" w:rsidP="00D04E1C">
      <w:pPr>
        <w:spacing w:line="240" w:lineRule="auto"/>
        <w:jc w:val="both"/>
        <w:rPr>
          <w:rFonts w:cstheme="minorHAnsi"/>
          <w:b/>
          <w:sz w:val="24"/>
          <w:szCs w:val="24"/>
        </w:rPr>
      </w:pPr>
      <w:r>
        <w:rPr>
          <w:rFonts w:cstheme="minorHAnsi"/>
          <w:b/>
          <w:sz w:val="24"/>
          <w:szCs w:val="24"/>
        </w:rPr>
        <w:t>Dans un contexte économique incertain et marqué par une forte hausse des prix, le groupe doit poursuivre son développement stratégique en veillant à répondre aux nouvelles orientations de la demande (tourisme durable et personnalisé) et à la maîtrise des coûts.</w:t>
      </w:r>
    </w:p>
    <w:p w14:paraId="71BD351D" w14:textId="77777777" w:rsidR="007953E9" w:rsidRPr="00D04E1C" w:rsidRDefault="007953E9" w:rsidP="007953E9">
      <w:pPr>
        <w:jc w:val="both"/>
        <w:rPr>
          <w:rFonts w:cstheme="minorHAnsi"/>
          <w:b/>
          <w:bCs/>
          <w:sz w:val="8"/>
          <w:szCs w:val="8"/>
        </w:rPr>
      </w:pPr>
    </w:p>
    <w:p w14:paraId="33B08C74" w14:textId="1C681A0E" w:rsidR="00132258" w:rsidRPr="00E84F90" w:rsidRDefault="00261782" w:rsidP="00132258">
      <w:pPr>
        <w:pStyle w:val="Paragraphedeliste"/>
        <w:numPr>
          <w:ilvl w:val="0"/>
          <w:numId w:val="8"/>
        </w:numPr>
        <w:jc w:val="both"/>
        <w:rPr>
          <w:rFonts w:cstheme="minorHAnsi"/>
          <w:b/>
          <w:bCs/>
          <w:sz w:val="24"/>
          <w:szCs w:val="24"/>
          <w:u w:val="single"/>
        </w:rPr>
      </w:pPr>
      <w:r w:rsidRPr="00E84F90">
        <w:rPr>
          <w:rFonts w:cstheme="minorHAnsi"/>
          <w:b/>
          <w:bCs/>
          <w:sz w:val="24"/>
          <w:szCs w:val="24"/>
          <w:u w:val="single"/>
        </w:rPr>
        <w:t>Définir la notion de stratégie</w:t>
      </w:r>
    </w:p>
    <w:p w14:paraId="37F82F06" w14:textId="77777777" w:rsidR="00A77C54" w:rsidRPr="00D04E1C" w:rsidRDefault="00A77C54" w:rsidP="00E84F90">
      <w:pPr>
        <w:pStyle w:val="Paragraphedeliste"/>
        <w:ind w:left="1080"/>
        <w:jc w:val="both"/>
        <w:rPr>
          <w:rFonts w:cstheme="minorHAnsi"/>
          <w:b/>
          <w:bCs/>
          <w:sz w:val="6"/>
          <w:szCs w:val="6"/>
          <w:u w:val="single"/>
        </w:rPr>
      </w:pPr>
    </w:p>
    <w:p w14:paraId="7D03C40B" w14:textId="69FA5572" w:rsidR="00400C24" w:rsidRPr="00AB24DC" w:rsidRDefault="00D04E1C" w:rsidP="00AB24DC">
      <w:pPr>
        <w:jc w:val="both"/>
        <w:rPr>
          <w:rFonts w:cstheme="minorHAnsi"/>
          <w:b/>
          <w:bCs/>
        </w:rPr>
      </w:pPr>
      <w:r w:rsidRPr="00E84F90">
        <w:rPr>
          <w:rFonts w:cstheme="minorHAnsi"/>
          <w:noProof/>
          <w:lang w:eastAsia="fr-FR"/>
        </w:rPr>
        <w:drawing>
          <wp:anchor distT="0" distB="0" distL="114300" distR="114300" simplePos="0" relativeHeight="251663360" behindDoc="0" locked="0" layoutInCell="1" allowOverlap="1" wp14:anchorId="4D12DD08" wp14:editId="530240B2">
            <wp:simplePos x="0" y="0"/>
            <wp:positionH relativeFrom="margin">
              <wp:posOffset>41910</wp:posOffset>
            </wp:positionH>
            <wp:positionV relativeFrom="paragraph">
              <wp:posOffset>246380</wp:posOffset>
            </wp:positionV>
            <wp:extent cx="6076950" cy="4419600"/>
            <wp:effectExtent l="19050" t="19050" r="19050" b="1905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lum contrast="20000"/>
                      <a:extLst>
                        <a:ext uri="{28A0092B-C50C-407E-A947-70E740481C1C}">
                          <a14:useLocalDpi xmlns:a14="http://schemas.microsoft.com/office/drawing/2010/main" val="0"/>
                        </a:ext>
                      </a:extLst>
                    </a:blip>
                    <a:srcRect l="4968" r="10247"/>
                    <a:stretch/>
                  </pic:blipFill>
                  <pic:spPr bwMode="auto">
                    <a:xfrm>
                      <a:off x="0" y="0"/>
                      <a:ext cx="6076950" cy="4419600"/>
                    </a:xfrm>
                    <a:prstGeom prst="rect">
                      <a:avLst/>
                    </a:prstGeom>
                    <a:noFill/>
                    <a:ln>
                      <a:solidFill>
                        <a:schemeClr val="tx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53E9" w:rsidRPr="00E84F90">
        <w:rPr>
          <w:rFonts w:cstheme="minorHAnsi"/>
          <w:b/>
          <w:bCs/>
          <w:u w:val="single"/>
        </w:rPr>
        <w:t>Document 1</w:t>
      </w:r>
      <w:r w:rsidR="007953E9" w:rsidRPr="00E84F90">
        <w:rPr>
          <w:rFonts w:cstheme="minorHAnsi"/>
          <w:b/>
          <w:bCs/>
        </w:rPr>
        <w:t xml:space="preserve"> Présentation du groupe PIERRE ET VACANCES</w:t>
      </w:r>
      <w:r w:rsidR="00004739">
        <w:rPr>
          <w:rFonts w:cstheme="minorHAnsi"/>
          <w:b/>
          <w:bCs/>
        </w:rPr>
        <w:t xml:space="preserve"> Center Parcs</w:t>
      </w:r>
    </w:p>
    <w:p w14:paraId="5347FEFB" w14:textId="42C7E83F" w:rsidR="003F54D3" w:rsidRDefault="003F54D3" w:rsidP="00306D39">
      <w:pPr>
        <w:tabs>
          <w:tab w:val="left" w:pos="6804"/>
          <w:tab w:val="left" w:pos="7230"/>
        </w:tabs>
        <w:rPr>
          <w:rFonts w:cstheme="minorHAnsi"/>
          <w:b/>
          <w:bCs/>
          <w:sz w:val="10"/>
          <w:szCs w:val="10"/>
          <w:u w:val="single"/>
        </w:rPr>
      </w:pPr>
    </w:p>
    <w:p w14:paraId="6F7DE031" w14:textId="207EE1D7" w:rsidR="007953E9" w:rsidRDefault="007953E9" w:rsidP="00D04E1C">
      <w:pPr>
        <w:tabs>
          <w:tab w:val="left" w:pos="6804"/>
          <w:tab w:val="left" w:pos="7230"/>
        </w:tabs>
        <w:spacing w:after="0"/>
        <w:jc w:val="both"/>
        <w:rPr>
          <w:rFonts w:cstheme="minorHAnsi"/>
          <w:b/>
          <w:bCs/>
          <w:u w:val="single"/>
        </w:rPr>
      </w:pPr>
      <w:r w:rsidRPr="00533ADE">
        <w:rPr>
          <w:rFonts w:cstheme="minorHAnsi"/>
          <w:b/>
          <w:bCs/>
          <w:u w:val="single"/>
        </w:rPr>
        <w:t>La démarche RSE</w:t>
      </w:r>
      <w:r w:rsidR="00BB786E" w:rsidRPr="00533ADE">
        <w:rPr>
          <w:rFonts w:cstheme="minorHAnsi"/>
          <w:b/>
          <w:bCs/>
          <w:u w:val="single"/>
        </w:rPr>
        <w:t xml:space="preserve"> du groupe </w:t>
      </w:r>
    </w:p>
    <w:p w14:paraId="3F69E4F4" w14:textId="77777777" w:rsidR="00004739" w:rsidRPr="00533ADE" w:rsidRDefault="00004739" w:rsidP="00D04E1C">
      <w:pPr>
        <w:tabs>
          <w:tab w:val="left" w:pos="6804"/>
          <w:tab w:val="left" w:pos="7230"/>
        </w:tabs>
        <w:spacing w:after="0"/>
        <w:jc w:val="both"/>
        <w:rPr>
          <w:rFonts w:cstheme="minorHAnsi"/>
          <w:b/>
          <w:bCs/>
          <w:u w:val="single"/>
        </w:rPr>
      </w:pPr>
    </w:p>
    <w:p w14:paraId="6E4C06A0" w14:textId="0422CD92" w:rsidR="00BB786E" w:rsidRPr="000247DA" w:rsidRDefault="00BB786E" w:rsidP="00D04E1C">
      <w:pPr>
        <w:pStyle w:val="Titre1"/>
        <w:shd w:val="clear" w:color="auto" w:fill="FFFFFF"/>
        <w:spacing w:before="0" w:line="240" w:lineRule="auto"/>
        <w:jc w:val="both"/>
        <w:rPr>
          <w:rFonts w:asciiTheme="minorHAnsi" w:hAnsiTheme="minorHAnsi" w:cstheme="minorHAnsi"/>
          <w:color w:val="auto"/>
          <w:sz w:val="24"/>
          <w:szCs w:val="24"/>
        </w:rPr>
      </w:pPr>
      <w:r w:rsidRPr="000247DA">
        <w:rPr>
          <w:rFonts w:asciiTheme="minorHAnsi" w:hAnsiTheme="minorHAnsi" w:cstheme="minorHAnsi"/>
          <w:b/>
          <w:bCs/>
          <w:color w:val="auto"/>
          <w:sz w:val="24"/>
          <w:szCs w:val="24"/>
        </w:rPr>
        <w:t>Notre stratégie RSE : « AGIR POUR UN TOURISME À IMPACT POSITIF »</w:t>
      </w:r>
    </w:p>
    <w:p w14:paraId="5BA90A51" w14:textId="77777777" w:rsidR="000247DA" w:rsidRDefault="000247DA" w:rsidP="00D04E1C">
      <w:pPr>
        <w:pStyle w:val="NormalWeb"/>
        <w:shd w:val="clear" w:color="auto" w:fill="FFFFFF"/>
        <w:spacing w:before="0" w:beforeAutospacing="0" w:after="0" w:afterAutospacing="0"/>
        <w:jc w:val="both"/>
        <w:rPr>
          <w:rFonts w:asciiTheme="minorHAnsi" w:hAnsiTheme="minorHAnsi" w:cstheme="minorHAnsi"/>
        </w:rPr>
      </w:pPr>
      <w:r>
        <w:rPr>
          <w:rFonts w:asciiTheme="minorHAnsi" w:hAnsiTheme="minorHAnsi" w:cstheme="minorHAnsi"/>
        </w:rPr>
        <w:t>Notre</w:t>
      </w:r>
      <w:r w:rsidR="00BB786E" w:rsidRPr="000247DA">
        <w:rPr>
          <w:rFonts w:asciiTheme="minorHAnsi" w:hAnsiTheme="minorHAnsi" w:cstheme="minorHAnsi"/>
        </w:rPr>
        <w:t xml:space="preserve"> stratégie s’articule autour de trois engagements qui nourrissent l’expérience client et les encouragent à devenir acteurs.</w:t>
      </w:r>
    </w:p>
    <w:p w14:paraId="62A1CECF" w14:textId="77777777" w:rsidR="000247DA" w:rsidRDefault="00BB786E" w:rsidP="000247DA">
      <w:pPr>
        <w:pStyle w:val="NormalWeb"/>
        <w:shd w:val="clear" w:color="auto" w:fill="FFFFFF"/>
        <w:spacing w:before="0" w:beforeAutospacing="0" w:after="0" w:afterAutospacing="0"/>
        <w:jc w:val="both"/>
        <w:rPr>
          <w:rFonts w:asciiTheme="minorHAnsi" w:hAnsiTheme="minorHAnsi" w:cstheme="minorHAnsi"/>
        </w:rPr>
      </w:pPr>
      <w:r w:rsidRPr="000247DA">
        <w:rPr>
          <w:rFonts w:asciiTheme="minorHAnsi" w:hAnsiTheme="minorHAnsi" w:cstheme="minorHAnsi"/>
        </w:rPr>
        <w:t>Nos engagements se déclinent aussi en plusieurs axes opérationnels, </w:t>
      </w:r>
      <w:r w:rsidRPr="000247DA">
        <w:rPr>
          <w:rStyle w:val="lev"/>
          <w:rFonts w:asciiTheme="minorHAnsi" w:hAnsiTheme="minorHAnsi" w:cstheme="minorHAnsi"/>
        </w:rPr>
        <w:t>lorsque nous accueillons des séminaires</w:t>
      </w:r>
      <w:r w:rsidRPr="000247DA">
        <w:rPr>
          <w:rFonts w:asciiTheme="minorHAnsi" w:hAnsiTheme="minorHAnsi" w:cstheme="minorHAnsi"/>
        </w:rPr>
        <w:t> sur nos destinations dédiées.</w:t>
      </w:r>
    </w:p>
    <w:p w14:paraId="65F61E77" w14:textId="77777777" w:rsidR="00004739" w:rsidRDefault="00004739" w:rsidP="000247DA">
      <w:pPr>
        <w:pStyle w:val="NormalWeb"/>
        <w:shd w:val="clear" w:color="auto" w:fill="FFFFFF"/>
        <w:spacing w:before="0" w:beforeAutospacing="0" w:after="0" w:afterAutospacing="0"/>
        <w:jc w:val="both"/>
        <w:rPr>
          <w:rFonts w:asciiTheme="minorHAnsi" w:hAnsiTheme="minorHAnsi" w:cstheme="minorHAnsi"/>
        </w:rPr>
      </w:pPr>
    </w:p>
    <w:p w14:paraId="454058B3" w14:textId="50979DAC" w:rsidR="000247DA" w:rsidRDefault="00BB786E" w:rsidP="000247DA">
      <w:pPr>
        <w:pStyle w:val="NormalWeb"/>
        <w:numPr>
          <w:ilvl w:val="0"/>
          <w:numId w:val="26"/>
        </w:numPr>
        <w:shd w:val="clear" w:color="auto" w:fill="FFFFFF"/>
        <w:spacing w:before="0" w:beforeAutospacing="0" w:after="0" w:afterAutospacing="0"/>
        <w:jc w:val="both"/>
        <w:rPr>
          <w:rFonts w:asciiTheme="minorHAnsi" w:hAnsiTheme="minorHAnsi" w:cstheme="minorHAnsi"/>
        </w:rPr>
      </w:pPr>
      <w:r w:rsidRPr="000247DA">
        <w:rPr>
          <w:rStyle w:val="lev"/>
          <w:rFonts w:asciiTheme="minorHAnsi" w:hAnsiTheme="minorHAnsi" w:cstheme="minorHAnsi"/>
        </w:rPr>
        <w:t>CONTRIBUER AU DYNAMISME DES TERRITOIRES :</w:t>
      </w:r>
    </w:p>
    <w:p w14:paraId="7091A902" w14:textId="77777777" w:rsidR="000247DA" w:rsidRDefault="00BB786E" w:rsidP="000247DA">
      <w:pPr>
        <w:pStyle w:val="NormalWeb"/>
        <w:shd w:val="clear" w:color="auto" w:fill="FFFFFF"/>
        <w:spacing w:before="0" w:beforeAutospacing="0" w:after="0" w:afterAutospacing="0"/>
        <w:jc w:val="both"/>
        <w:rPr>
          <w:rFonts w:asciiTheme="minorHAnsi" w:hAnsiTheme="minorHAnsi" w:cstheme="minorHAnsi"/>
        </w:rPr>
      </w:pPr>
      <w:r w:rsidRPr="000247DA">
        <w:rPr>
          <w:rFonts w:asciiTheme="minorHAnsi" w:hAnsiTheme="minorHAnsi" w:cstheme="minorHAnsi"/>
        </w:rPr>
        <w:t>En faisant rayonner les atouts touristiques de nos territoires, en offrant à nos clients une restauration responsable axée sur les circuits courts et en renforçant nos liens avec les parties prenantes locales tels que nos partenaires pour les team-buildings.</w:t>
      </w:r>
    </w:p>
    <w:p w14:paraId="2A13A85F" w14:textId="77777777" w:rsidR="00004739" w:rsidRDefault="00004739" w:rsidP="000247DA">
      <w:pPr>
        <w:pStyle w:val="NormalWeb"/>
        <w:shd w:val="clear" w:color="auto" w:fill="FFFFFF"/>
        <w:spacing w:before="0" w:beforeAutospacing="0" w:after="0" w:afterAutospacing="0"/>
        <w:jc w:val="both"/>
        <w:rPr>
          <w:rFonts w:asciiTheme="minorHAnsi" w:hAnsiTheme="minorHAnsi" w:cstheme="minorHAnsi"/>
        </w:rPr>
      </w:pPr>
    </w:p>
    <w:p w14:paraId="0D5122E6" w14:textId="77777777" w:rsidR="00203ABE" w:rsidRDefault="00203ABE" w:rsidP="000247DA">
      <w:pPr>
        <w:pStyle w:val="NormalWeb"/>
        <w:shd w:val="clear" w:color="auto" w:fill="FFFFFF"/>
        <w:spacing w:before="0" w:beforeAutospacing="0" w:after="0" w:afterAutospacing="0"/>
        <w:jc w:val="both"/>
        <w:rPr>
          <w:rFonts w:asciiTheme="minorHAnsi" w:hAnsiTheme="minorHAnsi" w:cstheme="minorHAnsi"/>
        </w:rPr>
      </w:pPr>
    </w:p>
    <w:p w14:paraId="49A34A05" w14:textId="185B9116" w:rsidR="000247DA" w:rsidRDefault="00BB786E" w:rsidP="000247DA">
      <w:pPr>
        <w:pStyle w:val="NormalWeb"/>
        <w:numPr>
          <w:ilvl w:val="0"/>
          <w:numId w:val="26"/>
        </w:numPr>
        <w:shd w:val="clear" w:color="auto" w:fill="FFFFFF"/>
        <w:spacing w:before="0" w:beforeAutospacing="0" w:after="0" w:afterAutospacing="0"/>
        <w:jc w:val="both"/>
        <w:rPr>
          <w:rFonts w:asciiTheme="minorHAnsi" w:hAnsiTheme="minorHAnsi" w:cstheme="minorHAnsi"/>
        </w:rPr>
      </w:pPr>
      <w:r w:rsidRPr="000247DA">
        <w:rPr>
          <w:rStyle w:val="lev"/>
          <w:rFonts w:asciiTheme="minorHAnsi" w:hAnsiTheme="minorHAnsi" w:cstheme="minorHAnsi"/>
        </w:rPr>
        <w:lastRenderedPageBreak/>
        <w:t>ENGAGER NOS COLLABORATEURS :</w:t>
      </w:r>
    </w:p>
    <w:p w14:paraId="7C1855DB" w14:textId="6A9C1DA0" w:rsidR="000247DA" w:rsidRDefault="00BB786E" w:rsidP="000247DA">
      <w:pPr>
        <w:pStyle w:val="NormalWeb"/>
        <w:shd w:val="clear" w:color="auto" w:fill="FFFFFF"/>
        <w:spacing w:before="0" w:beforeAutospacing="0" w:after="0" w:afterAutospacing="0"/>
        <w:jc w:val="both"/>
        <w:rPr>
          <w:rFonts w:asciiTheme="minorHAnsi" w:hAnsiTheme="minorHAnsi" w:cstheme="minorHAnsi"/>
        </w:rPr>
      </w:pPr>
      <w:r w:rsidRPr="000247DA">
        <w:rPr>
          <w:rFonts w:asciiTheme="minorHAnsi" w:hAnsiTheme="minorHAnsi" w:cstheme="minorHAnsi"/>
        </w:rPr>
        <w:t>En développant le capital humain et la diversité de tous nos collaborateurs, et en stimulant la performance RSE de l’entreprise par les meilleures solutions fournisseurs.</w:t>
      </w:r>
    </w:p>
    <w:p w14:paraId="18D0F28A" w14:textId="77777777" w:rsidR="00004739" w:rsidRDefault="00004739" w:rsidP="000247DA">
      <w:pPr>
        <w:pStyle w:val="NormalWeb"/>
        <w:shd w:val="clear" w:color="auto" w:fill="FFFFFF"/>
        <w:spacing w:before="0" w:beforeAutospacing="0" w:after="0" w:afterAutospacing="0"/>
        <w:jc w:val="both"/>
        <w:rPr>
          <w:rFonts w:asciiTheme="minorHAnsi" w:hAnsiTheme="minorHAnsi" w:cstheme="minorHAnsi"/>
        </w:rPr>
      </w:pPr>
    </w:p>
    <w:p w14:paraId="4CA94AB4" w14:textId="15A3A69F" w:rsidR="000247DA" w:rsidRDefault="00BB786E" w:rsidP="000247DA">
      <w:pPr>
        <w:pStyle w:val="NormalWeb"/>
        <w:numPr>
          <w:ilvl w:val="0"/>
          <w:numId w:val="26"/>
        </w:numPr>
        <w:shd w:val="clear" w:color="auto" w:fill="FFFFFF"/>
        <w:spacing w:before="0" w:beforeAutospacing="0" w:after="0" w:afterAutospacing="0"/>
        <w:jc w:val="both"/>
        <w:rPr>
          <w:rFonts w:asciiTheme="minorHAnsi" w:hAnsiTheme="minorHAnsi" w:cstheme="minorHAnsi"/>
        </w:rPr>
      </w:pPr>
      <w:r w:rsidRPr="000247DA">
        <w:rPr>
          <w:rStyle w:val="lev"/>
          <w:rFonts w:asciiTheme="minorHAnsi" w:hAnsiTheme="minorHAnsi" w:cstheme="minorHAnsi"/>
        </w:rPr>
        <w:t>ACCÉLÉRER NOTRE TRANSITION ÉCOLOGIQUE : </w:t>
      </w:r>
    </w:p>
    <w:p w14:paraId="3D89E43C" w14:textId="6E05ABC9" w:rsidR="000247DA" w:rsidRDefault="00BB786E" w:rsidP="000247DA">
      <w:pPr>
        <w:pStyle w:val="NormalWeb"/>
        <w:shd w:val="clear" w:color="auto" w:fill="FFFFFF"/>
        <w:spacing w:before="0" w:beforeAutospacing="0" w:after="0" w:afterAutospacing="0"/>
        <w:jc w:val="both"/>
        <w:rPr>
          <w:rFonts w:asciiTheme="minorHAnsi" w:hAnsiTheme="minorHAnsi" w:cstheme="minorHAnsi"/>
        </w:rPr>
      </w:pPr>
      <w:r w:rsidRPr="000247DA">
        <w:rPr>
          <w:rFonts w:asciiTheme="minorHAnsi" w:hAnsiTheme="minorHAnsi" w:cstheme="minorHAnsi"/>
        </w:rPr>
        <w:t>En réduisant l’impact environnemental en exploitation, en le valorisant, en protégeant la biodiversité et sensibilisant nos clients à la nature .</w:t>
      </w:r>
    </w:p>
    <w:p w14:paraId="75A71957" w14:textId="14989B48" w:rsidR="00BB786E" w:rsidRDefault="00BB786E" w:rsidP="000247DA">
      <w:pPr>
        <w:pStyle w:val="NormalWeb"/>
        <w:shd w:val="clear" w:color="auto" w:fill="FFFFFF"/>
        <w:spacing w:before="0" w:beforeAutospacing="0" w:after="0" w:afterAutospacing="0"/>
        <w:jc w:val="both"/>
        <w:rPr>
          <w:rFonts w:asciiTheme="minorHAnsi" w:hAnsiTheme="minorHAnsi" w:cstheme="minorHAnsi"/>
        </w:rPr>
      </w:pPr>
      <w:r w:rsidRPr="000247DA">
        <w:rPr>
          <w:rFonts w:asciiTheme="minorHAnsi" w:hAnsiTheme="minorHAnsi" w:cstheme="minorHAnsi"/>
        </w:rPr>
        <w:t>Tous nos villages, résidences et domaines séminaires sont labellisés Clef Verte !</w:t>
      </w:r>
    </w:p>
    <w:p w14:paraId="33FE99FA" w14:textId="77777777" w:rsidR="00203ABE" w:rsidRPr="00203ABE" w:rsidRDefault="00203ABE" w:rsidP="000247DA">
      <w:pPr>
        <w:pStyle w:val="NormalWeb"/>
        <w:shd w:val="clear" w:color="auto" w:fill="FFFFFF"/>
        <w:spacing w:before="0" w:beforeAutospacing="0" w:after="0" w:afterAutospacing="0"/>
        <w:jc w:val="both"/>
        <w:rPr>
          <w:rFonts w:asciiTheme="minorHAnsi" w:hAnsiTheme="minorHAnsi" w:cstheme="minorHAnsi"/>
          <w:sz w:val="18"/>
          <w:szCs w:val="18"/>
        </w:rPr>
      </w:pPr>
    </w:p>
    <w:p w14:paraId="6A10B9A6" w14:textId="073B2437" w:rsidR="007953E9" w:rsidRDefault="007953E9" w:rsidP="007953E9">
      <w:pPr>
        <w:jc w:val="right"/>
        <w:rPr>
          <w:rFonts w:cstheme="minorHAnsi"/>
          <w:i/>
        </w:rPr>
      </w:pPr>
      <w:r w:rsidRPr="00E84F90">
        <w:rPr>
          <w:rFonts w:cstheme="minorHAnsi"/>
          <w:i/>
        </w:rPr>
        <w:t xml:space="preserve">Source : site </w:t>
      </w:r>
      <w:r w:rsidR="00D04E1C">
        <w:rPr>
          <w:rFonts w:cstheme="minorHAnsi"/>
          <w:i/>
        </w:rPr>
        <w:t>web</w:t>
      </w:r>
      <w:r w:rsidRPr="00E84F90">
        <w:rPr>
          <w:rFonts w:cstheme="minorHAnsi"/>
          <w:i/>
        </w:rPr>
        <w:t xml:space="preserve"> du groupe</w:t>
      </w:r>
    </w:p>
    <w:p w14:paraId="3713F7A5" w14:textId="77777777" w:rsidR="00004739" w:rsidRPr="00E84F90" w:rsidRDefault="00004739" w:rsidP="007953E9">
      <w:pPr>
        <w:jc w:val="right"/>
        <w:rPr>
          <w:rFonts w:cstheme="minorHAnsi"/>
          <w:i/>
        </w:rPr>
      </w:pPr>
    </w:p>
    <w:p w14:paraId="09445188" w14:textId="34AC3D1E" w:rsidR="00132258" w:rsidRPr="00E84F90" w:rsidRDefault="00A77C54" w:rsidP="00A77C54">
      <w:pPr>
        <w:rPr>
          <w:rFonts w:cstheme="minorHAnsi"/>
          <w:iCs/>
          <w:sz w:val="24"/>
          <w:szCs w:val="24"/>
          <w:u w:val="single"/>
        </w:rPr>
      </w:pPr>
      <w:r w:rsidRPr="00E84F90">
        <w:rPr>
          <w:rFonts w:cstheme="minorHAnsi"/>
          <w:iCs/>
          <w:sz w:val="24"/>
          <w:szCs w:val="24"/>
          <w:u w:val="single"/>
        </w:rPr>
        <w:t>Questions</w:t>
      </w:r>
    </w:p>
    <w:p w14:paraId="2EC0CFCB" w14:textId="754EC928" w:rsidR="00437420" w:rsidRPr="00E84F90" w:rsidRDefault="00437420" w:rsidP="00A77C54">
      <w:pPr>
        <w:numPr>
          <w:ilvl w:val="0"/>
          <w:numId w:val="6"/>
        </w:numPr>
        <w:spacing w:after="0" w:line="360" w:lineRule="auto"/>
        <w:jc w:val="both"/>
        <w:rPr>
          <w:rFonts w:cstheme="minorHAnsi"/>
          <w:bCs/>
        </w:rPr>
      </w:pPr>
      <w:r w:rsidRPr="00E84F90">
        <w:rPr>
          <w:rFonts w:cstheme="minorHAnsi"/>
          <w:bCs/>
        </w:rPr>
        <w:t>Caractériser l’organisation PIERRE &amp; VACANCES</w:t>
      </w:r>
      <w:r w:rsidR="00004739">
        <w:rPr>
          <w:rFonts w:cstheme="minorHAnsi"/>
          <w:bCs/>
        </w:rPr>
        <w:t xml:space="preserve"> Center Parcs</w:t>
      </w:r>
    </w:p>
    <w:p w14:paraId="6F8C7F16" w14:textId="53435B2F" w:rsidR="002D5EC6" w:rsidRPr="00E84F90" w:rsidRDefault="00437420" w:rsidP="00A77C54">
      <w:pPr>
        <w:numPr>
          <w:ilvl w:val="0"/>
          <w:numId w:val="6"/>
        </w:numPr>
        <w:spacing w:after="0" w:line="360" w:lineRule="auto"/>
        <w:jc w:val="both"/>
        <w:rPr>
          <w:rFonts w:cstheme="minorHAnsi"/>
          <w:bCs/>
        </w:rPr>
      </w:pPr>
      <w:r w:rsidRPr="00E84F90">
        <w:rPr>
          <w:rFonts w:cstheme="minorHAnsi"/>
          <w:bCs/>
        </w:rPr>
        <w:t>Présenter les 2 activités/métiers de l’organisation PIERRE &amp; VACANCES</w:t>
      </w:r>
      <w:r w:rsidR="00004739">
        <w:rPr>
          <w:rFonts w:cstheme="minorHAnsi"/>
          <w:bCs/>
        </w:rPr>
        <w:t xml:space="preserve"> Center Parcs</w:t>
      </w:r>
    </w:p>
    <w:p w14:paraId="0E56B589" w14:textId="289F433A" w:rsidR="002D5EC6" w:rsidRPr="00E84F90" w:rsidRDefault="002D5EC6" w:rsidP="00A77C54">
      <w:pPr>
        <w:pStyle w:val="Paragraphedeliste"/>
        <w:numPr>
          <w:ilvl w:val="0"/>
          <w:numId w:val="6"/>
        </w:numPr>
        <w:spacing w:after="0" w:line="360" w:lineRule="auto"/>
        <w:jc w:val="both"/>
        <w:rPr>
          <w:rFonts w:cstheme="minorHAnsi"/>
          <w:bCs/>
        </w:rPr>
      </w:pPr>
      <w:r w:rsidRPr="00E84F90">
        <w:rPr>
          <w:rFonts w:cstheme="minorHAnsi"/>
          <w:bCs/>
        </w:rPr>
        <w:t xml:space="preserve">Présenter les </w:t>
      </w:r>
      <w:r w:rsidR="00D93AA6" w:rsidRPr="00E84F90">
        <w:rPr>
          <w:rFonts w:cstheme="minorHAnsi"/>
          <w:bCs/>
        </w:rPr>
        <w:t xml:space="preserve">finalités </w:t>
      </w:r>
      <w:r w:rsidRPr="00E84F90">
        <w:rPr>
          <w:rFonts w:cstheme="minorHAnsi"/>
          <w:bCs/>
        </w:rPr>
        <w:t>de l’organisation PIERRE &amp; VACANCES</w:t>
      </w:r>
      <w:r w:rsidR="00004739">
        <w:rPr>
          <w:rFonts w:cstheme="minorHAnsi"/>
          <w:bCs/>
        </w:rPr>
        <w:t xml:space="preserve"> Center parcs</w:t>
      </w:r>
    </w:p>
    <w:p w14:paraId="0FA5816F" w14:textId="77777777" w:rsidR="002C19CD" w:rsidRDefault="002C19CD">
      <w:pPr>
        <w:rPr>
          <w:rFonts w:cstheme="minorHAnsi"/>
          <w:bCs/>
          <w:iCs/>
        </w:rPr>
      </w:pPr>
    </w:p>
    <w:p w14:paraId="016A97F5" w14:textId="71543897" w:rsidR="00437420" w:rsidRPr="00E84F90" w:rsidRDefault="007953E9" w:rsidP="007953E9">
      <w:pPr>
        <w:jc w:val="both"/>
        <w:rPr>
          <w:rFonts w:cstheme="minorHAnsi"/>
          <w:b/>
          <w:bCs/>
        </w:rPr>
      </w:pPr>
      <w:r w:rsidRPr="00E84F90">
        <w:rPr>
          <w:rFonts w:cstheme="minorHAnsi"/>
          <w:b/>
          <w:bCs/>
          <w:u w:val="single"/>
        </w:rPr>
        <w:t>Document 2</w:t>
      </w:r>
      <w:r w:rsidRPr="00E84F90">
        <w:rPr>
          <w:rFonts w:cstheme="minorHAnsi"/>
          <w:b/>
          <w:bCs/>
        </w:rPr>
        <w:t xml:space="preserve"> Qu’est-ce que la stratégie ?</w:t>
      </w:r>
    </w:p>
    <w:p w14:paraId="47E760FA" w14:textId="55521640" w:rsidR="00004739" w:rsidRPr="00A60E83" w:rsidRDefault="00004739" w:rsidP="00004739">
      <w:pPr>
        <w:spacing w:after="0" w:line="240" w:lineRule="auto"/>
        <w:jc w:val="both"/>
        <w:rPr>
          <w:rFonts w:cstheme="minorHAnsi"/>
          <w:color w:val="000000" w:themeColor="text1"/>
        </w:rPr>
      </w:pPr>
      <w:r w:rsidRPr="00A60E83">
        <w:rPr>
          <w:rFonts w:cstheme="minorHAnsi"/>
          <w:color w:val="000000" w:themeColor="text1"/>
        </w:rPr>
        <w:t>Selon Alfred Chandler, La stratégie consiste en la détermination des buts et objectifs (</w:t>
      </w:r>
      <w:r w:rsidRPr="00A60E83">
        <w:rPr>
          <w:rFonts w:cstheme="minorHAnsi"/>
          <w:i/>
          <w:iCs/>
          <w:color w:val="000000" w:themeColor="text1"/>
        </w:rPr>
        <w:t>comment y va-t-on ?</w:t>
      </w:r>
      <w:r w:rsidRPr="00A60E83">
        <w:rPr>
          <w:rFonts w:cstheme="minorHAnsi"/>
          <w:color w:val="000000" w:themeColor="text1"/>
        </w:rPr>
        <w:t>) à long terme (</w:t>
      </w:r>
      <w:r w:rsidRPr="00A60E83">
        <w:rPr>
          <w:rFonts w:cstheme="minorHAnsi"/>
          <w:i/>
          <w:iCs/>
          <w:color w:val="000000" w:themeColor="text1"/>
        </w:rPr>
        <w:t>où va-t-on ?)</w:t>
      </w:r>
      <w:r w:rsidRPr="00A60E83">
        <w:rPr>
          <w:rFonts w:cstheme="minorHAnsi"/>
          <w:color w:val="000000" w:themeColor="text1"/>
        </w:rPr>
        <w:t xml:space="preserve"> d’une entreprise, l’adoption des moyens d’action et d’allocation des ressources (</w:t>
      </w:r>
      <w:r w:rsidRPr="00A60E83">
        <w:rPr>
          <w:rFonts w:cstheme="minorHAnsi"/>
          <w:i/>
          <w:iCs/>
          <w:color w:val="000000" w:themeColor="text1"/>
        </w:rPr>
        <w:t>avec quels moyens ?</w:t>
      </w:r>
      <w:r w:rsidRPr="00A60E83">
        <w:rPr>
          <w:rFonts w:cstheme="minorHAnsi"/>
          <w:color w:val="000000" w:themeColor="text1"/>
        </w:rPr>
        <w:t>)</w:t>
      </w:r>
      <w:r>
        <w:rPr>
          <w:rFonts w:cstheme="minorHAnsi"/>
          <w:color w:val="000000" w:themeColor="text1"/>
        </w:rPr>
        <w:t xml:space="preserve"> </w:t>
      </w:r>
      <w:r w:rsidRPr="00A60E83">
        <w:rPr>
          <w:rFonts w:cstheme="minorHAnsi"/>
          <w:color w:val="000000" w:themeColor="text1"/>
        </w:rPr>
        <w:t xml:space="preserve">pour atteindre ces </w:t>
      </w:r>
      <w:r w:rsidRPr="00A60E83">
        <w:rPr>
          <w:rFonts w:cstheme="minorHAnsi"/>
          <w:color w:val="000000" w:themeColor="text1"/>
        </w:rPr>
        <w:t>objectifs »</w:t>
      </w:r>
      <w:r w:rsidRPr="00A60E83">
        <w:rPr>
          <w:rFonts w:cstheme="minorHAnsi"/>
          <w:color w:val="000000" w:themeColor="text1"/>
        </w:rPr>
        <w:t xml:space="preserve">. </w:t>
      </w:r>
    </w:p>
    <w:p w14:paraId="12803EDD" w14:textId="77777777" w:rsidR="00004739" w:rsidRPr="00E84F90" w:rsidRDefault="00004739" w:rsidP="00004739">
      <w:pPr>
        <w:jc w:val="right"/>
        <w:rPr>
          <w:rFonts w:cstheme="minorHAnsi"/>
          <w:i/>
          <w:iCs/>
        </w:rPr>
      </w:pPr>
      <w:r w:rsidRPr="00E84F90">
        <w:rPr>
          <w:rFonts w:cstheme="minorHAnsi"/>
          <w:i/>
          <w:iCs/>
        </w:rPr>
        <w:t>Source </w:t>
      </w:r>
      <w:r>
        <w:rPr>
          <w:rFonts w:cstheme="minorHAnsi"/>
          <w:i/>
          <w:iCs/>
        </w:rPr>
        <w:t>l’auteure</w:t>
      </w:r>
      <w:r w:rsidRPr="00E84F90">
        <w:rPr>
          <w:rFonts w:cstheme="minorHAnsi"/>
          <w:i/>
          <w:iCs/>
        </w:rPr>
        <w:t xml:space="preserve"> </w:t>
      </w:r>
    </w:p>
    <w:p w14:paraId="31C64B2B" w14:textId="418BD87E" w:rsidR="009804AC" w:rsidRDefault="007953E9" w:rsidP="009804AC">
      <w:pPr>
        <w:jc w:val="both"/>
        <w:rPr>
          <w:rFonts w:cstheme="minorHAnsi"/>
          <w:b/>
          <w:bCs/>
        </w:rPr>
      </w:pPr>
      <w:bookmarkStart w:id="0" w:name="_Hlk26118706"/>
      <w:r w:rsidRPr="00E84F90">
        <w:rPr>
          <w:rFonts w:cstheme="minorHAnsi"/>
          <w:b/>
          <w:bCs/>
          <w:u w:val="single"/>
        </w:rPr>
        <w:t>Document 3</w:t>
      </w:r>
      <w:r w:rsidR="00BB0FF0">
        <w:rPr>
          <w:rFonts w:cstheme="minorHAnsi"/>
          <w:b/>
          <w:bCs/>
        </w:rPr>
        <w:t> </w:t>
      </w:r>
      <w:bookmarkEnd w:id="0"/>
      <w:r w:rsidR="00BB0FF0">
        <w:rPr>
          <w:rFonts w:cstheme="minorHAnsi"/>
          <w:b/>
          <w:bCs/>
        </w:rPr>
        <w:t>: Réinvention 2025</w:t>
      </w:r>
    </w:p>
    <w:p w14:paraId="39276E70" w14:textId="7098D140" w:rsidR="000942AA" w:rsidRDefault="000942AA" w:rsidP="00004739">
      <w:pPr>
        <w:pStyle w:val="Titre3"/>
        <w:spacing w:before="0" w:beforeAutospacing="0" w:after="0" w:afterAutospacing="0"/>
        <w:jc w:val="both"/>
        <w:rPr>
          <w:rFonts w:asciiTheme="minorHAnsi" w:hAnsiTheme="minorHAnsi" w:cstheme="minorHAnsi"/>
          <w:color w:val="333333"/>
          <w:sz w:val="22"/>
          <w:szCs w:val="22"/>
        </w:rPr>
      </w:pPr>
      <w:r w:rsidRPr="000942AA">
        <w:rPr>
          <w:rFonts w:asciiTheme="minorHAnsi" w:hAnsiTheme="minorHAnsi" w:cstheme="minorHAnsi"/>
          <w:color w:val="333333"/>
          <w:sz w:val="22"/>
          <w:szCs w:val="22"/>
        </w:rPr>
        <w:t xml:space="preserve">Tourisme de proximité réinventé, plus durable, 100% expérientiel : le Groupe Pierre &amp; Vacances-Center Parcs a présenté son nouveau plan stratégique à l'horizon 2025, qui prévoit une modernisation radicale et une montée en gamme généralisée de son offre. </w:t>
      </w:r>
    </w:p>
    <w:p w14:paraId="5747855E" w14:textId="77777777" w:rsidR="003F54D3" w:rsidRPr="000A4BE5" w:rsidRDefault="003F54D3" w:rsidP="000A4BE5">
      <w:pPr>
        <w:pStyle w:val="Titre3"/>
        <w:spacing w:before="0" w:beforeAutospacing="0" w:after="0" w:afterAutospacing="0" w:line="384" w:lineRule="atLeast"/>
        <w:jc w:val="both"/>
        <w:rPr>
          <w:rFonts w:asciiTheme="minorHAnsi" w:hAnsiTheme="minorHAnsi" w:cstheme="minorHAnsi"/>
          <w:color w:val="333333"/>
          <w:sz w:val="22"/>
          <w:szCs w:val="22"/>
        </w:rPr>
      </w:pPr>
    </w:p>
    <w:p w14:paraId="68997A8F" w14:textId="50954226" w:rsidR="000942AA" w:rsidRPr="00A1044D" w:rsidRDefault="000942AA" w:rsidP="00A1044D">
      <w:pPr>
        <w:jc w:val="center"/>
        <w:rPr>
          <w:rFonts w:cstheme="minorHAnsi"/>
          <w:color w:val="000000"/>
        </w:rPr>
      </w:pPr>
      <w:r w:rsidRPr="000942AA">
        <w:rPr>
          <w:rFonts w:cstheme="minorHAnsi"/>
          <w:noProof/>
          <w:color w:val="000000"/>
          <w:bdr w:val="none" w:sz="0" w:space="0" w:color="auto" w:frame="1"/>
        </w:rPr>
        <w:drawing>
          <wp:inline distT="0" distB="0" distL="0" distR="0" wp14:anchorId="0330D485" wp14:editId="07A8DF79">
            <wp:extent cx="2219325" cy="1608473"/>
            <wp:effectExtent l="0" t="0" r="0" b="0"/>
            <wp:docPr id="1433671694" name="Image 6" descr="Pierre &amp; Vacances-Center Parcs amorce un &quot;virage stratégique fort et radical&quot; pour remettre le Groupe sur une nouvelle trajectoire positive, pérenne, moderne et génératrice de profits - DR : PVCP">
              <a:hlinkClick xmlns:a="http://schemas.openxmlformats.org/drawingml/2006/main" r:id="rId13" tooltip="&quot;Pierre &amp; Vacances-Center Parcs amorce un &quot;virage stratégique fort et radical&quot; pour remettre le Groupe sur une nouvelle trajectoire positive, pérenne, moderne et génératrice de profits - DR : PVC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rre &amp; Vacances-Center Parcs amorce un &quot;virage stratégique fort et radical&quot; pour remettre le Groupe sur une nouvelle trajectoire positive, pérenne, moderne et génératrice de profits - DR : PVCP">
                      <a:hlinkClick r:id="rId13" tooltip="&quot;Pierre &amp; Vacances-Center Parcs amorce un &quot;virage stratégique fort et radical&quot; pour remettre le Groupe sur une nouvelle trajectoire positive, pérenne, moderne et génératrice de profits - DR : PVCP&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8560" cy="1615166"/>
                    </a:xfrm>
                    <a:prstGeom prst="rect">
                      <a:avLst/>
                    </a:prstGeom>
                    <a:noFill/>
                    <a:ln>
                      <a:noFill/>
                    </a:ln>
                  </pic:spPr>
                </pic:pic>
              </a:graphicData>
            </a:graphic>
          </wp:inline>
        </w:drawing>
      </w:r>
    </w:p>
    <w:p w14:paraId="7E30C6C7" w14:textId="77777777" w:rsidR="003F54D3" w:rsidRDefault="000942AA" w:rsidP="00004739">
      <w:pPr>
        <w:spacing w:line="240" w:lineRule="auto"/>
        <w:jc w:val="both"/>
        <w:rPr>
          <w:rFonts w:cstheme="minorHAnsi"/>
          <w:color w:val="000000"/>
        </w:rPr>
      </w:pPr>
      <w:r w:rsidRPr="000942AA">
        <w:rPr>
          <w:rFonts w:cstheme="minorHAnsi"/>
          <w:color w:val="000000"/>
        </w:rPr>
        <w:t>Le Groupe Pierre &amp; Vacances-Center Parcs a dévoilé, mardi 18 mai 2021, son </w:t>
      </w:r>
      <w:r w:rsidRPr="000942AA">
        <w:rPr>
          <w:rFonts w:cstheme="minorHAnsi"/>
          <w:b/>
          <w:bCs/>
          <w:color w:val="000000"/>
        </w:rPr>
        <w:t>nouveau plan stratégique à horizon 2025, "Réinvention 2025",</w:t>
      </w:r>
      <w:r w:rsidRPr="000942AA">
        <w:rPr>
          <w:rFonts w:cstheme="minorHAnsi"/>
          <w:color w:val="000000"/>
        </w:rPr>
        <w:t> axé autour "</w:t>
      </w:r>
      <w:r w:rsidRPr="000942AA">
        <w:rPr>
          <w:rFonts w:cstheme="minorHAnsi"/>
          <w:i/>
          <w:iCs/>
          <w:color w:val="000000"/>
        </w:rPr>
        <w:t>d’un nouveau tourisme de proximité réinventé, plus durable, 100% expérientiel, moderne et créateur de valeur</w:t>
      </w:r>
      <w:r w:rsidRPr="000942AA">
        <w:rPr>
          <w:rFonts w:cstheme="minorHAnsi"/>
          <w:color w:val="000000"/>
        </w:rPr>
        <w:t>"</w:t>
      </w:r>
      <w:r w:rsidR="00A1044D">
        <w:rPr>
          <w:rFonts w:cstheme="minorHAnsi"/>
          <w:color w:val="000000"/>
        </w:rPr>
        <w:t>.</w:t>
      </w:r>
    </w:p>
    <w:p w14:paraId="058C13FC" w14:textId="77777777" w:rsidR="003F54D3" w:rsidRDefault="000942AA" w:rsidP="00004739">
      <w:pPr>
        <w:spacing w:line="240" w:lineRule="auto"/>
        <w:jc w:val="both"/>
        <w:rPr>
          <w:rFonts w:cstheme="minorHAnsi"/>
          <w:color w:val="000000"/>
        </w:rPr>
      </w:pPr>
      <w:r w:rsidRPr="000942AA">
        <w:rPr>
          <w:rFonts w:cstheme="minorHAnsi"/>
          <w:i/>
          <w:iCs/>
          <w:color w:val="000000"/>
        </w:rPr>
        <w:t>En nous appuyant sur les formidables atouts de notre Groupe : des marques à forte notoriété, des clients fidèles et des équipes engagées, nous allons prendre </w:t>
      </w:r>
      <w:r w:rsidRPr="000942AA">
        <w:rPr>
          <w:rFonts w:cstheme="minorHAnsi"/>
          <w:b/>
          <w:bCs/>
          <w:i/>
          <w:iCs/>
          <w:color w:val="000000"/>
        </w:rPr>
        <w:t>un virage stratégique fort et radical</w:t>
      </w:r>
      <w:r w:rsidRPr="000942AA">
        <w:rPr>
          <w:rFonts w:cstheme="minorHAnsi"/>
          <w:i/>
          <w:iCs/>
          <w:color w:val="000000"/>
        </w:rPr>
        <w:t> pour nous réinventer et remettre le Groupe sur une nouvelle trajectoire positive, pérenne, moderne et génératrice de profits</w:t>
      </w:r>
      <w:r w:rsidRPr="000942AA">
        <w:rPr>
          <w:rFonts w:cstheme="minorHAnsi"/>
          <w:color w:val="000000"/>
        </w:rPr>
        <w:t>".</w:t>
      </w:r>
    </w:p>
    <w:p w14:paraId="4E2A202B" w14:textId="77777777" w:rsidR="003F54D3" w:rsidRDefault="000942AA" w:rsidP="00004739">
      <w:pPr>
        <w:spacing w:after="0" w:line="240" w:lineRule="auto"/>
        <w:jc w:val="both"/>
        <w:rPr>
          <w:rFonts w:cstheme="minorHAnsi"/>
          <w:color w:val="000000"/>
        </w:rPr>
      </w:pPr>
      <w:r w:rsidRPr="000942AA">
        <w:rPr>
          <w:rFonts w:cstheme="minorHAnsi"/>
          <w:color w:val="000000"/>
        </w:rPr>
        <w:t>Pierre &amp; Vacances-Center Parcs se fixe donc </w:t>
      </w:r>
      <w:r w:rsidRPr="000942AA">
        <w:rPr>
          <w:rFonts w:cstheme="minorHAnsi"/>
          <w:b/>
          <w:bCs/>
          <w:color w:val="000000"/>
        </w:rPr>
        <w:t>trois objectifs majeurs</w:t>
      </w:r>
      <w:r w:rsidRPr="000942AA">
        <w:rPr>
          <w:rFonts w:cstheme="minorHAnsi"/>
          <w:color w:val="000000"/>
        </w:rPr>
        <w:t> d'ici quatre ans.</w:t>
      </w:r>
    </w:p>
    <w:p w14:paraId="248A27AE" w14:textId="77777777" w:rsidR="003F54D3" w:rsidRDefault="003F54D3" w:rsidP="00004739">
      <w:pPr>
        <w:spacing w:after="0" w:line="240" w:lineRule="auto"/>
        <w:jc w:val="both"/>
        <w:rPr>
          <w:rFonts w:cstheme="minorHAnsi"/>
          <w:color w:val="000000"/>
        </w:rPr>
      </w:pPr>
    </w:p>
    <w:p w14:paraId="71F48D03" w14:textId="77777777" w:rsidR="003F54D3" w:rsidRDefault="000942AA" w:rsidP="00004739">
      <w:pPr>
        <w:spacing w:after="0" w:line="240" w:lineRule="auto"/>
        <w:jc w:val="both"/>
        <w:rPr>
          <w:rFonts w:cstheme="minorHAnsi"/>
          <w:color w:val="000000"/>
        </w:rPr>
      </w:pPr>
      <w:r w:rsidRPr="000942AA">
        <w:rPr>
          <w:rFonts w:cstheme="minorHAnsi"/>
          <w:color w:val="000000"/>
        </w:rPr>
        <w:lastRenderedPageBreak/>
        <w:t>Tout d'abord, "</w:t>
      </w:r>
      <w:r w:rsidRPr="000942AA">
        <w:rPr>
          <w:rFonts w:cstheme="minorHAnsi"/>
          <w:b/>
          <w:bCs/>
          <w:i/>
          <w:iCs/>
          <w:color w:val="000000"/>
        </w:rPr>
        <w:t>une modernisation radicale et une montée en gamme généralisée</w:t>
      </w:r>
      <w:r w:rsidRPr="000942AA">
        <w:rPr>
          <w:rFonts w:cstheme="minorHAnsi"/>
          <w:color w:val="000000"/>
        </w:rPr>
        <w:t>" de son offre, supportée par des investissements supplémentaires par rapport au précédent plan (430 M€ financés par le Groupe sur 5 ans, dont 60% sur les Domaines Center Parcs).</w:t>
      </w:r>
    </w:p>
    <w:p w14:paraId="240656E7" w14:textId="77777777" w:rsidR="003F54D3" w:rsidRDefault="000942AA" w:rsidP="00004739">
      <w:pPr>
        <w:spacing w:after="0" w:line="240" w:lineRule="auto"/>
        <w:jc w:val="both"/>
        <w:rPr>
          <w:rFonts w:cstheme="minorHAnsi"/>
          <w:color w:val="000000"/>
        </w:rPr>
      </w:pPr>
      <w:r w:rsidRPr="000942AA">
        <w:rPr>
          <w:rFonts w:cstheme="minorHAnsi"/>
          <w:color w:val="000000"/>
        </w:rPr>
        <w:t>Et ce, en complément d’</w:t>
      </w:r>
      <w:r w:rsidRPr="000942AA">
        <w:rPr>
          <w:rFonts w:cstheme="minorHAnsi"/>
          <w:b/>
          <w:bCs/>
          <w:color w:val="000000"/>
        </w:rPr>
        <w:t>un programme de rénovation de 715 M€</w:t>
      </w:r>
      <w:r w:rsidRPr="000942AA">
        <w:rPr>
          <w:rFonts w:cstheme="minorHAnsi"/>
          <w:color w:val="000000"/>
        </w:rPr>
        <w:t> financés à 90% par les partenaires institutionnels, pour la rénovation de l'ensemble des domaines.</w:t>
      </w:r>
    </w:p>
    <w:p w14:paraId="073F3812" w14:textId="08F48EDE" w:rsidR="000942AA" w:rsidRPr="000942AA" w:rsidRDefault="000942AA" w:rsidP="00004739">
      <w:pPr>
        <w:spacing w:line="240" w:lineRule="auto"/>
        <w:jc w:val="both"/>
        <w:rPr>
          <w:rFonts w:cstheme="minorHAnsi"/>
          <w:b/>
          <w:bCs/>
          <w:color w:val="2582C4"/>
        </w:rPr>
      </w:pPr>
      <w:r w:rsidRPr="000942AA">
        <w:rPr>
          <w:rFonts w:cstheme="minorHAnsi"/>
          <w:color w:val="000000"/>
        </w:rPr>
        <w:t>Ce plan de rénovation massif doit permettre le passage de 62% des hébergements en catégorie premium ou supérieure en 2025 (+16pts vs 2019).</w:t>
      </w:r>
    </w:p>
    <w:p w14:paraId="67401399" w14:textId="06E3878D" w:rsidR="00C26F16" w:rsidRPr="00413C4F" w:rsidRDefault="000942AA" w:rsidP="00004739">
      <w:pPr>
        <w:pStyle w:val="Titre2"/>
        <w:spacing w:before="0" w:beforeAutospacing="0" w:after="0" w:afterAutospacing="0"/>
        <w:jc w:val="both"/>
        <w:rPr>
          <w:rFonts w:asciiTheme="minorHAnsi" w:hAnsiTheme="minorHAnsi" w:cstheme="minorHAnsi"/>
          <w:color w:val="2582C4"/>
          <w:sz w:val="22"/>
          <w:szCs w:val="22"/>
        </w:rPr>
      </w:pPr>
      <w:r w:rsidRPr="000942AA">
        <w:rPr>
          <w:rFonts w:asciiTheme="minorHAnsi" w:hAnsiTheme="minorHAnsi" w:cstheme="minorHAnsi"/>
          <w:color w:val="2582C4"/>
          <w:sz w:val="22"/>
          <w:szCs w:val="22"/>
        </w:rPr>
        <w:t>Des offres 100% expérientielles et un développement responsable</w:t>
      </w:r>
    </w:p>
    <w:p w14:paraId="61F2E996" w14:textId="77777777" w:rsidR="003F54D3" w:rsidRDefault="000942AA" w:rsidP="00004739">
      <w:pPr>
        <w:spacing w:line="240" w:lineRule="auto"/>
        <w:jc w:val="both"/>
        <w:rPr>
          <w:rFonts w:cstheme="minorHAnsi"/>
          <w:color w:val="000000"/>
        </w:rPr>
      </w:pPr>
      <w:r w:rsidRPr="000942AA">
        <w:rPr>
          <w:rFonts w:cstheme="minorHAnsi"/>
          <w:color w:val="000000"/>
        </w:rPr>
        <w:t>Deuxième axe stratégique : "</w:t>
      </w:r>
      <w:r w:rsidRPr="000942AA">
        <w:rPr>
          <w:rFonts w:cstheme="minorHAnsi"/>
          <w:i/>
          <w:iCs/>
          <w:color w:val="000000"/>
        </w:rPr>
        <w:t>la bascule d’une offre d’hébergeur à </w:t>
      </w:r>
      <w:r w:rsidRPr="000942AA">
        <w:rPr>
          <w:rFonts w:cstheme="minorHAnsi"/>
          <w:b/>
          <w:bCs/>
          <w:i/>
          <w:iCs/>
          <w:color w:val="000000"/>
        </w:rPr>
        <w:t>une offre 100% expérientielle, plus digitale, personnalisée et servicielle</w:t>
      </w:r>
      <w:r w:rsidRPr="000942AA">
        <w:rPr>
          <w:rFonts w:cstheme="minorHAnsi"/>
          <w:color w:val="000000"/>
        </w:rPr>
        <w:t>", a expliqué Franck Gervais.</w:t>
      </w:r>
    </w:p>
    <w:p w14:paraId="438651AC" w14:textId="77777777" w:rsidR="003F54D3" w:rsidRDefault="000942AA" w:rsidP="00004739">
      <w:pPr>
        <w:spacing w:line="240" w:lineRule="auto"/>
        <w:jc w:val="both"/>
        <w:rPr>
          <w:rFonts w:cstheme="minorHAnsi"/>
          <w:color w:val="000000"/>
        </w:rPr>
      </w:pPr>
      <w:r w:rsidRPr="000942AA">
        <w:rPr>
          <w:rFonts w:cstheme="minorHAnsi"/>
          <w:color w:val="000000"/>
        </w:rPr>
        <w:t>Cela se traduit entre autres par l'accélération du déploiement des activités "family booster" au sein de tous les Domaines Center Parcs et par la "</w:t>
      </w:r>
      <w:r w:rsidRPr="000942AA">
        <w:rPr>
          <w:rFonts w:cstheme="minorHAnsi"/>
          <w:i/>
          <w:iCs/>
          <w:color w:val="000000"/>
        </w:rPr>
        <w:t>dynamisation des ventes sur site</w:t>
      </w:r>
      <w:r w:rsidRPr="000942AA">
        <w:rPr>
          <w:rFonts w:cstheme="minorHAnsi"/>
          <w:color w:val="000000"/>
        </w:rPr>
        <w:t>" : croissance des réservations d’activités avant séjour, nouvelle offre de loisirs et de restauration autour de la Découverte et de la Nature, flexibilité et revenue management.</w:t>
      </w:r>
    </w:p>
    <w:p w14:paraId="1A603289" w14:textId="77777777" w:rsidR="003F54D3" w:rsidRDefault="000942AA" w:rsidP="00004739">
      <w:pPr>
        <w:spacing w:line="240" w:lineRule="auto"/>
        <w:jc w:val="both"/>
        <w:rPr>
          <w:rFonts w:cstheme="minorHAnsi"/>
          <w:color w:val="000000"/>
        </w:rPr>
      </w:pPr>
      <w:r w:rsidRPr="000942AA">
        <w:rPr>
          <w:rFonts w:cstheme="minorHAnsi"/>
          <w:color w:val="000000"/>
        </w:rPr>
        <w:t>Mais aussi par une offre digitalisée pour une expérience clients fluide, la </w:t>
      </w:r>
      <w:r w:rsidRPr="000942AA">
        <w:rPr>
          <w:rFonts w:cstheme="minorHAnsi"/>
          <w:b/>
          <w:bCs/>
          <w:color w:val="000000"/>
        </w:rPr>
        <w:t>refonte du parcours client et de la stratégie commerciale</w:t>
      </w:r>
      <w:r w:rsidRPr="000942AA">
        <w:rPr>
          <w:rFonts w:cstheme="minorHAnsi"/>
          <w:color w:val="000000"/>
        </w:rPr>
        <w:t> (pricing, revenue management et CRM), l'arrivée d'une nouvelle gamme de camping maeva.com pour une offre </w:t>
      </w:r>
      <w:r w:rsidRPr="000942AA">
        <w:rPr>
          <w:rFonts w:cstheme="minorHAnsi"/>
          <w:b/>
          <w:bCs/>
          <w:color w:val="000000"/>
        </w:rPr>
        <w:t>"slow tourisme"</w:t>
      </w:r>
      <w:r w:rsidRPr="000942AA">
        <w:rPr>
          <w:rFonts w:cstheme="minorHAnsi"/>
          <w:color w:val="000000"/>
        </w:rPr>
        <w:t>, ou encore deux nouveaux partenariats stratégiques "well being" et "bio / local" d’ici fin juin 2021.</w:t>
      </w:r>
    </w:p>
    <w:p w14:paraId="4E24BF90" w14:textId="77777777" w:rsidR="003F54D3" w:rsidRDefault="000942AA" w:rsidP="00004739">
      <w:pPr>
        <w:spacing w:after="0" w:line="240" w:lineRule="auto"/>
        <w:jc w:val="both"/>
        <w:rPr>
          <w:rFonts w:cstheme="minorHAnsi"/>
          <w:color w:val="000000"/>
        </w:rPr>
      </w:pPr>
      <w:r w:rsidRPr="000942AA">
        <w:rPr>
          <w:rFonts w:cstheme="minorHAnsi"/>
          <w:color w:val="000000"/>
        </w:rPr>
        <w:t>Enfin, le Groupe vise "</w:t>
      </w:r>
      <w:r w:rsidRPr="000942AA">
        <w:rPr>
          <w:rFonts w:cstheme="minorHAnsi"/>
          <w:i/>
          <w:iCs/>
          <w:color w:val="000000"/>
        </w:rPr>
        <w:t>un développement ambitieux et responsable, de nouveaux concepts, plaçant nos expertises immobilières au service de l’expérience client</w:t>
      </w:r>
      <w:r w:rsidRPr="000942AA">
        <w:rPr>
          <w:rFonts w:cstheme="minorHAnsi"/>
          <w:color w:val="000000"/>
        </w:rPr>
        <w:t>", a poursuivi Franck Gervais.</w:t>
      </w:r>
    </w:p>
    <w:p w14:paraId="78BD2B1F" w14:textId="77777777" w:rsidR="003F54D3" w:rsidRDefault="000942AA" w:rsidP="00004739">
      <w:pPr>
        <w:spacing w:after="0" w:line="240" w:lineRule="auto"/>
        <w:jc w:val="both"/>
        <w:rPr>
          <w:rFonts w:cstheme="minorHAnsi"/>
          <w:color w:val="000000"/>
        </w:rPr>
      </w:pPr>
      <w:r w:rsidRPr="000942AA">
        <w:rPr>
          <w:rFonts w:cstheme="minorHAnsi"/>
          <w:color w:val="000000"/>
        </w:rPr>
        <w:t>Ceci implique "une approche sélective des projets" : la priorité sera mise sur "</w:t>
      </w:r>
      <w:r w:rsidRPr="000942AA">
        <w:rPr>
          <w:rFonts w:cstheme="minorHAnsi"/>
          <w:i/>
          <w:iCs/>
          <w:color w:val="000000"/>
        </w:rPr>
        <w:t>la rénovation et sur des projets de développement de plus petite taille, mieux intégrés à leur environnement</w:t>
      </w:r>
      <w:r w:rsidRPr="000942AA">
        <w:rPr>
          <w:rFonts w:cstheme="minorHAnsi"/>
          <w:color w:val="000000"/>
        </w:rPr>
        <w:t>".</w:t>
      </w:r>
    </w:p>
    <w:p w14:paraId="5B08C107" w14:textId="0C2C30FC" w:rsidR="000942AA" w:rsidRPr="00413C4F" w:rsidRDefault="000942AA" w:rsidP="00004739">
      <w:pPr>
        <w:spacing w:after="0" w:line="240" w:lineRule="auto"/>
        <w:jc w:val="both"/>
        <w:rPr>
          <w:rFonts w:cstheme="minorHAnsi"/>
          <w:color w:val="000000"/>
        </w:rPr>
      </w:pPr>
      <w:r w:rsidRPr="000942AA">
        <w:rPr>
          <w:rFonts w:cstheme="minorHAnsi"/>
          <w:color w:val="000000"/>
        </w:rPr>
        <w:t>Mais aussi un "</w:t>
      </w:r>
      <w:r w:rsidRPr="000942AA">
        <w:rPr>
          <w:rFonts w:cstheme="minorHAnsi"/>
          <w:i/>
          <w:iCs/>
          <w:color w:val="000000"/>
        </w:rPr>
        <w:t>développement de modes de contrats alternatifs à la prise à bail avec des contrats de management et franchises</w:t>
      </w:r>
      <w:r w:rsidRPr="000942AA">
        <w:rPr>
          <w:rFonts w:cstheme="minorHAnsi"/>
          <w:color w:val="000000"/>
        </w:rPr>
        <w:t>", et enfin, de nouveaux concepts Lifestyle, Eco-resorts et Premium, représentant 90% de la marge immobilière.</w:t>
      </w:r>
    </w:p>
    <w:p w14:paraId="7B6A7D9A" w14:textId="77777777" w:rsidR="003F54D3" w:rsidRDefault="003F54D3" w:rsidP="00004739">
      <w:pPr>
        <w:pStyle w:val="Titre2"/>
        <w:spacing w:before="0" w:beforeAutospacing="0" w:after="0" w:afterAutospacing="0"/>
        <w:jc w:val="both"/>
        <w:rPr>
          <w:rFonts w:asciiTheme="minorHAnsi" w:hAnsiTheme="minorHAnsi" w:cstheme="minorHAnsi"/>
          <w:color w:val="2582C4"/>
          <w:sz w:val="22"/>
          <w:szCs w:val="22"/>
        </w:rPr>
      </w:pPr>
    </w:p>
    <w:p w14:paraId="79E206FA" w14:textId="165FFC9B" w:rsidR="000942AA" w:rsidRPr="000942AA" w:rsidRDefault="000942AA" w:rsidP="00004739">
      <w:pPr>
        <w:pStyle w:val="Titre2"/>
        <w:spacing w:before="0" w:beforeAutospacing="0" w:after="0" w:afterAutospacing="0"/>
        <w:jc w:val="both"/>
        <w:rPr>
          <w:rFonts w:asciiTheme="minorHAnsi" w:hAnsiTheme="minorHAnsi" w:cstheme="minorHAnsi"/>
          <w:color w:val="2582C4"/>
          <w:sz w:val="22"/>
          <w:szCs w:val="22"/>
        </w:rPr>
      </w:pPr>
      <w:r w:rsidRPr="000942AA">
        <w:rPr>
          <w:rFonts w:asciiTheme="minorHAnsi" w:hAnsiTheme="minorHAnsi" w:cstheme="minorHAnsi"/>
          <w:color w:val="2582C4"/>
          <w:sz w:val="22"/>
          <w:szCs w:val="22"/>
        </w:rPr>
        <w:t>Vers une croissance soutenue des résultats ?</w:t>
      </w:r>
    </w:p>
    <w:p w14:paraId="73402D64" w14:textId="0DDA0DF3" w:rsidR="003F54D3" w:rsidRDefault="000942AA" w:rsidP="00004739">
      <w:pPr>
        <w:spacing w:line="240" w:lineRule="auto"/>
        <w:jc w:val="both"/>
        <w:rPr>
          <w:rFonts w:cstheme="minorHAnsi"/>
          <w:color w:val="000000"/>
        </w:rPr>
      </w:pPr>
      <w:r w:rsidRPr="000942AA">
        <w:rPr>
          <w:rFonts w:cstheme="minorHAnsi"/>
          <w:color w:val="000000"/>
        </w:rPr>
        <w:t>Cette stratégie doit se traduire par </w:t>
      </w:r>
      <w:r w:rsidRPr="000942AA">
        <w:rPr>
          <w:rFonts w:cstheme="minorHAnsi"/>
          <w:b/>
          <w:bCs/>
          <w:color w:val="000000"/>
        </w:rPr>
        <w:t>une croissance soutenue des résultats et une génération accrue de trésorerie</w:t>
      </w:r>
      <w:r w:rsidR="003F54D3">
        <w:rPr>
          <w:rFonts w:cstheme="minorHAnsi"/>
          <w:color w:val="000000"/>
        </w:rPr>
        <w:t xml:space="preserve">. </w:t>
      </w:r>
      <w:r w:rsidRPr="000942AA">
        <w:rPr>
          <w:rFonts w:cstheme="minorHAnsi"/>
          <w:color w:val="000000"/>
        </w:rPr>
        <w:t>Aussi, le Groupe vise </w:t>
      </w:r>
      <w:r w:rsidRPr="000942AA">
        <w:rPr>
          <w:rFonts w:cstheme="minorHAnsi"/>
          <w:b/>
          <w:bCs/>
          <w:color w:val="000000"/>
        </w:rPr>
        <w:t>un chiffre d’affaires des activités touristiques de 1 838 M€ en 2025</w:t>
      </w:r>
      <w:r w:rsidRPr="000942AA">
        <w:rPr>
          <w:rFonts w:cstheme="minorHAnsi"/>
          <w:color w:val="000000"/>
        </w:rPr>
        <w:t> (1 587 M€ en 2023), en croissance</w:t>
      </w:r>
      <w:r w:rsidR="003F54D3">
        <w:rPr>
          <w:rFonts w:cstheme="minorHAnsi"/>
          <w:color w:val="000000"/>
        </w:rPr>
        <w:t xml:space="preserve"> </w:t>
      </w:r>
      <w:r w:rsidRPr="000942AA">
        <w:rPr>
          <w:rFonts w:cstheme="minorHAnsi"/>
          <w:color w:val="000000"/>
        </w:rPr>
        <w:t>de 473 M€ par rapport à 2019, générée à 80% par les Domaines Center Parcs.</w:t>
      </w:r>
    </w:p>
    <w:p w14:paraId="2A0842CF" w14:textId="77777777" w:rsidR="003F54D3" w:rsidRDefault="000942AA" w:rsidP="00004739">
      <w:pPr>
        <w:spacing w:line="240" w:lineRule="auto"/>
        <w:jc w:val="both"/>
        <w:rPr>
          <w:rFonts w:cstheme="minorHAnsi"/>
          <w:color w:val="000000"/>
        </w:rPr>
      </w:pPr>
      <w:r w:rsidRPr="000942AA">
        <w:rPr>
          <w:rFonts w:cstheme="minorHAnsi"/>
          <w:color w:val="000000"/>
        </w:rPr>
        <w:t>Il espère également générer </w:t>
      </w:r>
      <w:r w:rsidRPr="000942AA">
        <w:rPr>
          <w:rFonts w:cstheme="minorHAnsi"/>
          <w:b/>
          <w:bCs/>
          <w:color w:val="000000"/>
        </w:rPr>
        <w:t>une réduction des coûts des fonctions supports</w:t>
      </w:r>
      <w:r w:rsidRPr="000942AA">
        <w:rPr>
          <w:rFonts w:cstheme="minorHAnsi"/>
          <w:color w:val="000000"/>
        </w:rPr>
        <w:t> pour atteindre 7,5% du chiffre d’affaires en 2025 (vs. 12,6% en 2019) : 24 M€ d’économies supplémentaires, dont 13 M€ sur les outils informatiques.</w:t>
      </w:r>
      <w:r w:rsidR="00DA50AB">
        <w:rPr>
          <w:rFonts w:cstheme="minorHAnsi"/>
          <w:color w:val="000000"/>
        </w:rPr>
        <w:t xml:space="preserve"> </w:t>
      </w:r>
      <w:r w:rsidRPr="000942AA">
        <w:rPr>
          <w:rFonts w:cstheme="minorHAnsi"/>
          <w:color w:val="000000"/>
        </w:rPr>
        <w:t>La marge opérationnelle courante des activités touristiques devrait atteindre 5% en 2023 et 10% en 2025.</w:t>
      </w:r>
    </w:p>
    <w:p w14:paraId="2E00D324" w14:textId="46D9BBD9" w:rsidR="000942AA" w:rsidRPr="000942AA" w:rsidRDefault="000942AA" w:rsidP="00004739">
      <w:pPr>
        <w:spacing w:line="240" w:lineRule="auto"/>
        <w:jc w:val="both"/>
        <w:rPr>
          <w:rFonts w:cstheme="minorHAnsi"/>
          <w:color w:val="000000"/>
        </w:rPr>
      </w:pPr>
      <w:r w:rsidRPr="000942AA">
        <w:rPr>
          <w:rFonts w:cstheme="minorHAnsi"/>
          <w:color w:val="000000"/>
        </w:rPr>
        <w:t>Enfin, les flux de trésorerie avant financement sont estimés à 176 M€ en 2025 (49 M€ en 2023), soit </w:t>
      </w:r>
      <w:r w:rsidRPr="000942AA">
        <w:rPr>
          <w:rFonts w:cstheme="minorHAnsi"/>
          <w:b/>
          <w:bCs/>
          <w:color w:val="000000"/>
        </w:rPr>
        <w:t>une génération de trésorerie opérationnelle de 273 M€ sur la période 2022 à 2025.</w:t>
      </w:r>
    </w:p>
    <w:p w14:paraId="418E0193" w14:textId="59DD84E4" w:rsidR="008C0216" w:rsidRPr="00004739" w:rsidRDefault="00000000" w:rsidP="008C0216">
      <w:pPr>
        <w:spacing w:after="0" w:line="360" w:lineRule="auto"/>
        <w:jc w:val="right"/>
        <w:rPr>
          <w:rFonts w:cstheme="minorHAnsi"/>
          <w:b/>
          <w:bCs/>
          <w:i/>
          <w:iCs/>
        </w:rPr>
      </w:pPr>
      <w:hyperlink r:id="rId15" w:history="1">
        <w:r w:rsidR="00E65940" w:rsidRPr="00004739">
          <w:rPr>
            <w:rStyle w:val="Lienhypertexte"/>
            <w:rFonts w:cstheme="minorHAnsi"/>
            <w:b/>
            <w:bCs/>
            <w:i/>
            <w:iCs/>
          </w:rPr>
          <w:t>https://www.tourmag.com/</w:t>
        </w:r>
      </w:hyperlink>
    </w:p>
    <w:p w14:paraId="1E0A667B" w14:textId="77777777" w:rsidR="00E65940" w:rsidRDefault="00E65940" w:rsidP="008C0216">
      <w:pPr>
        <w:spacing w:after="0" w:line="360" w:lineRule="auto"/>
        <w:jc w:val="right"/>
        <w:rPr>
          <w:rFonts w:cstheme="minorHAnsi"/>
          <w:b/>
          <w:bCs/>
        </w:rPr>
      </w:pPr>
    </w:p>
    <w:p w14:paraId="7E3105A3" w14:textId="61D19D57" w:rsidR="00D30202" w:rsidRPr="00E84F90" w:rsidRDefault="00E84F90" w:rsidP="00E84F90">
      <w:pPr>
        <w:spacing w:after="0" w:line="360" w:lineRule="auto"/>
        <w:jc w:val="both"/>
        <w:rPr>
          <w:rFonts w:cstheme="minorHAnsi"/>
          <w:sz w:val="24"/>
          <w:szCs w:val="24"/>
          <w:u w:val="single"/>
        </w:rPr>
      </w:pPr>
      <w:r w:rsidRPr="00E84F90">
        <w:rPr>
          <w:rFonts w:cstheme="minorHAnsi"/>
          <w:sz w:val="24"/>
          <w:szCs w:val="24"/>
          <w:u w:val="single"/>
        </w:rPr>
        <w:t>Questions</w:t>
      </w:r>
    </w:p>
    <w:p w14:paraId="32100413" w14:textId="03F338E5" w:rsidR="00D30202" w:rsidRPr="00E84F90" w:rsidRDefault="00321E8F" w:rsidP="00004739">
      <w:pPr>
        <w:spacing w:after="0" w:line="360" w:lineRule="auto"/>
        <w:ind w:left="786"/>
        <w:jc w:val="both"/>
        <w:rPr>
          <w:rFonts w:cstheme="minorHAnsi"/>
          <w:bCs/>
        </w:rPr>
      </w:pPr>
      <w:r>
        <w:rPr>
          <w:rFonts w:cstheme="minorHAnsi"/>
          <w:bCs/>
        </w:rPr>
        <w:t xml:space="preserve">4. </w:t>
      </w:r>
      <w:r w:rsidR="00A443A1" w:rsidRPr="00E84F90">
        <w:rPr>
          <w:rFonts w:cstheme="minorHAnsi"/>
          <w:bCs/>
        </w:rPr>
        <w:t>Après avoir rappelé les caractéristiques d’une décision stratégique, relever les grandes décisions stratégiques</w:t>
      </w:r>
      <w:r w:rsidR="0094551A" w:rsidRPr="00E84F90">
        <w:rPr>
          <w:rFonts w:cstheme="minorHAnsi"/>
          <w:bCs/>
        </w:rPr>
        <w:t xml:space="preserve"> du plan « </w:t>
      </w:r>
      <w:r w:rsidR="00DA50AB">
        <w:rPr>
          <w:rFonts w:cstheme="minorHAnsi"/>
          <w:bCs/>
        </w:rPr>
        <w:t>Réinvention 2025</w:t>
      </w:r>
      <w:r w:rsidR="0094551A" w:rsidRPr="00E84F90">
        <w:rPr>
          <w:rFonts w:cstheme="minorHAnsi"/>
          <w:bCs/>
        </w:rPr>
        <w:t> ».</w:t>
      </w:r>
    </w:p>
    <w:p w14:paraId="2B791E33" w14:textId="1C2BB172" w:rsidR="00D30202" w:rsidRDefault="00321E8F" w:rsidP="000247DA">
      <w:pPr>
        <w:spacing w:after="0" w:line="360" w:lineRule="auto"/>
        <w:ind w:left="786"/>
        <w:jc w:val="both"/>
        <w:rPr>
          <w:rFonts w:cstheme="minorHAnsi"/>
          <w:bCs/>
        </w:rPr>
      </w:pPr>
      <w:r>
        <w:rPr>
          <w:rFonts w:cstheme="minorHAnsi"/>
          <w:bCs/>
        </w:rPr>
        <w:t xml:space="preserve">5. </w:t>
      </w:r>
      <w:r w:rsidR="008B3D74" w:rsidRPr="00E84F90">
        <w:rPr>
          <w:rFonts w:cstheme="minorHAnsi"/>
          <w:bCs/>
        </w:rPr>
        <w:t>Démontrer que le plan « </w:t>
      </w:r>
      <w:r w:rsidR="000A4BE5">
        <w:rPr>
          <w:rFonts w:cstheme="minorHAnsi"/>
          <w:bCs/>
        </w:rPr>
        <w:t>Réinvention 2025</w:t>
      </w:r>
      <w:r w:rsidR="008B3D74" w:rsidRPr="00E84F90">
        <w:rPr>
          <w:rFonts w:cstheme="minorHAnsi"/>
          <w:bCs/>
        </w:rPr>
        <w:t xml:space="preserve"> » </w:t>
      </w:r>
      <w:r w:rsidR="00FF594A" w:rsidRPr="00E84F90">
        <w:rPr>
          <w:rFonts w:cstheme="minorHAnsi"/>
          <w:bCs/>
        </w:rPr>
        <w:t>est bien une</w:t>
      </w:r>
      <w:r w:rsidR="008B3D74" w:rsidRPr="00E84F90">
        <w:rPr>
          <w:rFonts w:cstheme="minorHAnsi"/>
          <w:bCs/>
        </w:rPr>
        <w:t xml:space="preserve"> stratégie planifiée par le groupe</w:t>
      </w:r>
      <w:r w:rsidR="00FF594A" w:rsidRPr="00E84F90">
        <w:rPr>
          <w:rFonts w:cstheme="minorHAnsi"/>
          <w:bCs/>
        </w:rPr>
        <w:t>, avec une vision, des actions et objectifs et des ressources</w:t>
      </w:r>
      <w:r w:rsidR="00D30202" w:rsidRPr="00E84F90">
        <w:rPr>
          <w:rFonts w:cstheme="minorHAnsi"/>
          <w:bCs/>
        </w:rPr>
        <w:t>.</w:t>
      </w:r>
    </w:p>
    <w:p w14:paraId="1A65BFA0" w14:textId="77777777" w:rsidR="009F7CAC" w:rsidRDefault="009F7CAC" w:rsidP="000247DA">
      <w:pPr>
        <w:spacing w:after="0" w:line="360" w:lineRule="auto"/>
        <w:ind w:left="786"/>
        <w:jc w:val="both"/>
        <w:rPr>
          <w:rFonts w:cstheme="minorHAnsi"/>
          <w:bCs/>
        </w:rPr>
      </w:pPr>
    </w:p>
    <w:p w14:paraId="546BAAC6" w14:textId="77777777" w:rsidR="009F7CAC" w:rsidRDefault="009F7CAC" w:rsidP="000247DA">
      <w:pPr>
        <w:spacing w:after="0" w:line="360" w:lineRule="auto"/>
        <w:ind w:left="786"/>
        <w:jc w:val="both"/>
        <w:rPr>
          <w:rFonts w:cstheme="minorHAnsi"/>
          <w:bCs/>
        </w:rPr>
      </w:pPr>
    </w:p>
    <w:p w14:paraId="67256E04" w14:textId="77777777" w:rsidR="009F7CAC" w:rsidRDefault="009F7CAC" w:rsidP="000247DA">
      <w:pPr>
        <w:spacing w:after="0" w:line="360" w:lineRule="auto"/>
        <w:ind w:left="786"/>
        <w:jc w:val="both"/>
        <w:rPr>
          <w:rFonts w:cstheme="minorHAnsi"/>
          <w:bCs/>
        </w:rPr>
      </w:pPr>
    </w:p>
    <w:p w14:paraId="7F167447" w14:textId="77777777" w:rsidR="009F7CAC" w:rsidRDefault="009F7CAC" w:rsidP="007953E9">
      <w:pPr>
        <w:rPr>
          <w:rFonts w:cstheme="minorHAnsi"/>
        </w:rPr>
        <w:sectPr w:rsidR="009F7CAC" w:rsidSect="002C19CD">
          <w:headerReference w:type="default" r:id="rId16"/>
          <w:footerReference w:type="default" r:id="rId17"/>
          <w:pgSz w:w="11906" w:h="16838"/>
          <w:pgMar w:top="1134" w:right="1134" w:bottom="851" w:left="1134" w:header="709" w:footer="397" w:gutter="0"/>
          <w:cols w:space="708"/>
          <w:docGrid w:linePitch="360"/>
        </w:sectPr>
      </w:pPr>
    </w:p>
    <w:p w14:paraId="12DF6E0A" w14:textId="564D931D" w:rsidR="001506A2" w:rsidRPr="00E84F90" w:rsidRDefault="00261782" w:rsidP="00E84F90">
      <w:pPr>
        <w:pStyle w:val="Paragraphedeliste"/>
        <w:numPr>
          <w:ilvl w:val="0"/>
          <w:numId w:val="8"/>
        </w:numPr>
        <w:rPr>
          <w:rFonts w:cstheme="minorHAnsi"/>
          <w:b/>
          <w:bCs/>
          <w:sz w:val="24"/>
          <w:szCs w:val="24"/>
          <w:u w:val="single"/>
        </w:rPr>
      </w:pPr>
      <w:r w:rsidRPr="00E84F90">
        <w:rPr>
          <w:rFonts w:cstheme="minorHAnsi"/>
          <w:b/>
          <w:bCs/>
          <w:sz w:val="24"/>
          <w:szCs w:val="24"/>
          <w:u w:val="single"/>
        </w:rPr>
        <w:lastRenderedPageBreak/>
        <w:t>Quelles sont les étapes de la démarche stratégique ?</w:t>
      </w:r>
    </w:p>
    <w:p w14:paraId="0452F70F" w14:textId="4FA2DB4A" w:rsidR="001506A2" w:rsidRDefault="001506A2" w:rsidP="001506A2">
      <w:pPr>
        <w:jc w:val="both"/>
        <w:rPr>
          <w:rFonts w:cstheme="minorHAnsi"/>
          <w:b/>
          <w:bCs/>
        </w:rPr>
      </w:pPr>
      <w:r w:rsidRPr="00E84F90">
        <w:rPr>
          <w:rFonts w:cstheme="minorHAnsi"/>
          <w:b/>
          <w:bCs/>
          <w:u w:val="single"/>
        </w:rPr>
        <w:t>Document 4</w:t>
      </w:r>
      <w:r w:rsidRPr="00E84F90">
        <w:rPr>
          <w:rFonts w:cstheme="minorHAnsi"/>
          <w:b/>
          <w:bCs/>
        </w:rPr>
        <w:t xml:space="preserve"> Les étapes de la démarche stratégique</w:t>
      </w:r>
    </w:p>
    <w:p w14:paraId="61007211" w14:textId="3316748E" w:rsidR="00547C00" w:rsidRDefault="009F7CAC" w:rsidP="001506A2">
      <w:pPr>
        <w:jc w:val="both"/>
        <w:rPr>
          <w:rFonts w:cstheme="minorHAnsi"/>
          <w:b/>
          <w:bCs/>
        </w:rPr>
      </w:pPr>
      <w:r>
        <w:rPr>
          <w:rFonts w:cstheme="minorHAnsi"/>
          <w:b/>
          <w:bCs/>
          <w:noProof/>
          <w:color w:val="00CC99"/>
        </w:rPr>
        <mc:AlternateContent>
          <mc:Choice Requires="wpg">
            <w:drawing>
              <wp:anchor distT="0" distB="0" distL="114300" distR="114300" simplePos="0" relativeHeight="251670528" behindDoc="0" locked="0" layoutInCell="1" allowOverlap="1" wp14:anchorId="7F823B15" wp14:editId="23516701">
                <wp:simplePos x="0" y="0"/>
                <wp:positionH relativeFrom="column">
                  <wp:posOffset>5175885</wp:posOffset>
                </wp:positionH>
                <wp:positionV relativeFrom="paragraph">
                  <wp:posOffset>1235075</wp:posOffset>
                </wp:positionV>
                <wp:extent cx="1314450" cy="2599710"/>
                <wp:effectExtent l="0" t="0" r="19050" b="10160"/>
                <wp:wrapNone/>
                <wp:docPr id="1543155095" name="Groupe 7"/>
                <wp:cNvGraphicFramePr/>
                <a:graphic xmlns:a="http://schemas.openxmlformats.org/drawingml/2006/main">
                  <a:graphicData uri="http://schemas.microsoft.com/office/word/2010/wordprocessingGroup">
                    <wpg:wgp>
                      <wpg:cNvGrpSpPr/>
                      <wpg:grpSpPr>
                        <a:xfrm>
                          <a:off x="0" y="0"/>
                          <a:ext cx="1314450" cy="2599710"/>
                          <a:chOff x="0" y="-96044"/>
                          <a:chExt cx="1445207" cy="2933701"/>
                        </a:xfrm>
                      </wpg:grpSpPr>
                      <wps:wsp>
                        <wps:cNvPr id="1706194331" name="Zone de texte 5"/>
                        <wps:cNvSpPr txBox="1"/>
                        <wps:spPr>
                          <a:xfrm>
                            <a:off x="816446" y="-96044"/>
                            <a:ext cx="628761" cy="2933701"/>
                          </a:xfrm>
                          <a:prstGeom prst="rect">
                            <a:avLst/>
                          </a:prstGeom>
                          <a:solidFill>
                            <a:schemeClr val="lt1"/>
                          </a:solidFill>
                          <a:ln w="6350">
                            <a:solidFill>
                              <a:schemeClr val="bg1"/>
                            </a:solidFill>
                          </a:ln>
                        </wps:spPr>
                        <wps:txbx>
                          <w:txbxContent>
                            <w:p w14:paraId="7875430B" w14:textId="559A5777" w:rsidR="00864880" w:rsidRPr="002C19CD" w:rsidRDefault="002C19CD" w:rsidP="009F7CAC">
                              <w:pPr>
                                <w:spacing w:after="0"/>
                                <w:jc w:val="center"/>
                                <w:rPr>
                                  <w:b/>
                                  <w:bCs/>
                                  <w:color w:val="538135" w:themeColor="accent6" w:themeShade="BF"/>
                                  <w:sz w:val="28"/>
                                  <w:szCs w:val="28"/>
                                </w:rPr>
                              </w:pPr>
                              <w:r w:rsidRPr="002C19CD">
                                <w:rPr>
                                  <w:b/>
                                  <w:bCs/>
                                  <w:color w:val="538135" w:themeColor="accent6" w:themeShade="BF"/>
                                  <w:sz w:val="28"/>
                                  <w:szCs w:val="28"/>
                                </w:rPr>
                                <w:t>Contrôle des résultats et actions correctrices</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228240577" name="Zone de texte 6"/>
                        <wps:cNvSpPr txBox="1"/>
                        <wps:spPr>
                          <a:xfrm>
                            <a:off x="0" y="-2"/>
                            <a:ext cx="837801" cy="1290539"/>
                          </a:xfrm>
                          <a:prstGeom prst="rect">
                            <a:avLst/>
                          </a:prstGeom>
                          <a:solidFill>
                            <a:schemeClr val="lt1"/>
                          </a:solidFill>
                          <a:ln w="6350">
                            <a:solidFill>
                              <a:schemeClr val="bg1"/>
                            </a:solidFill>
                          </a:ln>
                        </wps:spPr>
                        <wps:txbx>
                          <w:txbxContent>
                            <w:p w14:paraId="7922F0E1" w14:textId="50F6694E" w:rsidR="002C19CD" w:rsidRPr="002C19CD" w:rsidRDefault="002C19CD" w:rsidP="002C19CD">
                              <w:pPr>
                                <w:spacing w:after="0" w:line="240" w:lineRule="auto"/>
                                <w:rPr>
                                  <w:rFonts w:cstheme="minorHAnsi"/>
                                  <w:i/>
                                  <w:iCs/>
                                </w:rPr>
                              </w:pPr>
                              <w:r w:rsidRPr="002C19CD">
                                <w:rPr>
                                  <w:rFonts w:cstheme="minorHAnsi"/>
                                  <w:i/>
                                  <w:iCs/>
                                </w:rPr>
                                <w:t xml:space="preserve">Le but est de définir comment atteindre les objectifs </w:t>
                              </w:r>
                              <w:r w:rsidR="009F7CAC" w:rsidRPr="002C19CD">
                                <w:rPr>
                                  <w:rFonts w:cstheme="minorHAnsi"/>
                                  <w:i/>
                                  <w:iCs/>
                                </w:rPr>
                                <w:t>stratégiques</w:t>
                              </w:r>
                              <w:r w:rsidR="009F7CAC">
                                <w:rPr>
                                  <w:rFonts w:cstheme="minorHAnsi"/>
                                  <w:i/>
                                  <w:iCs/>
                                </w:rPr>
                                <w:t>.</w:t>
                              </w:r>
                              <w:r w:rsidRPr="002C19CD">
                                <w:rPr>
                                  <w:rFonts w:cstheme="minorHAnsi"/>
                                  <w:i/>
                                  <w:iCs/>
                                </w:rPr>
                                <w:t xml:space="preserve"> </w:t>
                              </w:r>
                            </w:p>
                            <w:p w14:paraId="19C717DC" w14:textId="77777777" w:rsidR="002C19CD" w:rsidRPr="002C19CD" w:rsidRDefault="002C19CD">
                              <w:pPr>
                                <w:rPr>
                                  <w:rFonts w:cstheme="minorHAnsi"/>
                                  <w:i/>
                                  <w:iCs/>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823B15" id="Groupe 7" o:spid="_x0000_s1026" style="position:absolute;left:0;text-align:left;margin-left:407.55pt;margin-top:97.25pt;width:103.5pt;height:204.7pt;z-index:251670528;mso-width-relative:margin;mso-height-relative:margin" coordorigin=",-960" coordsize="14452,29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">
                <v:shapetype id="_x0000_t202" coordsize="21600,21600" o:spt="202" path="m,l,21600r21600,l21600,xe">
                  <v:stroke joinstyle="miter"/>
                  <v:path gradientshapeok="t" o:connecttype="rect"/>
                </v:shapetype>
                <v:shape id="Zone de texte 5" o:spid="_x0000_s1027" type="#_x0000_t202" style="position:absolute;left:8164;top:-960;width:6288;height:29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" fillcolor="white [3201]" strokecolor="white [3212]" strokeweight=".5pt">
                  <v:textbox style="layout-flow:vertical;mso-layout-flow-alt:bottom-to-top" inset="0,0,0,0">
                    <w:txbxContent>
                      <w:p w14:paraId="7875430B" w14:textId="559A5777" w:rsidR="00864880" w:rsidRPr="002C19CD" w:rsidRDefault="002C19CD" w:rsidP="009F7CAC">
                        <w:pPr>
                          <w:spacing w:after="0"/>
                          <w:jc w:val="center"/>
                          <w:rPr>
                            <w:b/>
                            <w:bCs/>
                            <w:color w:val="538135" w:themeColor="accent6" w:themeShade="BF"/>
                            <w:sz w:val="28"/>
                            <w:szCs w:val="28"/>
                          </w:rPr>
                        </w:pPr>
                        <w:r w:rsidRPr="002C19CD">
                          <w:rPr>
                            <w:b/>
                            <w:bCs/>
                            <w:color w:val="538135" w:themeColor="accent6" w:themeShade="BF"/>
                            <w:sz w:val="28"/>
                            <w:szCs w:val="28"/>
                          </w:rPr>
                          <w:t>Contrôle des résultats et actions correctrices</w:t>
                        </w:r>
                      </w:p>
                    </w:txbxContent>
                  </v:textbox>
                </v:shape>
                <v:shape id="Zone de texte 6" o:spid="_x0000_s1028" type="#_x0000_t202" style="position:absolute;width:8378;height:12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" fillcolor="white [3201]" strokecolor="white [3212]" strokeweight=".5pt">
                  <v:textbox inset="0,0,0,0">
                    <w:txbxContent>
                      <w:p w14:paraId="7922F0E1" w14:textId="50F6694E" w:rsidR="002C19CD" w:rsidRPr="002C19CD" w:rsidRDefault="002C19CD" w:rsidP="002C19CD">
                        <w:pPr>
                          <w:spacing w:after="0" w:line="240" w:lineRule="auto"/>
                          <w:rPr>
                            <w:rFonts w:cstheme="minorHAnsi"/>
                            <w:i/>
                            <w:iCs/>
                          </w:rPr>
                        </w:pPr>
                        <w:r w:rsidRPr="002C19CD">
                          <w:rPr>
                            <w:rFonts w:cstheme="minorHAnsi"/>
                            <w:i/>
                            <w:iCs/>
                          </w:rPr>
                          <w:t xml:space="preserve">Le but est de définir comment atteindre les objectifs </w:t>
                        </w:r>
                        <w:r w:rsidR="009F7CAC" w:rsidRPr="002C19CD">
                          <w:rPr>
                            <w:rFonts w:cstheme="minorHAnsi"/>
                            <w:i/>
                            <w:iCs/>
                          </w:rPr>
                          <w:t>stratégiques</w:t>
                        </w:r>
                        <w:r w:rsidR="009F7CAC">
                          <w:rPr>
                            <w:rFonts w:cstheme="minorHAnsi"/>
                            <w:i/>
                            <w:iCs/>
                          </w:rPr>
                          <w:t>.</w:t>
                        </w:r>
                        <w:r w:rsidRPr="002C19CD">
                          <w:rPr>
                            <w:rFonts w:cstheme="minorHAnsi"/>
                            <w:i/>
                            <w:iCs/>
                          </w:rPr>
                          <w:t xml:space="preserve"> </w:t>
                        </w:r>
                      </w:p>
                      <w:p w14:paraId="19C717DC" w14:textId="77777777" w:rsidR="002C19CD" w:rsidRPr="002C19CD" w:rsidRDefault="002C19CD">
                        <w:pPr>
                          <w:rPr>
                            <w:rFonts w:cstheme="minorHAnsi"/>
                            <w:i/>
                            <w:iCs/>
                            <w:sz w:val="20"/>
                            <w:szCs w:val="20"/>
                          </w:rPr>
                        </w:pPr>
                      </w:p>
                    </w:txbxContent>
                  </v:textbox>
                </v:shape>
              </v:group>
            </w:pict>
          </mc:Fallback>
        </mc:AlternateContent>
      </w:r>
      <w:r w:rsidR="001E61F6" w:rsidRPr="00864880">
        <w:rPr>
          <w:rFonts w:cstheme="minorHAnsi"/>
          <w:b/>
          <w:bCs/>
          <w:noProof/>
          <w:color w:val="00CC99"/>
        </w:rPr>
        <w:drawing>
          <wp:inline distT="0" distB="0" distL="0" distR="0" wp14:anchorId="13D91372" wp14:editId="1DC88CD9">
            <wp:extent cx="6610350" cy="4191000"/>
            <wp:effectExtent l="19050" t="0" r="0" b="0"/>
            <wp:docPr id="826033784"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C25DBC6" w14:textId="18A175FC" w:rsidR="000247DA" w:rsidRDefault="002C19CD" w:rsidP="009F7CAC">
      <w:pPr>
        <w:jc w:val="right"/>
        <w:rPr>
          <w:rFonts w:cstheme="minorHAnsi"/>
          <w:b/>
          <w:bCs/>
          <w:u w:val="single"/>
        </w:rPr>
      </w:pPr>
      <w:r w:rsidRPr="002C19CD">
        <w:rPr>
          <w:rFonts w:cstheme="minorHAnsi"/>
          <w:i/>
          <w:iCs/>
          <w:sz w:val="20"/>
          <w:szCs w:val="20"/>
        </w:rPr>
        <w:t>Source l’auteure</w:t>
      </w:r>
    </w:p>
    <w:p w14:paraId="10472B64" w14:textId="2DA34693" w:rsidR="00A95C3D" w:rsidRDefault="00657020" w:rsidP="000247DA">
      <w:pPr>
        <w:rPr>
          <w:rFonts w:cstheme="minorHAnsi"/>
        </w:rPr>
      </w:pPr>
      <w:r w:rsidRPr="00E84F90">
        <w:rPr>
          <w:rFonts w:cstheme="minorHAnsi"/>
          <w:b/>
          <w:bCs/>
          <w:u w:val="single"/>
        </w:rPr>
        <w:t>Document 5</w:t>
      </w:r>
      <w:r w:rsidRPr="00E84F90">
        <w:rPr>
          <w:rFonts w:cstheme="minorHAnsi"/>
          <w:b/>
          <w:bCs/>
        </w:rPr>
        <w:t xml:space="preserve"> Revue stratégique chez le groupe Pierre &amp; Vacances Center Parcs</w:t>
      </w:r>
    </w:p>
    <w:p w14:paraId="04CA9799" w14:textId="77777777" w:rsidR="00A95C3D" w:rsidRPr="000247DA" w:rsidRDefault="00A95C3D" w:rsidP="000247DA">
      <w:pPr>
        <w:pStyle w:val="NormalWeb"/>
        <w:spacing w:before="0" w:beforeAutospacing="0" w:after="0" w:afterAutospacing="0"/>
        <w:rPr>
          <w:rFonts w:asciiTheme="minorHAnsi" w:eastAsiaTheme="minorHAnsi" w:hAnsiTheme="minorHAnsi" w:cstheme="minorHAnsi"/>
          <w:color w:val="000000"/>
          <w:sz w:val="22"/>
          <w:szCs w:val="22"/>
          <w:lang w:eastAsia="en-US"/>
        </w:rPr>
      </w:pPr>
      <w:r w:rsidRPr="000247DA">
        <w:rPr>
          <w:rFonts w:asciiTheme="minorHAnsi" w:eastAsiaTheme="minorHAnsi" w:hAnsiTheme="minorHAnsi" w:cstheme="minorHAnsi"/>
          <w:b/>
          <w:bCs/>
          <w:color w:val="000000"/>
          <w:sz w:val="22"/>
          <w:szCs w:val="22"/>
          <w:lang w:eastAsia="en-US"/>
        </w:rPr>
        <w:t>Un plan stratégique créateur de performance et de valeur, reposant sur une nouvelle vision d’un tourisme de proximité réinventé :</w:t>
      </w:r>
    </w:p>
    <w:p w14:paraId="01A81086" w14:textId="58F453B8" w:rsidR="00A95C3D" w:rsidRPr="000247DA" w:rsidRDefault="00A95C3D" w:rsidP="000247DA">
      <w:pPr>
        <w:pStyle w:val="NormalWeb"/>
        <w:spacing w:before="0" w:beforeAutospacing="0" w:after="0" w:afterAutospacing="0"/>
        <w:rPr>
          <w:rFonts w:asciiTheme="minorHAnsi" w:eastAsiaTheme="minorHAnsi" w:hAnsiTheme="minorHAnsi" w:cstheme="minorHAnsi"/>
          <w:color w:val="000000"/>
          <w:sz w:val="22"/>
          <w:szCs w:val="22"/>
          <w:lang w:eastAsia="en-US"/>
        </w:rPr>
      </w:pPr>
    </w:p>
    <w:p w14:paraId="381D5937" w14:textId="77777777" w:rsidR="000247DA" w:rsidRPr="000247DA" w:rsidRDefault="000247DA" w:rsidP="000247DA">
      <w:pPr>
        <w:pStyle w:val="NormalWeb"/>
        <w:spacing w:before="0" w:beforeAutospacing="0" w:after="0" w:afterAutospacing="0"/>
        <w:rPr>
          <w:rFonts w:asciiTheme="minorHAnsi" w:eastAsiaTheme="minorHAnsi" w:hAnsiTheme="minorHAnsi" w:cstheme="minorHAnsi"/>
          <w:color w:val="000000"/>
          <w:sz w:val="22"/>
          <w:szCs w:val="22"/>
          <w:lang w:eastAsia="en-US"/>
        </w:rPr>
      </w:pPr>
      <w:r w:rsidRPr="000247DA">
        <w:rPr>
          <w:rFonts w:asciiTheme="minorHAnsi" w:eastAsiaTheme="minorHAnsi" w:hAnsiTheme="minorHAnsi" w:cstheme="minorHAnsi"/>
          <w:b/>
          <w:bCs/>
          <w:color w:val="000000"/>
          <w:sz w:val="22"/>
          <w:szCs w:val="22"/>
          <w:lang w:eastAsia="en-US"/>
        </w:rPr>
        <w:t>Paris, le 18 mai 2021</w:t>
      </w:r>
      <w:r w:rsidRPr="000247DA">
        <w:rPr>
          <w:rFonts w:asciiTheme="minorHAnsi" w:eastAsiaTheme="minorHAnsi" w:hAnsiTheme="minorHAnsi" w:cstheme="minorHAnsi"/>
          <w:color w:val="000000"/>
          <w:sz w:val="22"/>
          <w:szCs w:val="22"/>
          <w:lang w:eastAsia="en-US"/>
        </w:rPr>
        <w:t> – Le Groupe Pierre &amp; Vacances-Center Parcs annonce son nouveau plan stratégique à l’horizon 2025, </w:t>
      </w:r>
      <w:r w:rsidRPr="000247DA">
        <w:rPr>
          <w:rFonts w:asciiTheme="minorHAnsi" w:eastAsiaTheme="minorHAnsi" w:hAnsiTheme="minorHAnsi" w:cstheme="minorHAnsi"/>
          <w:i/>
          <w:iCs/>
          <w:color w:val="000000"/>
          <w:sz w:val="22"/>
          <w:szCs w:val="22"/>
          <w:lang w:eastAsia="en-US"/>
        </w:rPr>
        <w:t>Réinvention 2025</w:t>
      </w:r>
      <w:r w:rsidRPr="000247DA">
        <w:rPr>
          <w:rFonts w:asciiTheme="minorHAnsi" w:eastAsiaTheme="minorHAnsi" w:hAnsiTheme="minorHAnsi" w:cstheme="minorHAnsi"/>
          <w:color w:val="000000"/>
          <w:sz w:val="22"/>
          <w:szCs w:val="22"/>
          <w:lang w:eastAsia="en-US"/>
        </w:rPr>
        <w:t> </w:t>
      </w:r>
      <w:r w:rsidRPr="000247DA">
        <w:rPr>
          <w:rFonts w:asciiTheme="minorHAnsi" w:eastAsiaTheme="minorHAnsi" w:hAnsiTheme="minorHAnsi" w:cstheme="minorHAnsi"/>
          <w:i/>
          <w:iCs/>
          <w:color w:val="000000"/>
          <w:sz w:val="22"/>
          <w:szCs w:val="22"/>
          <w:lang w:eastAsia="en-US"/>
        </w:rPr>
        <w:t>.</w:t>
      </w:r>
      <w:r w:rsidRPr="000247DA">
        <w:rPr>
          <w:rFonts w:asciiTheme="minorHAnsi" w:eastAsiaTheme="minorHAnsi" w:hAnsiTheme="minorHAnsi" w:cstheme="minorHAnsi"/>
          <w:color w:val="000000"/>
          <w:sz w:val="22"/>
          <w:szCs w:val="22"/>
          <w:lang w:eastAsia="en-US"/>
        </w:rPr>
        <w:t> </w:t>
      </w:r>
    </w:p>
    <w:p w14:paraId="1E9E7663" w14:textId="77777777" w:rsidR="000247DA" w:rsidRPr="009F7CAC" w:rsidRDefault="000247DA" w:rsidP="000247DA">
      <w:pPr>
        <w:pStyle w:val="NormalWeb"/>
        <w:spacing w:before="0" w:beforeAutospacing="0" w:after="0" w:afterAutospacing="0"/>
        <w:rPr>
          <w:rFonts w:asciiTheme="minorHAnsi" w:eastAsiaTheme="minorHAnsi" w:hAnsiTheme="minorHAnsi" w:cstheme="minorHAnsi"/>
          <w:b/>
          <w:bCs/>
          <w:color w:val="000000"/>
          <w:sz w:val="10"/>
          <w:szCs w:val="10"/>
          <w:lang w:eastAsia="en-US"/>
        </w:rPr>
      </w:pPr>
    </w:p>
    <w:p w14:paraId="278E9C34" w14:textId="303C9149" w:rsidR="00A95C3D" w:rsidRPr="000247DA" w:rsidRDefault="00A95C3D" w:rsidP="000247DA">
      <w:pPr>
        <w:pStyle w:val="NormalWeb"/>
        <w:spacing w:before="0" w:beforeAutospacing="0" w:after="0" w:afterAutospacing="0"/>
        <w:rPr>
          <w:rFonts w:asciiTheme="minorHAnsi" w:eastAsiaTheme="minorHAnsi" w:hAnsiTheme="minorHAnsi" w:cstheme="minorHAnsi"/>
          <w:color w:val="000000"/>
          <w:sz w:val="22"/>
          <w:szCs w:val="22"/>
          <w:lang w:eastAsia="en-US"/>
        </w:rPr>
      </w:pPr>
      <w:r w:rsidRPr="000247DA">
        <w:rPr>
          <w:rFonts w:asciiTheme="minorHAnsi" w:eastAsiaTheme="minorHAnsi" w:hAnsiTheme="minorHAnsi" w:cstheme="minorHAnsi"/>
          <w:b/>
          <w:bCs/>
          <w:color w:val="000000"/>
          <w:sz w:val="22"/>
          <w:szCs w:val="22"/>
          <w:lang w:eastAsia="en-US"/>
        </w:rPr>
        <w:t>Pour une performance en forte croissance</w:t>
      </w:r>
      <w:r w:rsidRPr="000247DA">
        <w:rPr>
          <w:rFonts w:asciiTheme="minorHAnsi" w:eastAsiaTheme="minorHAnsi" w:hAnsiTheme="minorHAnsi" w:cstheme="minorHAnsi"/>
          <w:color w:val="000000"/>
          <w:sz w:val="22"/>
          <w:szCs w:val="22"/>
          <w:lang w:eastAsia="en-US"/>
        </w:rPr>
        <w:t> : 275</w:t>
      </w:r>
      <w:r w:rsidR="000247DA">
        <w:rPr>
          <w:rFonts w:asciiTheme="minorHAnsi" w:eastAsiaTheme="minorHAnsi" w:hAnsiTheme="minorHAnsi" w:cstheme="minorHAnsi"/>
          <w:color w:val="000000"/>
          <w:sz w:val="22"/>
          <w:szCs w:val="22"/>
          <w:lang w:eastAsia="en-US"/>
        </w:rPr>
        <w:t xml:space="preserve"> millions d’</w:t>
      </w:r>
      <w:r w:rsidRPr="000247DA">
        <w:rPr>
          <w:rFonts w:asciiTheme="minorHAnsi" w:eastAsiaTheme="minorHAnsi" w:hAnsiTheme="minorHAnsi" w:cstheme="minorHAnsi"/>
          <w:color w:val="000000"/>
          <w:sz w:val="22"/>
          <w:szCs w:val="22"/>
          <w:lang w:eastAsia="en-US"/>
        </w:rPr>
        <w:t>€ en 2025 et autant de génération de trésorerie opérationnelle sur 2022-2025.</w:t>
      </w:r>
    </w:p>
    <w:p w14:paraId="3BD1EDE1" w14:textId="67861A65" w:rsidR="00A95C3D" w:rsidRPr="009F7CAC" w:rsidRDefault="00A95C3D" w:rsidP="009F7CAC">
      <w:pPr>
        <w:pStyle w:val="NormalWeb"/>
        <w:spacing w:before="0" w:beforeAutospacing="0" w:after="0" w:afterAutospacing="0"/>
        <w:jc w:val="both"/>
        <w:rPr>
          <w:rFonts w:asciiTheme="minorHAnsi" w:eastAsiaTheme="minorHAnsi" w:hAnsiTheme="minorHAnsi" w:cstheme="minorHAnsi"/>
          <w:color w:val="000000"/>
          <w:sz w:val="12"/>
          <w:szCs w:val="12"/>
          <w:lang w:eastAsia="en-US"/>
        </w:rPr>
      </w:pPr>
    </w:p>
    <w:p w14:paraId="7F9F9B7A" w14:textId="77777777" w:rsidR="00A95C3D" w:rsidRPr="000247DA" w:rsidRDefault="00A95C3D" w:rsidP="000247DA">
      <w:pPr>
        <w:pStyle w:val="NormalWeb"/>
        <w:spacing w:before="0" w:beforeAutospacing="0" w:after="0" w:afterAutospacing="0"/>
        <w:jc w:val="both"/>
        <w:rPr>
          <w:rFonts w:asciiTheme="minorHAnsi" w:eastAsiaTheme="minorHAnsi" w:hAnsiTheme="minorHAnsi" w:cstheme="minorHAnsi"/>
          <w:color w:val="000000"/>
          <w:sz w:val="22"/>
          <w:szCs w:val="22"/>
          <w:lang w:eastAsia="en-US"/>
        </w:rPr>
      </w:pPr>
      <w:r w:rsidRPr="000247DA">
        <w:rPr>
          <w:rFonts w:asciiTheme="minorHAnsi" w:eastAsiaTheme="minorHAnsi" w:hAnsiTheme="minorHAnsi" w:cstheme="minorHAnsi"/>
          <w:color w:val="000000"/>
          <w:sz w:val="22"/>
          <w:szCs w:val="22"/>
          <w:lang w:eastAsia="en-US"/>
        </w:rPr>
        <w:t>« La pandémie du Covid-19 a accéléré la mutation du monde du Tourisme et créé de nouvelles attentes pour nos clients. Les familles veulent des vacances modernes, authentiques, ludiques, utiles, reposantes, instructives, pour vivre ensemble des moments inoubliables de génération en génération » a déclaré Franck Gervais, Directeur général du Groupe Pierre &amp; Vacances-Center Parcs depuis janvier 2021. </w:t>
      </w:r>
    </w:p>
    <w:p w14:paraId="291C8B76" w14:textId="1EAF7401" w:rsidR="00A95C3D" w:rsidRPr="009F7CAC" w:rsidRDefault="00A95C3D" w:rsidP="000247DA">
      <w:pPr>
        <w:pStyle w:val="NormalWeb"/>
        <w:spacing w:before="0" w:beforeAutospacing="0" w:after="0" w:afterAutospacing="0"/>
        <w:jc w:val="both"/>
        <w:rPr>
          <w:rFonts w:asciiTheme="minorHAnsi" w:eastAsiaTheme="minorHAnsi" w:hAnsiTheme="minorHAnsi" w:cstheme="minorHAnsi"/>
          <w:color w:val="000000"/>
          <w:sz w:val="12"/>
          <w:szCs w:val="12"/>
          <w:lang w:eastAsia="en-US"/>
        </w:rPr>
      </w:pPr>
    </w:p>
    <w:p w14:paraId="471EF653" w14:textId="03B8EFAD" w:rsidR="00A95C3D" w:rsidRPr="000247DA" w:rsidRDefault="00A95C3D" w:rsidP="000247DA">
      <w:pPr>
        <w:pStyle w:val="NormalWeb"/>
        <w:spacing w:before="0" w:beforeAutospacing="0" w:after="0" w:afterAutospacing="0"/>
        <w:jc w:val="both"/>
        <w:rPr>
          <w:rFonts w:asciiTheme="minorHAnsi" w:eastAsiaTheme="minorHAnsi" w:hAnsiTheme="minorHAnsi" w:cstheme="minorHAnsi"/>
          <w:color w:val="000000"/>
          <w:sz w:val="22"/>
          <w:szCs w:val="22"/>
          <w:lang w:eastAsia="en-US"/>
        </w:rPr>
      </w:pPr>
      <w:r w:rsidRPr="000247DA">
        <w:rPr>
          <w:rFonts w:asciiTheme="minorHAnsi" w:eastAsiaTheme="minorHAnsi" w:hAnsiTheme="minorHAnsi" w:cstheme="minorHAnsi"/>
          <w:color w:val="000000"/>
          <w:sz w:val="22"/>
          <w:szCs w:val="22"/>
          <w:lang w:eastAsia="en-US"/>
        </w:rPr>
        <w:t xml:space="preserve">« L’ambition du plan stratégique Réinvention 2025 est d’inscrire le Groupe comme leader précurseur dans notre vision d’un nouveau tourisme de proximité réinventé, plus durable, 100% </w:t>
      </w:r>
      <w:r w:rsidR="009F7CAC" w:rsidRPr="000247DA">
        <w:rPr>
          <w:rFonts w:asciiTheme="minorHAnsi" w:eastAsiaTheme="minorHAnsi" w:hAnsiTheme="minorHAnsi" w:cstheme="minorHAnsi"/>
          <w:color w:val="000000"/>
          <w:sz w:val="22"/>
          <w:szCs w:val="22"/>
          <w:lang w:eastAsia="en-US"/>
        </w:rPr>
        <w:t>expérientiel, moderne</w:t>
      </w:r>
      <w:r w:rsidRPr="000247DA">
        <w:rPr>
          <w:rFonts w:asciiTheme="minorHAnsi" w:eastAsiaTheme="minorHAnsi" w:hAnsiTheme="minorHAnsi" w:cstheme="minorHAnsi"/>
          <w:color w:val="000000"/>
          <w:sz w:val="22"/>
          <w:szCs w:val="22"/>
          <w:lang w:eastAsia="en-US"/>
        </w:rPr>
        <w:t xml:space="preserve"> et créateur de valeur. En nous appuyant sur les formidables atouts de notre Groupe : des marques à forte notoriété, des clients fidèles et des équipes engagées, nous allons prendre un virage stratégique fort et radical pour nous réinventer et remettre le Groupe sur une  nouvelle trajectoire positive, pérenne, moderne et génératrice de profits. </w:t>
      </w:r>
    </w:p>
    <w:p w14:paraId="09DC9A6F" w14:textId="77777777" w:rsidR="00A95C3D" w:rsidRPr="000247DA" w:rsidRDefault="00A95C3D" w:rsidP="000247DA">
      <w:pPr>
        <w:pStyle w:val="NormalWeb"/>
        <w:spacing w:before="0" w:beforeAutospacing="0" w:after="0" w:afterAutospacing="0"/>
        <w:jc w:val="both"/>
        <w:rPr>
          <w:rFonts w:asciiTheme="minorHAnsi" w:eastAsiaTheme="minorHAnsi" w:hAnsiTheme="minorHAnsi" w:cstheme="minorHAnsi"/>
          <w:color w:val="000000"/>
          <w:sz w:val="22"/>
          <w:szCs w:val="22"/>
          <w:lang w:eastAsia="en-US"/>
        </w:rPr>
      </w:pPr>
      <w:r w:rsidRPr="000247DA">
        <w:rPr>
          <w:rFonts w:asciiTheme="minorHAnsi" w:eastAsiaTheme="minorHAnsi" w:hAnsiTheme="minorHAnsi" w:cstheme="minorHAnsi"/>
          <w:color w:val="000000"/>
          <w:sz w:val="22"/>
          <w:szCs w:val="22"/>
          <w:lang w:eastAsia="en-US"/>
        </w:rPr>
        <w:t> </w:t>
      </w:r>
    </w:p>
    <w:p w14:paraId="6F1D445A" w14:textId="77777777" w:rsidR="00A95C3D" w:rsidRPr="000247DA" w:rsidRDefault="00A95C3D" w:rsidP="000247DA">
      <w:pPr>
        <w:pStyle w:val="NormalWeb"/>
        <w:spacing w:before="0" w:beforeAutospacing="0" w:after="0" w:afterAutospacing="0"/>
        <w:jc w:val="both"/>
        <w:rPr>
          <w:rFonts w:asciiTheme="minorHAnsi" w:eastAsiaTheme="minorHAnsi" w:hAnsiTheme="minorHAnsi" w:cstheme="minorHAnsi"/>
          <w:color w:val="000000"/>
          <w:sz w:val="22"/>
          <w:szCs w:val="22"/>
          <w:lang w:eastAsia="en-US"/>
        </w:rPr>
      </w:pPr>
      <w:r w:rsidRPr="000247DA">
        <w:rPr>
          <w:rFonts w:asciiTheme="minorHAnsi" w:eastAsiaTheme="minorHAnsi" w:hAnsiTheme="minorHAnsi" w:cstheme="minorHAnsi"/>
          <w:color w:val="000000"/>
          <w:sz w:val="22"/>
          <w:szCs w:val="22"/>
          <w:lang w:eastAsia="en-US"/>
        </w:rPr>
        <w:t>Fort de cette vision, nous avançons vers 2025 avec trois décisions majeures, en phase avec la raison d’être du Groupe : </w:t>
      </w:r>
    </w:p>
    <w:p w14:paraId="50D41B18" w14:textId="31458541" w:rsidR="00A95C3D" w:rsidRPr="000247DA" w:rsidRDefault="00A95C3D" w:rsidP="000247DA">
      <w:pPr>
        <w:pStyle w:val="NormalWeb"/>
        <w:numPr>
          <w:ilvl w:val="0"/>
          <w:numId w:val="27"/>
        </w:numPr>
        <w:spacing w:before="0" w:beforeAutospacing="0" w:after="0" w:afterAutospacing="0"/>
        <w:jc w:val="both"/>
        <w:rPr>
          <w:rFonts w:asciiTheme="minorHAnsi" w:eastAsiaTheme="minorHAnsi" w:hAnsiTheme="minorHAnsi" w:cstheme="minorHAnsi"/>
          <w:color w:val="000000"/>
          <w:sz w:val="22"/>
          <w:szCs w:val="22"/>
          <w:lang w:eastAsia="en-US"/>
        </w:rPr>
      </w:pPr>
      <w:r w:rsidRPr="000247DA">
        <w:rPr>
          <w:rFonts w:asciiTheme="minorHAnsi" w:eastAsiaTheme="minorHAnsi" w:hAnsiTheme="minorHAnsi" w:cstheme="minorHAnsi"/>
          <w:color w:val="000000"/>
          <w:sz w:val="22"/>
          <w:szCs w:val="22"/>
          <w:lang w:eastAsia="en-US"/>
        </w:rPr>
        <w:lastRenderedPageBreak/>
        <w:t>une modernisation radicale et une montée en gamme généralisée de notre offre, supportée par des investissements supplémentaires par rapport au précédent plan, en complément d’un programme de rénovation de plus de 700 M.€ financé majoritairement par leurs propriétaires sur les Domaines Center Parcs,</w:t>
      </w:r>
    </w:p>
    <w:p w14:paraId="74203EDC" w14:textId="37918799" w:rsidR="00A95C3D" w:rsidRPr="000247DA" w:rsidRDefault="00A95C3D" w:rsidP="000247DA">
      <w:pPr>
        <w:pStyle w:val="NormalWeb"/>
        <w:numPr>
          <w:ilvl w:val="0"/>
          <w:numId w:val="27"/>
        </w:numPr>
        <w:spacing w:before="0" w:beforeAutospacing="0" w:after="0" w:afterAutospacing="0"/>
        <w:jc w:val="both"/>
        <w:rPr>
          <w:rFonts w:asciiTheme="minorHAnsi" w:eastAsiaTheme="minorHAnsi" w:hAnsiTheme="minorHAnsi" w:cstheme="minorHAnsi"/>
          <w:color w:val="000000"/>
          <w:sz w:val="22"/>
          <w:szCs w:val="22"/>
          <w:lang w:eastAsia="en-US"/>
        </w:rPr>
      </w:pPr>
      <w:r w:rsidRPr="000247DA">
        <w:rPr>
          <w:rFonts w:asciiTheme="minorHAnsi" w:eastAsiaTheme="minorHAnsi" w:hAnsiTheme="minorHAnsi" w:cstheme="minorHAnsi"/>
          <w:color w:val="000000"/>
          <w:sz w:val="22"/>
          <w:szCs w:val="22"/>
          <w:lang w:eastAsia="en-US"/>
        </w:rPr>
        <w:t>la bascule d’une offre d’hébergeur à une offre 100% expérientielle, plus digitale, personnalisée et servicielle,</w:t>
      </w:r>
    </w:p>
    <w:p w14:paraId="14186148" w14:textId="650BBA84" w:rsidR="00A95C3D" w:rsidRPr="000247DA" w:rsidRDefault="00A95C3D" w:rsidP="000247DA">
      <w:pPr>
        <w:pStyle w:val="NormalWeb"/>
        <w:numPr>
          <w:ilvl w:val="0"/>
          <w:numId w:val="27"/>
        </w:numPr>
        <w:spacing w:before="0" w:beforeAutospacing="0" w:after="0" w:afterAutospacing="0"/>
        <w:jc w:val="both"/>
        <w:rPr>
          <w:rFonts w:asciiTheme="minorHAnsi" w:eastAsiaTheme="minorHAnsi" w:hAnsiTheme="minorHAnsi" w:cstheme="minorHAnsi"/>
          <w:color w:val="000000"/>
          <w:sz w:val="22"/>
          <w:szCs w:val="22"/>
          <w:lang w:eastAsia="en-US"/>
        </w:rPr>
      </w:pPr>
      <w:r w:rsidRPr="000247DA">
        <w:rPr>
          <w:rFonts w:asciiTheme="minorHAnsi" w:eastAsiaTheme="minorHAnsi" w:hAnsiTheme="minorHAnsi" w:cstheme="minorHAnsi"/>
          <w:color w:val="000000"/>
          <w:sz w:val="22"/>
          <w:szCs w:val="22"/>
          <w:lang w:eastAsia="en-US"/>
        </w:rPr>
        <w:t>un développement ambitieux et responsable, de nouveaux concepts, plaçant nos expertises immobilières au service de l’expérience client.</w:t>
      </w:r>
    </w:p>
    <w:p w14:paraId="688A3D14" w14:textId="77777777" w:rsidR="009F7CAC" w:rsidRPr="009F7CAC" w:rsidRDefault="00A95C3D" w:rsidP="009F7CAC">
      <w:pPr>
        <w:pStyle w:val="NormalWeb"/>
        <w:spacing w:before="0" w:beforeAutospacing="0" w:after="0" w:afterAutospacing="0"/>
        <w:jc w:val="both"/>
        <w:rPr>
          <w:rFonts w:asciiTheme="minorHAnsi" w:eastAsiaTheme="minorHAnsi" w:hAnsiTheme="minorHAnsi" w:cstheme="minorHAnsi"/>
          <w:color w:val="000000"/>
          <w:sz w:val="12"/>
          <w:szCs w:val="12"/>
          <w:lang w:eastAsia="en-US"/>
        </w:rPr>
      </w:pPr>
      <w:r w:rsidRPr="000247DA">
        <w:rPr>
          <w:rFonts w:asciiTheme="minorHAnsi" w:eastAsiaTheme="minorHAnsi" w:hAnsiTheme="minorHAnsi" w:cstheme="minorHAnsi"/>
          <w:color w:val="000000"/>
          <w:sz w:val="22"/>
          <w:szCs w:val="22"/>
          <w:lang w:eastAsia="en-US"/>
        </w:rPr>
        <w:t> </w:t>
      </w:r>
    </w:p>
    <w:p w14:paraId="05ADF917" w14:textId="77777777" w:rsidR="009F7CAC" w:rsidRDefault="00A95C3D" w:rsidP="000247DA">
      <w:pPr>
        <w:pStyle w:val="NormalWeb"/>
        <w:spacing w:before="0" w:beforeAutospacing="0" w:after="0" w:afterAutospacing="0"/>
        <w:jc w:val="both"/>
        <w:rPr>
          <w:rFonts w:asciiTheme="minorHAnsi" w:eastAsiaTheme="minorHAnsi" w:hAnsiTheme="minorHAnsi" w:cstheme="minorHAnsi"/>
          <w:color w:val="000000"/>
          <w:sz w:val="22"/>
          <w:szCs w:val="22"/>
          <w:lang w:eastAsia="en-US"/>
        </w:rPr>
      </w:pPr>
      <w:r w:rsidRPr="000247DA">
        <w:rPr>
          <w:rFonts w:asciiTheme="minorHAnsi" w:eastAsiaTheme="minorHAnsi" w:hAnsiTheme="minorHAnsi" w:cstheme="minorHAnsi"/>
          <w:color w:val="000000"/>
          <w:sz w:val="22"/>
          <w:szCs w:val="22"/>
          <w:lang w:eastAsia="en-US"/>
        </w:rPr>
        <w:t>Notre stratégie</w:t>
      </w:r>
      <w:r w:rsidR="000247DA">
        <w:rPr>
          <w:rFonts w:asciiTheme="minorHAnsi" w:eastAsiaTheme="minorHAnsi" w:hAnsiTheme="minorHAnsi" w:cstheme="minorHAnsi"/>
          <w:color w:val="000000"/>
          <w:sz w:val="22"/>
          <w:szCs w:val="22"/>
          <w:lang w:eastAsia="en-US"/>
        </w:rPr>
        <w:t xml:space="preserve"> </w:t>
      </w:r>
      <w:r w:rsidRPr="000247DA">
        <w:rPr>
          <w:rFonts w:asciiTheme="minorHAnsi" w:eastAsiaTheme="minorHAnsi" w:hAnsiTheme="minorHAnsi" w:cstheme="minorHAnsi"/>
          <w:color w:val="000000"/>
          <w:sz w:val="22"/>
          <w:szCs w:val="22"/>
          <w:lang w:eastAsia="en-US"/>
        </w:rPr>
        <w:t>doit se traduire par une croissance soutenue de nos résultats et une génération accrue de trésorerie. </w:t>
      </w:r>
    </w:p>
    <w:p w14:paraId="3858E7F1" w14:textId="74EB65D1" w:rsidR="00A95C3D" w:rsidRPr="009F7CAC" w:rsidRDefault="00A95C3D" w:rsidP="009F7CAC">
      <w:pPr>
        <w:pStyle w:val="NormalWeb"/>
        <w:spacing w:before="0" w:beforeAutospacing="0" w:after="0" w:afterAutospacing="0"/>
        <w:jc w:val="both"/>
        <w:rPr>
          <w:rFonts w:asciiTheme="minorHAnsi" w:eastAsiaTheme="minorHAnsi" w:hAnsiTheme="minorHAnsi" w:cstheme="minorHAnsi"/>
          <w:color w:val="000000"/>
          <w:sz w:val="12"/>
          <w:szCs w:val="12"/>
          <w:lang w:eastAsia="en-US"/>
        </w:rPr>
      </w:pPr>
      <w:r w:rsidRPr="000247DA">
        <w:rPr>
          <w:rFonts w:asciiTheme="minorHAnsi" w:eastAsiaTheme="minorHAnsi" w:hAnsiTheme="minorHAnsi" w:cstheme="minorHAnsi"/>
          <w:color w:val="000000"/>
          <w:sz w:val="22"/>
          <w:szCs w:val="22"/>
          <w:lang w:eastAsia="en-US"/>
        </w:rPr>
        <w:t> </w:t>
      </w:r>
    </w:p>
    <w:p w14:paraId="45C6E22A" w14:textId="77777777" w:rsidR="00A95C3D" w:rsidRPr="000247DA" w:rsidRDefault="00A95C3D" w:rsidP="000247DA">
      <w:pPr>
        <w:pStyle w:val="NormalWeb"/>
        <w:spacing w:before="0" w:beforeAutospacing="0" w:after="0" w:afterAutospacing="0"/>
        <w:jc w:val="both"/>
        <w:rPr>
          <w:rFonts w:asciiTheme="minorHAnsi" w:eastAsiaTheme="minorHAnsi" w:hAnsiTheme="minorHAnsi" w:cstheme="minorHAnsi"/>
          <w:color w:val="000000"/>
          <w:sz w:val="22"/>
          <w:szCs w:val="22"/>
          <w:lang w:eastAsia="en-US"/>
        </w:rPr>
      </w:pPr>
      <w:r w:rsidRPr="000247DA">
        <w:rPr>
          <w:rFonts w:asciiTheme="minorHAnsi" w:eastAsiaTheme="minorHAnsi" w:hAnsiTheme="minorHAnsi" w:cstheme="minorHAnsi"/>
          <w:color w:val="000000"/>
          <w:sz w:val="22"/>
          <w:szCs w:val="22"/>
          <w:lang w:eastAsia="en-US"/>
        </w:rPr>
        <w:t>Aujourd’hui nous sommes un acteur incontournable du tourisme familial en Europe. Demain nous serons les précurseurs leaders d’un nouveau tourisme de proximité réinventé, moderne, fun, attachant et incontournable ».  </w:t>
      </w:r>
    </w:p>
    <w:p w14:paraId="2F4AECF6" w14:textId="7D78E048" w:rsidR="00657020" w:rsidRPr="00E84F90" w:rsidRDefault="00657020" w:rsidP="00657020">
      <w:pPr>
        <w:jc w:val="right"/>
        <w:rPr>
          <w:rFonts w:cstheme="minorHAnsi"/>
          <w:i/>
        </w:rPr>
      </w:pPr>
      <w:r w:rsidRPr="00E84F90">
        <w:rPr>
          <w:rFonts w:cstheme="minorHAnsi"/>
          <w:i/>
        </w:rPr>
        <w:t xml:space="preserve">Source : </w:t>
      </w:r>
      <w:hyperlink r:id="rId23" w:history="1">
        <w:r w:rsidR="00A81A8D" w:rsidRPr="001A1257">
          <w:rPr>
            <w:rStyle w:val="Lienhypertexte"/>
            <w:rFonts w:cstheme="minorHAnsi"/>
            <w:i/>
          </w:rPr>
          <w:t>https://www.groupepvcp.com/</w:t>
        </w:r>
      </w:hyperlink>
      <w:r w:rsidR="00A81A8D">
        <w:rPr>
          <w:rFonts w:cstheme="minorHAnsi"/>
          <w:i/>
        </w:rPr>
        <w:t xml:space="preserve"> </w:t>
      </w:r>
    </w:p>
    <w:p w14:paraId="29ED23B5" w14:textId="38400746" w:rsidR="00657020" w:rsidRPr="00950495" w:rsidRDefault="00E84F90" w:rsidP="00950495">
      <w:pPr>
        <w:spacing w:after="240" w:line="360" w:lineRule="auto"/>
        <w:jc w:val="both"/>
        <w:rPr>
          <w:rFonts w:cstheme="minorHAnsi"/>
          <w:sz w:val="24"/>
          <w:szCs w:val="24"/>
          <w:u w:val="single"/>
        </w:rPr>
      </w:pPr>
      <w:r w:rsidRPr="00E84F90">
        <w:rPr>
          <w:rFonts w:cstheme="minorHAnsi"/>
          <w:sz w:val="24"/>
          <w:szCs w:val="24"/>
          <w:u w:val="single"/>
        </w:rPr>
        <w:t>Questions</w:t>
      </w:r>
    </w:p>
    <w:p w14:paraId="01637E09" w14:textId="5E708173" w:rsidR="00E84F90" w:rsidRPr="00321E8F" w:rsidRDefault="00321E8F" w:rsidP="000247DA">
      <w:pPr>
        <w:spacing w:after="0" w:line="360" w:lineRule="auto"/>
        <w:jc w:val="both"/>
        <w:rPr>
          <w:rFonts w:cstheme="minorHAnsi"/>
          <w:bCs/>
        </w:rPr>
      </w:pPr>
      <w:r>
        <w:rPr>
          <w:rFonts w:cstheme="minorHAnsi"/>
          <w:bCs/>
        </w:rPr>
        <w:t xml:space="preserve">6. </w:t>
      </w:r>
      <w:r w:rsidR="001506A2" w:rsidRPr="00321E8F">
        <w:rPr>
          <w:rFonts w:cstheme="minorHAnsi"/>
          <w:bCs/>
        </w:rPr>
        <w:t>Identifier les trois principales étapes d’une démarche stratégique.</w:t>
      </w:r>
    </w:p>
    <w:p w14:paraId="46D870C4" w14:textId="7DB53E46" w:rsidR="001506A2" w:rsidRPr="00950495" w:rsidRDefault="00321E8F" w:rsidP="000247DA">
      <w:pPr>
        <w:spacing w:after="0" w:line="360" w:lineRule="auto"/>
        <w:jc w:val="both"/>
        <w:rPr>
          <w:rFonts w:cstheme="minorHAnsi"/>
          <w:bCs/>
        </w:rPr>
      </w:pPr>
      <w:r>
        <w:rPr>
          <w:rFonts w:cstheme="minorHAnsi"/>
          <w:bCs/>
        </w:rPr>
        <w:t xml:space="preserve">7. </w:t>
      </w:r>
      <w:r w:rsidR="001506A2" w:rsidRPr="00E84F90">
        <w:rPr>
          <w:rFonts w:cstheme="minorHAnsi"/>
          <w:bCs/>
        </w:rPr>
        <w:t xml:space="preserve">Montrer sur quoi s’appuie </w:t>
      </w:r>
      <w:r w:rsidR="009F5687" w:rsidRPr="00E84F90">
        <w:rPr>
          <w:rFonts w:cstheme="minorHAnsi"/>
          <w:bCs/>
        </w:rPr>
        <w:t>les choix stratégiques</w:t>
      </w:r>
      <w:r w:rsidR="001506A2" w:rsidRPr="00E84F90">
        <w:rPr>
          <w:rFonts w:cstheme="minorHAnsi"/>
          <w:bCs/>
        </w:rPr>
        <w:t>.</w:t>
      </w:r>
    </w:p>
    <w:p w14:paraId="1B22794F" w14:textId="5B4AE572" w:rsidR="000503FF" w:rsidRPr="00321E8F" w:rsidRDefault="00321E8F" w:rsidP="000247DA">
      <w:pPr>
        <w:spacing w:after="0" w:line="360" w:lineRule="auto"/>
        <w:jc w:val="both"/>
        <w:rPr>
          <w:rFonts w:cstheme="minorHAnsi"/>
          <w:bCs/>
        </w:rPr>
      </w:pPr>
      <w:r w:rsidRPr="00321E8F">
        <w:rPr>
          <w:rFonts w:cstheme="minorHAnsi"/>
          <w:bCs/>
        </w:rPr>
        <w:t xml:space="preserve">8. </w:t>
      </w:r>
      <w:r w:rsidR="00657020" w:rsidRPr="00321E8F">
        <w:rPr>
          <w:rFonts w:cstheme="minorHAnsi"/>
          <w:bCs/>
        </w:rPr>
        <w:t>Expliquer en quoi consiste la revue stratégique opérée par</w:t>
      </w:r>
      <w:r w:rsidR="00A81A8D" w:rsidRPr="00321E8F">
        <w:rPr>
          <w:rFonts w:cstheme="minorHAnsi"/>
          <w:bCs/>
        </w:rPr>
        <w:t xml:space="preserve"> </w:t>
      </w:r>
      <w:r w:rsidR="00A81A8D" w:rsidRPr="000247DA">
        <w:rPr>
          <w:rFonts w:cstheme="minorHAnsi"/>
          <w:bCs/>
        </w:rPr>
        <w:t>Franck Gervais, Directeur général du Groupe Pierre &amp; Vacances-Center Parcs depuis janvier 2021. </w:t>
      </w:r>
      <w:r w:rsidR="00657020" w:rsidRPr="00321E8F">
        <w:rPr>
          <w:rFonts w:cstheme="minorHAnsi"/>
          <w:bCs/>
        </w:rPr>
        <w:t>.</w:t>
      </w:r>
    </w:p>
    <w:p w14:paraId="6F0DA01D" w14:textId="78C46E9E" w:rsidR="00E80109" w:rsidRPr="00E84F90" w:rsidRDefault="00E84F90" w:rsidP="00E84F90">
      <w:pPr>
        <w:rPr>
          <w:rFonts w:cstheme="minorHAnsi"/>
          <w:b/>
          <w:bCs/>
          <w:u w:val="single"/>
        </w:rPr>
      </w:pPr>
      <w:r>
        <w:rPr>
          <w:rFonts w:cstheme="minorHAnsi"/>
          <w:b/>
          <w:bCs/>
          <w:u w:val="single"/>
        </w:rPr>
        <w:br w:type="page"/>
      </w:r>
    </w:p>
    <w:p w14:paraId="6CD9B782" w14:textId="59467B76" w:rsidR="00E80109" w:rsidRPr="00E84F90" w:rsidRDefault="006F18FA" w:rsidP="006F18FA">
      <w:pPr>
        <w:jc w:val="both"/>
        <w:rPr>
          <w:rFonts w:cstheme="minorHAnsi"/>
          <w:b/>
          <w:bCs/>
        </w:rPr>
      </w:pPr>
      <w:r w:rsidRPr="00E84F90">
        <w:rPr>
          <w:rFonts w:cstheme="minorHAnsi"/>
          <w:b/>
          <w:bCs/>
          <w:u w:val="single"/>
        </w:rPr>
        <w:lastRenderedPageBreak/>
        <w:t>Document 6</w:t>
      </w:r>
      <w:r w:rsidRPr="00E84F90">
        <w:rPr>
          <w:rFonts w:cstheme="minorHAnsi"/>
          <w:b/>
          <w:bCs/>
        </w:rPr>
        <w:t xml:space="preserve"> Analyse de l’environnement du groupe PIERRE ET VACANCES</w:t>
      </w:r>
      <w:r w:rsidR="009F7CAC">
        <w:rPr>
          <w:rFonts w:cstheme="minorHAnsi"/>
          <w:b/>
          <w:bCs/>
        </w:rPr>
        <w:t xml:space="preserve"> Center Parcs</w:t>
      </w:r>
    </w:p>
    <w:p w14:paraId="1955ECDA" w14:textId="77777777" w:rsidR="006F18FA" w:rsidRPr="00E84F90" w:rsidRDefault="006F18FA" w:rsidP="006F18FA">
      <w:pPr>
        <w:jc w:val="center"/>
        <w:rPr>
          <w:rFonts w:cstheme="minorHAnsi"/>
        </w:rPr>
      </w:pPr>
      <w:r w:rsidRPr="00E84F90">
        <w:rPr>
          <w:rFonts w:cstheme="minorHAnsi"/>
          <w:noProof/>
          <w:lang w:eastAsia="fr-FR"/>
        </w:rPr>
        <w:drawing>
          <wp:inline distT="0" distB="0" distL="0" distR="0" wp14:anchorId="1EA12626" wp14:editId="27414C88">
            <wp:extent cx="6355058" cy="3593672"/>
            <wp:effectExtent l="19050" t="19050" r="26692" b="25828"/>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l="6144" t="16949" r="6616" b="21328"/>
                    <a:stretch>
                      <a:fillRect/>
                    </a:stretch>
                  </pic:blipFill>
                  <pic:spPr bwMode="auto">
                    <a:xfrm>
                      <a:off x="0" y="0"/>
                      <a:ext cx="6357151" cy="3594856"/>
                    </a:xfrm>
                    <a:prstGeom prst="rect">
                      <a:avLst/>
                    </a:prstGeom>
                    <a:noFill/>
                    <a:ln w="9525">
                      <a:solidFill>
                        <a:schemeClr val="tx2">
                          <a:lumMod val="40000"/>
                          <a:lumOff val="60000"/>
                        </a:schemeClr>
                      </a:solidFill>
                      <a:miter lim="800000"/>
                      <a:headEnd/>
                      <a:tailEnd/>
                    </a:ln>
                  </pic:spPr>
                </pic:pic>
              </a:graphicData>
            </a:graphic>
          </wp:inline>
        </w:drawing>
      </w:r>
    </w:p>
    <w:p w14:paraId="106C1CFF" w14:textId="40ACB9FC" w:rsidR="006F18FA" w:rsidRPr="00E84F90" w:rsidRDefault="006F18FA" w:rsidP="006F18FA">
      <w:pPr>
        <w:jc w:val="right"/>
        <w:rPr>
          <w:rFonts w:cstheme="minorHAnsi"/>
          <w:i/>
        </w:rPr>
      </w:pPr>
      <w:r w:rsidRPr="00E84F90">
        <w:rPr>
          <w:rFonts w:cstheme="minorHAnsi"/>
          <w:i/>
        </w:rPr>
        <w:t xml:space="preserve">Source : site </w:t>
      </w:r>
      <w:r w:rsidR="009F7CAC">
        <w:rPr>
          <w:rFonts w:cstheme="minorHAnsi"/>
          <w:i/>
        </w:rPr>
        <w:t>web</w:t>
      </w:r>
      <w:r w:rsidRPr="00E84F90">
        <w:rPr>
          <w:rFonts w:cstheme="minorHAnsi"/>
          <w:i/>
        </w:rPr>
        <w:t xml:space="preserve"> de l’entreprise</w:t>
      </w:r>
    </w:p>
    <w:p w14:paraId="11B83ABE" w14:textId="77777777" w:rsidR="00202BEB" w:rsidRPr="00E84F90" w:rsidRDefault="00202BEB" w:rsidP="006F57EB">
      <w:pPr>
        <w:rPr>
          <w:rFonts w:cstheme="minorHAnsi"/>
        </w:rPr>
      </w:pPr>
    </w:p>
    <w:p w14:paraId="4CA778F5" w14:textId="239B6663" w:rsidR="006F57EB" w:rsidRPr="00E84F90" w:rsidRDefault="00FA6D99" w:rsidP="006F57EB">
      <w:pPr>
        <w:rPr>
          <w:rFonts w:cstheme="minorHAnsi"/>
          <w:b/>
          <w:bCs/>
        </w:rPr>
      </w:pPr>
      <w:r w:rsidRPr="00E84F90">
        <w:rPr>
          <w:rFonts w:cstheme="minorHAnsi"/>
          <w:noProof/>
        </w:rPr>
        <w:drawing>
          <wp:anchor distT="0" distB="0" distL="114300" distR="114300" simplePos="0" relativeHeight="251667456" behindDoc="1" locked="0" layoutInCell="1" allowOverlap="1" wp14:anchorId="2D79F92B" wp14:editId="6D69A8C4">
            <wp:simplePos x="0" y="0"/>
            <wp:positionH relativeFrom="margin">
              <wp:posOffset>-452755</wp:posOffset>
            </wp:positionH>
            <wp:positionV relativeFrom="paragraph">
              <wp:posOffset>319405</wp:posOffset>
            </wp:positionV>
            <wp:extent cx="7019925" cy="3157855"/>
            <wp:effectExtent l="0" t="0" r="9525" b="4445"/>
            <wp:wrapTight wrapText="bothSides">
              <wp:wrapPolygon edited="0">
                <wp:start x="0" y="0"/>
                <wp:lineTo x="0" y="21500"/>
                <wp:lineTo x="21571" y="21500"/>
                <wp:lineTo x="21571" y="0"/>
                <wp:lineTo x="0" y="0"/>
              </wp:wrapPolygon>
            </wp:wrapTight>
            <wp:docPr id="25" name="Image 25" descr="Le numérique en santé - Kit &amp;quot;Conduite du changement&amp;quot; - 2.2. Matrice SWOT -  FF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 numérique en santé - Kit &amp;quot;Conduite du changement&amp;quot; - 2.2. Matrice SWOT -  FF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19925" cy="3157855"/>
                    </a:xfrm>
                    <a:prstGeom prst="rect">
                      <a:avLst/>
                    </a:prstGeom>
                    <a:noFill/>
                    <a:ln>
                      <a:noFill/>
                    </a:ln>
                  </pic:spPr>
                </pic:pic>
              </a:graphicData>
            </a:graphic>
            <wp14:sizeRelH relativeFrom="page">
              <wp14:pctWidth>0</wp14:pctWidth>
            </wp14:sizeRelH>
            <wp14:sizeRelV relativeFrom="page">
              <wp14:pctHeight>0</wp14:pctHeight>
            </wp14:sizeRelV>
          </wp:anchor>
        </w:drawing>
      </w:r>
      <w:r w:rsidR="00202BEB" w:rsidRPr="00E84F90">
        <w:rPr>
          <w:rFonts w:cstheme="minorHAnsi"/>
          <w:b/>
          <w:bCs/>
          <w:u w:val="single"/>
        </w:rPr>
        <w:t>Document 7 :</w:t>
      </w:r>
      <w:r w:rsidR="00202BEB" w:rsidRPr="00E84F90">
        <w:rPr>
          <w:rFonts w:cstheme="minorHAnsi"/>
          <w:b/>
          <w:bCs/>
        </w:rPr>
        <w:t xml:space="preserve"> FFOM </w:t>
      </w:r>
    </w:p>
    <w:p w14:paraId="6B2079E4" w14:textId="1FAF4FF6" w:rsidR="006D182A" w:rsidRPr="00E84F90" w:rsidRDefault="006D182A" w:rsidP="006F57EB">
      <w:pPr>
        <w:rPr>
          <w:rFonts w:cstheme="minorHAnsi"/>
          <w:b/>
          <w:bCs/>
        </w:rPr>
      </w:pPr>
    </w:p>
    <w:p w14:paraId="03E16F97" w14:textId="0D955364" w:rsidR="00E80109" w:rsidRPr="00E84F90" w:rsidRDefault="00000000" w:rsidP="006D182A">
      <w:pPr>
        <w:jc w:val="right"/>
        <w:rPr>
          <w:rFonts w:cstheme="minorHAnsi"/>
          <w:b/>
          <w:bCs/>
        </w:rPr>
      </w:pPr>
      <w:hyperlink r:id="rId26" w:history="1">
        <w:r w:rsidR="006D182A" w:rsidRPr="00E84F90">
          <w:rPr>
            <w:rStyle w:val="Lienhypertexte"/>
            <w:rFonts w:cstheme="minorHAnsi"/>
            <w:b/>
            <w:bCs/>
          </w:rPr>
          <w:t>https://www.slideserve.com/</w:t>
        </w:r>
      </w:hyperlink>
    </w:p>
    <w:p w14:paraId="039EDF6E" w14:textId="77777777" w:rsidR="00E80109" w:rsidRDefault="00E80109" w:rsidP="006F57EB">
      <w:pPr>
        <w:rPr>
          <w:rFonts w:cstheme="minorHAnsi"/>
        </w:rPr>
      </w:pPr>
    </w:p>
    <w:p w14:paraId="058AD14F" w14:textId="77777777" w:rsidR="009F7CAC" w:rsidRPr="00E84F90" w:rsidRDefault="009F7CAC" w:rsidP="006F57EB">
      <w:pPr>
        <w:rPr>
          <w:rFonts w:cstheme="minorHAnsi"/>
        </w:rPr>
      </w:pPr>
    </w:p>
    <w:p w14:paraId="108C6DE0" w14:textId="16E036CB" w:rsidR="001262CE" w:rsidRPr="00E84F90" w:rsidRDefault="00E84F90" w:rsidP="006F57EB">
      <w:pPr>
        <w:rPr>
          <w:rFonts w:cstheme="minorHAnsi"/>
          <w:u w:val="single"/>
        </w:rPr>
      </w:pPr>
      <w:r w:rsidRPr="00E84F90">
        <w:rPr>
          <w:rFonts w:cstheme="minorHAnsi"/>
          <w:u w:val="single"/>
        </w:rPr>
        <w:lastRenderedPageBreak/>
        <w:t>Questions</w:t>
      </w:r>
    </w:p>
    <w:p w14:paraId="33FE77FC" w14:textId="62468191" w:rsidR="005E5FFE" w:rsidRDefault="00321E8F" w:rsidP="009F7CAC">
      <w:pPr>
        <w:spacing w:after="0" w:line="240" w:lineRule="auto"/>
        <w:jc w:val="both"/>
        <w:rPr>
          <w:rFonts w:cstheme="minorHAnsi"/>
        </w:rPr>
      </w:pPr>
      <w:bookmarkStart w:id="1" w:name="_Hlk74745151"/>
      <w:r>
        <w:rPr>
          <w:rFonts w:cstheme="minorHAnsi"/>
        </w:rPr>
        <w:t xml:space="preserve">9. </w:t>
      </w:r>
      <w:r w:rsidR="005E5FFE" w:rsidRPr="00E84F90">
        <w:rPr>
          <w:rFonts w:cstheme="minorHAnsi"/>
        </w:rPr>
        <w:t>Relever les éléments principaux du diagnostic interne réalisé</w:t>
      </w:r>
      <w:bookmarkEnd w:id="1"/>
      <w:r w:rsidR="005E5FFE" w:rsidRPr="00E84F90">
        <w:rPr>
          <w:rFonts w:cstheme="minorHAnsi"/>
        </w:rPr>
        <w:t>.</w:t>
      </w:r>
    </w:p>
    <w:p w14:paraId="5901BF62" w14:textId="77777777" w:rsidR="00265EE3" w:rsidRPr="00265EE3" w:rsidRDefault="00265EE3" w:rsidP="009F7CAC">
      <w:pPr>
        <w:spacing w:after="0" w:line="240" w:lineRule="auto"/>
        <w:jc w:val="both"/>
        <w:rPr>
          <w:rFonts w:cstheme="minorHAnsi"/>
          <w:sz w:val="16"/>
          <w:szCs w:val="16"/>
        </w:rPr>
      </w:pPr>
    </w:p>
    <w:p w14:paraId="5FAAE47A" w14:textId="047FB9ED" w:rsidR="005E5FFE" w:rsidRPr="00321E8F" w:rsidRDefault="00321E8F" w:rsidP="009F7CAC">
      <w:pPr>
        <w:spacing w:after="0" w:line="240" w:lineRule="auto"/>
        <w:jc w:val="both"/>
        <w:rPr>
          <w:rFonts w:cstheme="minorHAnsi"/>
          <w:bCs/>
        </w:rPr>
      </w:pPr>
      <w:r>
        <w:rPr>
          <w:rFonts w:cstheme="minorHAnsi"/>
          <w:bCs/>
        </w:rPr>
        <w:t xml:space="preserve">10. </w:t>
      </w:r>
      <w:r w:rsidR="005E5FFE" w:rsidRPr="00321E8F">
        <w:rPr>
          <w:rFonts w:cstheme="minorHAnsi"/>
          <w:bCs/>
        </w:rPr>
        <w:t xml:space="preserve">Montrer l’intérêt pour PIERRE &amp; VACANCES </w:t>
      </w:r>
      <w:r w:rsidR="009F7CAC">
        <w:rPr>
          <w:rFonts w:cstheme="minorHAnsi"/>
          <w:bCs/>
        </w:rPr>
        <w:t xml:space="preserve">Center Parcs </w:t>
      </w:r>
      <w:r w:rsidR="005E5FFE" w:rsidRPr="00321E8F">
        <w:rPr>
          <w:rFonts w:cstheme="minorHAnsi"/>
          <w:bCs/>
        </w:rPr>
        <w:t>de procéder à une analyse de son environnement.</w:t>
      </w:r>
    </w:p>
    <w:p w14:paraId="336E3DEE" w14:textId="77777777" w:rsidR="00747C1C" w:rsidRPr="00E84F90" w:rsidRDefault="00747C1C" w:rsidP="00EC123E">
      <w:pPr>
        <w:rPr>
          <w:rFonts w:cstheme="minorHAnsi"/>
          <w:b/>
          <w:iCs/>
          <w:sz w:val="24"/>
          <w:szCs w:val="24"/>
          <w:u w:val="single"/>
        </w:rPr>
      </w:pPr>
    </w:p>
    <w:p w14:paraId="4ABCE836" w14:textId="0DDEB263" w:rsidR="00EC123E" w:rsidRPr="00E84F90" w:rsidRDefault="00EC123E" w:rsidP="00EC123E">
      <w:pPr>
        <w:rPr>
          <w:rFonts w:cstheme="minorHAnsi"/>
          <w:bCs/>
          <w:i/>
        </w:rPr>
      </w:pPr>
      <w:r w:rsidRPr="00E84F90">
        <w:rPr>
          <w:rFonts w:cstheme="minorHAnsi"/>
          <w:b/>
          <w:iCs/>
          <w:sz w:val="24"/>
          <w:szCs w:val="24"/>
          <w:u w:val="single"/>
        </w:rPr>
        <w:t>Document 8</w:t>
      </w:r>
      <w:r w:rsidRPr="00E84F90">
        <w:rPr>
          <w:rFonts w:cstheme="minorHAnsi"/>
          <w:bCs/>
          <w:i/>
          <w:sz w:val="24"/>
          <w:szCs w:val="24"/>
        </w:rPr>
        <w:t> </w:t>
      </w:r>
      <w:r w:rsidRPr="00E84F90">
        <w:rPr>
          <w:rFonts w:cstheme="minorHAnsi"/>
          <w:b/>
          <w:bCs/>
        </w:rPr>
        <w:t>: Gros revers pour le projet pharaonique de Center Parcs dans le Jura</w:t>
      </w:r>
    </w:p>
    <w:p w14:paraId="4C2532B6" w14:textId="77777777" w:rsidR="00EC123E" w:rsidRPr="00E84F90" w:rsidRDefault="00EC123E" w:rsidP="00EC123E">
      <w:pPr>
        <w:jc w:val="both"/>
        <w:rPr>
          <w:rFonts w:cstheme="minorHAnsi"/>
        </w:rPr>
      </w:pPr>
      <w:r w:rsidRPr="00E84F90">
        <w:rPr>
          <w:rFonts w:cstheme="minorHAnsi"/>
        </w:rPr>
        <w:t>Mauvaise nouvelle pour le groupe de tourisme et d’immobilier Pierre et Vacances. Le tribunal administratif de Besançon dans le Doubs, a annulé ce vendredi 26 avril une partie du plan local d'urbanisme de Poligny qui devait permettre la construction d'un Center Parcs. Un projet vivement contesté par l'association de défense de l'environnement Le Pic noir.</w:t>
      </w:r>
    </w:p>
    <w:p w14:paraId="4A175AD1" w14:textId="77777777" w:rsidR="00EC123E" w:rsidRPr="00E84F90" w:rsidRDefault="00EC123E" w:rsidP="00EC123E">
      <w:pPr>
        <w:jc w:val="both"/>
        <w:rPr>
          <w:rFonts w:cstheme="minorHAnsi"/>
        </w:rPr>
      </w:pPr>
      <w:r w:rsidRPr="00E84F90">
        <w:rPr>
          <w:rFonts w:cstheme="minorHAnsi"/>
        </w:rPr>
        <w:t>Le parc devait être construit sur une zone de 88,9 hectares, dans un massif forestier, et être composé de 400 cottages et d’un espace aquatique tropical. Le tribunal administratif a assuré dans son jugement que la zone ouverte à l'urbanisation "se situe dans un vaste ensemble nature entièrement boisé de la forêt de Poligny, traversé par un corridor écologique répertorié dans le schéma régional de cohérence écologique de Franche-Comté".</w:t>
      </w:r>
    </w:p>
    <w:p w14:paraId="7D03D093" w14:textId="77777777" w:rsidR="00EC123E" w:rsidRPr="00E84F90" w:rsidRDefault="00EC123E" w:rsidP="00EC123E">
      <w:pPr>
        <w:jc w:val="both"/>
        <w:rPr>
          <w:rFonts w:cstheme="minorHAnsi"/>
        </w:rPr>
      </w:pPr>
      <w:r w:rsidRPr="00E84F90">
        <w:rPr>
          <w:rFonts w:cstheme="minorHAnsi"/>
        </w:rPr>
        <w:t>"Le projet […] sera la source d’une pression humaine et sonore, dont l’impact nécessaire sur la circulation de la faune et sur la protection des espèces répertoriées sur le site et sur leurs habitants, s’étendra largement au-delà de la seule surface" du parc selon la juridiction administrative. […]</w:t>
      </w:r>
    </w:p>
    <w:p w14:paraId="166590A4" w14:textId="6B4F8281" w:rsidR="00EC123E" w:rsidRPr="00E84F90" w:rsidRDefault="00EC123E" w:rsidP="00EC123E">
      <w:pPr>
        <w:jc w:val="right"/>
        <w:rPr>
          <w:rFonts w:cstheme="minorHAnsi"/>
          <w:i/>
        </w:rPr>
      </w:pPr>
      <w:r w:rsidRPr="00E84F90">
        <w:rPr>
          <w:rFonts w:cstheme="minorHAnsi"/>
          <w:i/>
        </w:rPr>
        <w:t>Source : capital.fr 26/04/2019</w:t>
      </w:r>
    </w:p>
    <w:p w14:paraId="079B8A81" w14:textId="32A926D5" w:rsidR="00AD62DC" w:rsidRPr="00E84F90" w:rsidRDefault="00E84F90" w:rsidP="00AD62DC">
      <w:pPr>
        <w:spacing w:after="0" w:line="360" w:lineRule="auto"/>
        <w:jc w:val="both"/>
        <w:rPr>
          <w:rFonts w:cstheme="minorHAnsi"/>
          <w:bCs/>
          <w:u w:val="single"/>
        </w:rPr>
      </w:pPr>
      <w:r w:rsidRPr="00E84F90">
        <w:rPr>
          <w:rFonts w:cstheme="minorHAnsi"/>
          <w:bCs/>
          <w:u w:val="single"/>
        </w:rPr>
        <w:t>Questions</w:t>
      </w:r>
    </w:p>
    <w:p w14:paraId="1506925C" w14:textId="4937BBB9" w:rsidR="00E84F90" w:rsidRPr="00321E8F" w:rsidRDefault="00321E8F" w:rsidP="009F7CAC">
      <w:pPr>
        <w:spacing w:after="0" w:line="240" w:lineRule="auto"/>
        <w:jc w:val="both"/>
        <w:rPr>
          <w:rFonts w:cstheme="minorHAnsi"/>
          <w:bCs/>
        </w:rPr>
      </w:pPr>
      <w:r>
        <w:rPr>
          <w:rFonts w:cstheme="minorHAnsi"/>
          <w:bCs/>
        </w:rPr>
        <w:t xml:space="preserve">11. </w:t>
      </w:r>
      <w:r w:rsidR="00AD62DC" w:rsidRPr="00321E8F">
        <w:rPr>
          <w:rFonts w:cstheme="minorHAnsi"/>
          <w:bCs/>
        </w:rPr>
        <w:t>Expliquer quel peut-être l’impact de la décision rendue par le tribunal administratif de Besançon sur la stratégie du groupe.</w:t>
      </w:r>
    </w:p>
    <w:p w14:paraId="45B638C7" w14:textId="3CA5D88E" w:rsidR="00AD62DC" w:rsidRPr="00321E8F" w:rsidRDefault="00321E8F" w:rsidP="009F7CAC">
      <w:pPr>
        <w:spacing w:before="240" w:after="0" w:line="240" w:lineRule="auto"/>
        <w:jc w:val="both"/>
        <w:rPr>
          <w:rFonts w:cstheme="minorHAnsi"/>
          <w:bCs/>
        </w:rPr>
      </w:pPr>
      <w:r>
        <w:rPr>
          <w:rFonts w:cstheme="minorHAnsi"/>
          <w:bCs/>
        </w:rPr>
        <w:t xml:space="preserve">12. </w:t>
      </w:r>
      <w:r w:rsidR="00AD62DC" w:rsidRPr="00321E8F">
        <w:rPr>
          <w:rFonts w:cstheme="minorHAnsi"/>
          <w:bCs/>
        </w:rPr>
        <w:t>Conclure en expliquant pourquoi la stratégie planifiée n’est pas toujours la stratégie réalisée.</w:t>
      </w:r>
    </w:p>
    <w:p w14:paraId="4CE22D0F" w14:textId="1954BB4E" w:rsidR="00747C1C" w:rsidRPr="00E84F90" w:rsidRDefault="00747C1C" w:rsidP="009F7CAC">
      <w:pPr>
        <w:tabs>
          <w:tab w:val="left" w:pos="5025"/>
        </w:tabs>
        <w:spacing w:after="0" w:line="240" w:lineRule="auto"/>
        <w:rPr>
          <w:rFonts w:cstheme="minorHAnsi"/>
        </w:rPr>
      </w:pPr>
    </w:p>
    <w:sectPr w:rsidR="00747C1C" w:rsidRPr="00E84F90" w:rsidSect="00D04E1C">
      <w:pgSz w:w="11906" w:h="16838"/>
      <w:pgMar w:top="1134" w:right="1134" w:bottom="85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DC12E" w14:textId="77777777" w:rsidR="00492305" w:rsidRDefault="00492305" w:rsidP="009738B8">
      <w:pPr>
        <w:spacing w:after="0" w:line="240" w:lineRule="auto"/>
      </w:pPr>
      <w:r>
        <w:separator/>
      </w:r>
    </w:p>
  </w:endnote>
  <w:endnote w:type="continuationSeparator" w:id="0">
    <w:p w14:paraId="3565F811" w14:textId="77777777" w:rsidR="00492305" w:rsidRDefault="00492305" w:rsidP="009738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51F81" w14:textId="2E5F7368" w:rsidR="00D04E1C" w:rsidRDefault="00D04E1C">
    <w:pPr>
      <w:pStyle w:val="Pieddepage"/>
    </w:pPr>
    <w:r>
      <w:t>CRCOM- STMG- Management – Qu’est-ce que la stratégie ? – Lucille Cauchois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D056F" w14:textId="77777777" w:rsidR="00492305" w:rsidRDefault="00492305" w:rsidP="009738B8">
      <w:pPr>
        <w:spacing w:after="0" w:line="240" w:lineRule="auto"/>
      </w:pPr>
      <w:r>
        <w:separator/>
      </w:r>
    </w:p>
  </w:footnote>
  <w:footnote w:type="continuationSeparator" w:id="0">
    <w:p w14:paraId="3CC2468F" w14:textId="77777777" w:rsidR="00492305" w:rsidRDefault="00492305" w:rsidP="009738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B1B17" w14:textId="3E8296B3" w:rsidR="009738B8" w:rsidRDefault="009738B8">
    <w:pPr>
      <w:pStyle w:val="En-tte"/>
    </w:pPr>
    <w:r>
      <w:t>Thème 2 : Le management stratégique, du diagnostic à la fixation des objectifs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47D20"/>
    <w:multiLevelType w:val="hybridMultilevel"/>
    <w:tmpl w:val="20D86B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AD3D5B"/>
    <w:multiLevelType w:val="hybridMultilevel"/>
    <w:tmpl w:val="707484E8"/>
    <w:lvl w:ilvl="0" w:tplc="040C000F">
      <w:start w:val="1"/>
      <w:numFmt w:val="decimal"/>
      <w:lvlText w:val="%1."/>
      <w:lvlJc w:val="left"/>
      <w:pPr>
        <w:ind w:left="7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34A26CE"/>
    <w:multiLevelType w:val="hybridMultilevel"/>
    <w:tmpl w:val="707484E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4721FF1"/>
    <w:multiLevelType w:val="hybridMultilevel"/>
    <w:tmpl w:val="E8441068"/>
    <w:lvl w:ilvl="0" w:tplc="CF38170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56B312C"/>
    <w:multiLevelType w:val="hybridMultilevel"/>
    <w:tmpl w:val="D89A3428"/>
    <w:lvl w:ilvl="0" w:tplc="32705C00">
      <w:start w:val="5"/>
      <w:numFmt w:val="bullet"/>
      <w:lvlText w:val="–"/>
      <w:lvlJc w:val="left"/>
      <w:pPr>
        <w:ind w:left="740" w:hanging="38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A1F2B88"/>
    <w:multiLevelType w:val="hybridMultilevel"/>
    <w:tmpl w:val="F22C0346"/>
    <w:lvl w:ilvl="0" w:tplc="DCD0D110">
      <w:start w:val="1"/>
      <w:numFmt w:val="decimal"/>
      <w:lvlText w:val="%1."/>
      <w:lvlJc w:val="left"/>
      <w:pPr>
        <w:ind w:left="720" w:hanging="360"/>
      </w:pPr>
      <w:rPr>
        <w:rFonts w:hint="default"/>
        <w:b/>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BD07E05"/>
    <w:multiLevelType w:val="hybridMultilevel"/>
    <w:tmpl w:val="9E4AED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C5C7282"/>
    <w:multiLevelType w:val="hybridMultilevel"/>
    <w:tmpl w:val="707484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22160E9"/>
    <w:multiLevelType w:val="hybridMultilevel"/>
    <w:tmpl w:val="862CD026"/>
    <w:lvl w:ilvl="0" w:tplc="CA523638">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382A6C4D"/>
    <w:multiLevelType w:val="hybridMultilevel"/>
    <w:tmpl w:val="707484E8"/>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9B051DE"/>
    <w:multiLevelType w:val="hybridMultilevel"/>
    <w:tmpl w:val="0B90EECA"/>
    <w:lvl w:ilvl="0" w:tplc="8982B55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BE02E48"/>
    <w:multiLevelType w:val="hybridMultilevel"/>
    <w:tmpl w:val="707484E8"/>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BEF055F"/>
    <w:multiLevelType w:val="hybridMultilevel"/>
    <w:tmpl w:val="69123B5E"/>
    <w:lvl w:ilvl="0" w:tplc="14207E56">
      <w:start w:val="1"/>
      <w:numFmt w:val="bullet"/>
      <w:lvlText w:val="•"/>
      <w:lvlJc w:val="left"/>
      <w:pPr>
        <w:tabs>
          <w:tab w:val="num" w:pos="720"/>
        </w:tabs>
        <w:ind w:left="720" w:hanging="360"/>
      </w:pPr>
      <w:rPr>
        <w:rFonts w:ascii="Arial" w:hAnsi="Arial" w:hint="default"/>
      </w:rPr>
    </w:lvl>
    <w:lvl w:ilvl="1" w:tplc="25AA4E6A" w:tentative="1">
      <w:start w:val="1"/>
      <w:numFmt w:val="bullet"/>
      <w:lvlText w:val="•"/>
      <w:lvlJc w:val="left"/>
      <w:pPr>
        <w:tabs>
          <w:tab w:val="num" w:pos="1440"/>
        </w:tabs>
        <w:ind w:left="1440" w:hanging="360"/>
      </w:pPr>
      <w:rPr>
        <w:rFonts w:ascii="Arial" w:hAnsi="Arial" w:hint="default"/>
      </w:rPr>
    </w:lvl>
    <w:lvl w:ilvl="2" w:tplc="C726904C" w:tentative="1">
      <w:start w:val="1"/>
      <w:numFmt w:val="bullet"/>
      <w:lvlText w:val="•"/>
      <w:lvlJc w:val="left"/>
      <w:pPr>
        <w:tabs>
          <w:tab w:val="num" w:pos="2160"/>
        </w:tabs>
        <w:ind w:left="2160" w:hanging="360"/>
      </w:pPr>
      <w:rPr>
        <w:rFonts w:ascii="Arial" w:hAnsi="Arial" w:hint="default"/>
      </w:rPr>
    </w:lvl>
    <w:lvl w:ilvl="3" w:tplc="27A07202" w:tentative="1">
      <w:start w:val="1"/>
      <w:numFmt w:val="bullet"/>
      <w:lvlText w:val="•"/>
      <w:lvlJc w:val="left"/>
      <w:pPr>
        <w:tabs>
          <w:tab w:val="num" w:pos="2880"/>
        </w:tabs>
        <w:ind w:left="2880" w:hanging="360"/>
      </w:pPr>
      <w:rPr>
        <w:rFonts w:ascii="Arial" w:hAnsi="Arial" w:hint="default"/>
      </w:rPr>
    </w:lvl>
    <w:lvl w:ilvl="4" w:tplc="536E0D08" w:tentative="1">
      <w:start w:val="1"/>
      <w:numFmt w:val="bullet"/>
      <w:lvlText w:val="•"/>
      <w:lvlJc w:val="left"/>
      <w:pPr>
        <w:tabs>
          <w:tab w:val="num" w:pos="3600"/>
        </w:tabs>
        <w:ind w:left="3600" w:hanging="360"/>
      </w:pPr>
      <w:rPr>
        <w:rFonts w:ascii="Arial" w:hAnsi="Arial" w:hint="default"/>
      </w:rPr>
    </w:lvl>
    <w:lvl w:ilvl="5" w:tplc="44526560" w:tentative="1">
      <w:start w:val="1"/>
      <w:numFmt w:val="bullet"/>
      <w:lvlText w:val="•"/>
      <w:lvlJc w:val="left"/>
      <w:pPr>
        <w:tabs>
          <w:tab w:val="num" w:pos="4320"/>
        </w:tabs>
        <w:ind w:left="4320" w:hanging="360"/>
      </w:pPr>
      <w:rPr>
        <w:rFonts w:ascii="Arial" w:hAnsi="Arial" w:hint="default"/>
      </w:rPr>
    </w:lvl>
    <w:lvl w:ilvl="6" w:tplc="A45CE040" w:tentative="1">
      <w:start w:val="1"/>
      <w:numFmt w:val="bullet"/>
      <w:lvlText w:val="•"/>
      <w:lvlJc w:val="left"/>
      <w:pPr>
        <w:tabs>
          <w:tab w:val="num" w:pos="5040"/>
        </w:tabs>
        <w:ind w:left="5040" w:hanging="360"/>
      </w:pPr>
      <w:rPr>
        <w:rFonts w:ascii="Arial" w:hAnsi="Arial" w:hint="default"/>
      </w:rPr>
    </w:lvl>
    <w:lvl w:ilvl="7" w:tplc="BB0AF550" w:tentative="1">
      <w:start w:val="1"/>
      <w:numFmt w:val="bullet"/>
      <w:lvlText w:val="•"/>
      <w:lvlJc w:val="left"/>
      <w:pPr>
        <w:tabs>
          <w:tab w:val="num" w:pos="5760"/>
        </w:tabs>
        <w:ind w:left="5760" w:hanging="360"/>
      </w:pPr>
      <w:rPr>
        <w:rFonts w:ascii="Arial" w:hAnsi="Arial" w:hint="default"/>
      </w:rPr>
    </w:lvl>
    <w:lvl w:ilvl="8" w:tplc="C5DE8BD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D5D55C1"/>
    <w:multiLevelType w:val="hybridMultilevel"/>
    <w:tmpl w:val="C7D84D8C"/>
    <w:lvl w:ilvl="0" w:tplc="D79AC7E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FD76191"/>
    <w:multiLevelType w:val="hybridMultilevel"/>
    <w:tmpl w:val="C354F9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3277405"/>
    <w:multiLevelType w:val="hybridMultilevel"/>
    <w:tmpl w:val="62F27A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67F4829"/>
    <w:multiLevelType w:val="hybridMultilevel"/>
    <w:tmpl w:val="707484E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95A4E8F"/>
    <w:multiLevelType w:val="multilevel"/>
    <w:tmpl w:val="141E3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5A067C"/>
    <w:multiLevelType w:val="hybridMultilevel"/>
    <w:tmpl w:val="A8A4182E"/>
    <w:lvl w:ilvl="0" w:tplc="7212B0B6">
      <w:start w:val="1"/>
      <w:numFmt w:val="decimal"/>
      <w:lvlText w:val="%1."/>
      <w:lvlJc w:val="left"/>
      <w:pPr>
        <w:ind w:left="720" w:hanging="36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2FD6DCD"/>
    <w:multiLevelType w:val="hybridMultilevel"/>
    <w:tmpl w:val="49CA3022"/>
    <w:lvl w:ilvl="0" w:tplc="9FEED9CE">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AA522F3"/>
    <w:multiLevelType w:val="hybridMultilevel"/>
    <w:tmpl w:val="310AB8A0"/>
    <w:lvl w:ilvl="0" w:tplc="0882B34E">
      <w:start w:val="1"/>
      <w:numFmt w:val="decimal"/>
      <w:lvlText w:val="%1."/>
      <w:lvlJc w:val="left"/>
      <w:pPr>
        <w:ind w:left="720" w:hanging="360"/>
      </w:pPr>
      <w:rPr>
        <w:rFonts w:hint="default"/>
        <w:color w:val="00206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B3B34B1"/>
    <w:multiLevelType w:val="hybridMultilevel"/>
    <w:tmpl w:val="707484E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7847DBD"/>
    <w:multiLevelType w:val="hybridMultilevel"/>
    <w:tmpl w:val="23F4B9DA"/>
    <w:lvl w:ilvl="0" w:tplc="86249D64">
      <w:start w:val="1"/>
      <w:numFmt w:val="decimal"/>
      <w:lvlText w:val="%1."/>
      <w:lvlJc w:val="left"/>
      <w:pPr>
        <w:ind w:left="720" w:hanging="360"/>
      </w:pPr>
      <w:rPr>
        <w:rFonts w:hint="default"/>
        <w:color w:val="404040" w:themeColor="text1" w:themeTint="B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12B3C77"/>
    <w:multiLevelType w:val="multilevel"/>
    <w:tmpl w:val="B770F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2D44AA"/>
    <w:multiLevelType w:val="hybridMultilevel"/>
    <w:tmpl w:val="707484E8"/>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5E52AD0"/>
    <w:multiLevelType w:val="hybridMultilevel"/>
    <w:tmpl w:val="3D8CB82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6364159"/>
    <w:multiLevelType w:val="hybridMultilevel"/>
    <w:tmpl w:val="707484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6B13A63"/>
    <w:multiLevelType w:val="hybridMultilevel"/>
    <w:tmpl w:val="0DFA910A"/>
    <w:lvl w:ilvl="0" w:tplc="2A0686CE">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9685D05"/>
    <w:multiLevelType w:val="hybridMultilevel"/>
    <w:tmpl w:val="790A1726"/>
    <w:lvl w:ilvl="0" w:tplc="B7BA0650">
      <w:start w:val="279"/>
      <w:numFmt w:val="bullet"/>
      <w:lvlText w:val="-"/>
      <w:lvlJc w:val="left"/>
      <w:pPr>
        <w:ind w:left="720" w:hanging="360"/>
      </w:pPr>
      <w:rPr>
        <w:rFonts w:ascii="Arial" w:eastAsiaTheme="maj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50313463">
    <w:abstractNumId w:val="25"/>
  </w:num>
  <w:num w:numId="2" w16cid:durableId="1003313730">
    <w:abstractNumId w:val="6"/>
  </w:num>
  <w:num w:numId="3" w16cid:durableId="1578711133">
    <w:abstractNumId w:val="15"/>
  </w:num>
  <w:num w:numId="4" w16cid:durableId="2124230405">
    <w:abstractNumId w:val="0"/>
  </w:num>
  <w:num w:numId="5" w16cid:durableId="161358106">
    <w:abstractNumId w:val="22"/>
  </w:num>
  <w:num w:numId="6" w16cid:durableId="2037149623">
    <w:abstractNumId w:val="1"/>
  </w:num>
  <w:num w:numId="7" w16cid:durableId="1177844040">
    <w:abstractNumId w:val="20"/>
  </w:num>
  <w:num w:numId="8" w16cid:durableId="1897544984">
    <w:abstractNumId w:val="13"/>
  </w:num>
  <w:num w:numId="9" w16cid:durableId="778060316">
    <w:abstractNumId w:val="16"/>
  </w:num>
  <w:num w:numId="10" w16cid:durableId="297692112">
    <w:abstractNumId w:val="7"/>
  </w:num>
  <w:num w:numId="11" w16cid:durableId="1667051636">
    <w:abstractNumId w:val="26"/>
  </w:num>
  <w:num w:numId="12" w16cid:durableId="393704891">
    <w:abstractNumId w:val="27"/>
  </w:num>
  <w:num w:numId="13" w16cid:durableId="49354191">
    <w:abstractNumId w:val="19"/>
  </w:num>
  <w:num w:numId="14" w16cid:durableId="456141736">
    <w:abstractNumId w:val="2"/>
  </w:num>
  <w:num w:numId="15" w16cid:durableId="1108156818">
    <w:abstractNumId w:val="21"/>
  </w:num>
  <w:num w:numId="16" w16cid:durableId="492915861">
    <w:abstractNumId w:val="18"/>
  </w:num>
  <w:num w:numId="17" w16cid:durableId="1406145165">
    <w:abstractNumId w:val="14"/>
  </w:num>
  <w:num w:numId="18" w16cid:durableId="1432049058">
    <w:abstractNumId w:val="5"/>
  </w:num>
  <w:num w:numId="19" w16cid:durableId="1842890051">
    <w:abstractNumId w:val="12"/>
  </w:num>
  <w:num w:numId="20" w16cid:durableId="705911147">
    <w:abstractNumId w:val="28"/>
  </w:num>
  <w:num w:numId="21" w16cid:durableId="808475333">
    <w:abstractNumId w:val="11"/>
  </w:num>
  <w:num w:numId="22" w16cid:durableId="1693723725">
    <w:abstractNumId w:val="24"/>
  </w:num>
  <w:num w:numId="23" w16cid:durableId="31537659">
    <w:abstractNumId w:val="9"/>
  </w:num>
  <w:num w:numId="24" w16cid:durableId="2037074752">
    <w:abstractNumId w:val="23"/>
  </w:num>
  <w:num w:numId="25" w16cid:durableId="1847213301">
    <w:abstractNumId w:val="17"/>
  </w:num>
  <w:num w:numId="26" w16cid:durableId="1760249372">
    <w:abstractNumId w:val="3"/>
  </w:num>
  <w:num w:numId="27" w16cid:durableId="1697538219">
    <w:abstractNumId w:val="10"/>
  </w:num>
  <w:num w:numId="28" w16cid:durableId="999308028">
    <w:abstractNumId w:val="4"/>
  </w:num>
  <w:num w:numId="29" w16cid:durableId="2010715274">
    <w:abstractNumId w:val="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EAA"/>
    <w:rsid w:val="00004739"/>
    <w:rsid w:val="000247DA"/>
    <w:rsid w:val="000503FF"/>
    <w:rsid w:val="000942AA"/>
    <w:rsid w:val="000A4BE5"/>
    <w:rsid w:val="000C7754"/>
    <w:rsid w:val="000F5872"/>
    <w:rsid w:val="00101541"/>
    <w:rsid w:val="00124B8A"/>
    <w:rsid w:val="001262CE"/>
    <w:rsid w:val="00132258"/>
    <w:rsid w:val="001506A2"/>
    <w:rsid w:val="0018354C"/>
    <w:rsid w:val="001A37B9"/>
    <w:rsid w:val="001B35DA"/>
    <w:rsid w:val="001E61F6"/>
    <w:rsid w:val="001E7A7A"/>
    <w:rsid w:val="00202BEB"/>
    <w:rsid w:val="00203ABE"/>
    <w:rsid w:val="002220DB"/>
    <w:rsid w:val="00223112"/>
    <w:rsid w:val="00254B45"/>
    <w:rsid w:val="00261782"/>
    <w:rsid w:val="002651B5"/>
    <w:rsid w:val="00265EE3"/>
    <w:rsid w:val="002920DB"/>
    <w:rsid w:val="00294E51"/>
    <w:rsid w:val="002C19CD"/>
    <w:rsid w:val="002D5EC6"/>
    <w:rsid w:val="002E3601"/>
    <w:rsid w:val="002F5915"/>
    <w:rsid w:val="00306D39"/>
    <w:rsid w:val="00313B4B"/>
    <w:rsid w:val="00321E8F"/>
    <w:rsid w:val="003704C1"/>
    <w:rsid w:val="00387887"/>
    <w:rsid w:val="00392F24"/>
    <w:rsid w:val="003B3A7A"/>
    <w:rsid w:val="003E2C54"/>
    <w:rsid w:val="003F54D3"/>
    <w:rsid w:val="00400C24"/>
    <w:rsid w:val="00407C17"/>
    <w:rsid w:val="00413C4F"/>
    <w:rsid w:val="00425385"/>
    <w:rsid w:val="00437420"/>
    <w:rsid w:val="00486234"/>
    <w:rsid w:val="00492305"/>
    <w:rsid w:val="004D2BA2"/>
    <w:rsid w:val="00506FC4"/>
    <w:rsid w:val="00533ADE"/>
    <w:rsid w:val="00545799"/>
    <w:rsid w:val="00547C00"/>
    <w:rsid w:val="00563693"/>
    <w:rsid w:val="005829DC"/>
    <w:rsid w:val="00592540"/>
    <w:rsid w:val="005A345D"/>
    <w:rsid w:val="005A382F"/>
    <w:rsid w:val="005D6F97"/>
    <w:rsid w:val="005E1605"/>
    <w:rsid w:val="005E5A6A"/>
    <w:rsid w:val="005E5FFE"/>
    <w:rsid w:val="00603841"/>
    <w:rsid w:val="006422E7"/>
    <w:rsid w:val="00657020"/>
    <w:rsid w:val="00662B11"/>
    <w:rsid w:val="00667C06"/>
    <w:rsid w:val="006B3BCC"/>
    <w:rsid w:val="006D07BA"/>
    <w:rsid w:val="006D182A"/>
    <w:rsid w:val="006E07A4"/>
    <w:rsid w:val="006E74BD"/>
    <w:rsid w:val="006F18FA"/>
    <w:rsid w:val="006F57EB"/>
    <w:rsid w:val="0072046C"/>
    <w:rsid w:val="0073506F"/>
    <w:rsid w:val="00735B05"/>
    <w:rsid w:val="00747C1C"/>
    <w:rsid w:val="00752626"/>
    <w:rsid w:val="0075645D"/>
    <w:rsid w:val="00774FEC"/>
    <w:rsid w:val="00782309"/>
    <w:rsid w:val="007953E9"/>
    <w:rsid w:val="007A1B94"/>
    <w:rsid w:val="007F796A"/>
    <w:rsid w:val="00821722"/>
    <w:rsid w:val="00864880"/>
    <w:rsid w:val="00893ECB"/>
    <w:rsid w:val="008A2BCB"/>
    <w:rsid w:val="008B3D74"/>
    <w:rsid w:val="008C0216"/>
    <w:rsid w:val="008D3E7D"/>
    <w:rsid w:val="008D46DF"/>
    <w:rsid w:val="00902280"/>
    <w:rsid w:val="0094551A"/>
    <w:rsid w:val="00950495"/>
    <w:rsid w:val="009562F0"/>
    <w:rsid w:val="009738B8"/>
    <w:rsid w:val="009804AC"/>
    <w:rsid w:val="00987CB9"/>
    <w:rsid w:val="00987DBD"/>
    <w:rsid w:val="009F5687"/>
    <w:rsid w:val="009F7CAC"/>
    <w:rsid w:val="00A1044D"/>
    <w:rsid w:val="00A1290C"/>
    <w:rsid w:val="00A226DA"/>
    <w:rsid w:val="00A33AD2"/>
    <w:rsid w:val="00A443A1"/>
    <w:rsid w:val="00A453D3"/>
    <w:rsid w:val="00A5476E"/>
    <w:rsid w:val="00A641AA"/>
    <w:rsid w:val="00A77C54"/>
    <w:rsid w:val="00A81A8D"/>
    <w:rsid w:val="00A8287D"/>
    <w:rsid w:val="00A95C3D"/>
    <w:rsid w:val="00AB24DC"/>
    <w:rsid w:val="00AC0806"/>
    <w:rsid w:val="00AC595F"/>
    <w:rsid w:val="00AD62DC"/>
    <w:rsid w:val="00AF127A"/>
    <w:rsid w:val="00B17E2E"/>
    <w:rsid w:val="00B23CBC"/>
    <w:rsid w:val="00BB0FF0"/>
    <w:rsid w:val="00BB786E"/>
    <w:rsid w:val="00BC54CB"/>
    <w:rsid w:val="00BD2876"/>
    <w:rsid w:val="00BF5694"/>
    <w:rsid w:val="00C03C82"/>
    <w:rsid w:val="00C0546D"/>
    <w:rsid w:val="00C26F16"/>
    <w:rsid w:val="00CC6CDB"/>
    <w:rsid w:val="00CE3EC2"/>
    <w:rsid w:val="00CF1744"/>
    <w:rsid w:val="00D04E1C"/>
    <w:rsid w:val="00D30202"/>
    <w:rsid w:val="00D766EB"/>
    <w:rsid w:val="00D82D0A"/>
    <w:rsid w:val="00D82EB9"/>
    <w:rsid w:val="00D87F3D"/>
    <w:rsid w:val="00D93AA6"/>
    <w:rsid w:val="00DA50AB"/>
    <w:rsid w:val="00DB35F1"/>
    <w:rsid w:val="00DC048B"/>
    <w:rsid w:val="00DC7805"/>
    <w:rsid w:val="00DF0180"/>
    <w:rsid w:val="00DF19BF"/>
    <w:rsid w:val="00E240F9"/>
    <w:rsid w:val="00E26AF9"/>
    <w:rsid w:val="00E37EAA"/>
    <w:rsid w:val="00E6398B"/>
    <w:rsid w:val="00E65940"/>
    <w:rsid w:val="00E80109"/>
    <w:rsid w:val="00E84F90"/>
    <w:rsid w:val="00E91A79"/>
    <w:rsid w:val="00EC123E"/>
    <w:rsid w:val="00F00961"/>
    <w:rsid w:val="00F0179E"/>
    <w:rsid w:val="00F06994"/>
    <w:rsid w:val="00F101BC"/>
    <w:rsid w:val="00F2058E"/>
    <w:rsid w:val="00F4468E"/>
    <w:rsid w:val="00F87F36"/>
    <w:rsid w:val="00F972D4"/>
    <w:rsid w:val="00FA6D99"/>
    <w:rsid w:val="00FC292B"/>
    <w:rsid w:val="00FD7AD3"/>
    <w:rsid w:val="00FD7FFC"/>
    <w:rsid w:val="00FF59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FF1AA"/>
  <w15:docId w15:val="{60F7EA9B-D69E-E24B-9B87-8DC11308C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B786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0942AA"/>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0942AA"/>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738B8"/>
    <w:pPr>
      <w:tabs>
        <w:tab w:val="center" w:pos="4536"/>
        <w:tab w:val="right" w:pos="9072"/>
      </w:tabs>
      <w:spacing w:after="0" w:line="240" w:lineRule="auto"/>
    </w:pPr>
  </w:style>
  <w:style w:type="character" w:customStyle="1" w:styleId="En-tteCar">
    <w:name w:val="En-tête Car"/>
    <w:basedOn w:val="Policepardfaut"/>
    <w:link w:val="En-tte"/>
    <w:uiPriority w:val="99"/>
    <w:rsid w:val="009738B8"/>
  </w:style>
  <w:style w:type="paragraph" w:styleId="Pieddepage">
    <w:name w:val="footer"/>
    <w:basedOn w:val="Normal"/>
    <w:link w:val="PieddepageCar"/>
    <w:uiPriority w:val="99"/>
    <w:unhideWhenUsed/>
    <w:rsid w:val="009738B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738B8"/>
  </w:style>
  <w:style w:type="character" w:styleId="Lienhypertexte">
    <w:name w:val="Hyperlink"/>
    <w:basedOn w:val="Policepardfaut"/>
    <w:uiPriority w:val="99"/>
    <w:unhideWhenUsed/>
    <w:rsid w:val="00AF127A"/>
    <w:rPr>
      <w:color w:val="0563C1" w:themeColor="hyperlink"/>
      <w:u w:val="single"/>
    </w:rPr>
  </w:style>
  <w:style w:type="character" w:styleId="Mentionnonrsolue">
    <w:name w:val="Unresolved Mention"/>
    <w:basedOn w:val="Policepardfaut"/>
    <w:uiPriority w:val="99"/>
    <w:semiHidden/>
    <w:unhideWhenUsed/>
    <w:rsid w:val="00AF127A"/>
    <w:rPr>
      <w:color w:val="605E5C"/>
      <w:shd w:val="clear" w:color="auto" w:fill="E1DFDD"/>
    </w:rPr>
  </w:style>
  <w:style w:type="paragraph" w:styleId="Paragraphedeliste">
    <w:name w:val="List Paragraph"/>
    <w:basedOn w:val="Normal"/>
    <w:uiPriority w:val="34"/>
    <w:qFormat/>
    <w:rsid w:val="00AF127A"/>
    <w:pPr>
      <w:ind w:left="720"/>
      <w:contextualSpacing/>
    </w:pPr>
  </w:style>
  <w:style w:type="character" w:styleId="Lienhypertextesuivivisit">
    <w:name w:val="FollowedHyperlink"/>
    <w:basedOn w:val="Policepardfaut"/>
    <w:uiPriority w:val="99"/>
    <w:semiHidden/>
    <w:unhideWhenUsed/>
    <w:rsid w:val="00AF127A"/>
    <w:rPr>
      <w:color w:val="954F72" w:themeColor="followedHyperlink"/>
      <w:u w:val="single"/>
    </w:rPr>
  </w:style>
  <w:style w:type="table" w:customStyle="1" w:styleId="TableauGrille4-Accentuation51">
    <w:name w:val="Tableau Grille 4 - Accentuation 51"/>
    <w:basedOn w:val="TableauNormal"/>
    <w:uiPriority w:val="49"/>
    <w:rsid w:val="00CC6CD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johanne1">
    <w:name w:val="johanne1"/>
    <w:basedOn w:val="Normal"/>
    <w:link w:val="johanne1Car"/>
    <w:qFormat/>
    <w:rsid w:val="00261782"/>
    <w:pPr>
      <w:pBdr>
        <w:top w:val="single" w:sz="4" w:space="1" w:color="auto"/>
        <w:left w:val="single" w:sz="4" w:space="4" w:color="auto"/>
        <w:bottom w:val="single" w:sz="4" w:space="1" w:color="auto"/>
        <w:right w:val="single" w:sz="4" w:space="4" w:color="auto"/>
      </w:pBdr>
      <w:shd w:val="clear" w:color="auto" w:fill="BFBFBF" w:themeFill="background1" w:themeFillShade="BF"/>
      <w:spacing w:before="60" w:after="60" w:line="360" w:lineRule="auto"/>
    </w:pPr>
    <w:rPr>
      <w:rFonts w:ascii="Arial" w:hAnsi="Arial" w:cs="Arial"/>
      <w:b/>
      <w:color w:val="7030A0"/>
      <w:sz w:val="20"/>
      <w:szCs w:val="20"/>
    </w:rPr>
  </w:style>
  <w:style w:type="character" w:customStyle="1" w:styleId="johanne1Car">
    <w:name w:val="johanne1 Car"/>
    <w:basedOn w:val="Policepardfaut"/>
    <w:link w:val="johanne1"/>
    <w:rsid w:val="00261782"/>
    <w:rPr>
      <w:rFonts w:ascii="Arial" w:hAnsi="Arial" w:cs="Arial"/>
      <w:b/>
      <w:color w:val="7030A0"/>
      <w:sz w:val="20"/>
      <w:szCs w:val="20"/>
      <w:shd w:val="clear" w:color="auto" w:fill="BFBFBF" w:themeFill="background1" w:themeFillShade="BF"/>
    </w:rPr>
  </w:style>
  <w:style w:type="paragraph" w:styleId="Rvision">
    <w:name w:val="Revision"/>
    <w:hidden/>
    <w:uiPriority w:val="99"/>
    <w:semiHidden/>
    <w:rsid w:val="006B3BCC"/>
    <w:pPr>
      <w:spacing w:after="0" w:line="240" w:lineRule="auto"/>
    </w:pPr>
  </w:style>
  <w:style w:type="character" w:styleId="Marquedecommentaire">
    <w:name w:val="annotation reference"/>
    <w:basedOn w:val="Policepardfaut"/>
    <w:uiPriority w:val="99"/>
    <w:semiHidden/>
    <w:unhideWhenUsed/>
    <w:rsid w:val="006B3BCC"/>
    <w:rPr>
      <w:sz w:val="16"/>
      <w:szCs w:val="16"/>
    </w:rPr>
  </w:style>
  <w:style w:type="paragraph" w:styleId="Commentaire">
    <w:name w:val="annotation text"/>
    <w:basedOn w:val="Normal"/>
    <w:link w:val="CommentaireCar"/>
    <w:uiPriority w:val="99"/>
    <w:unhideWhenUsed/>
    <w:rsid w:val="006B3BCC"/>
    <w:pPr>
      <w:spacing w:line="240" w:lineRule="auto"/>
    </w:pPr>
    <w:rPr>
      <w:sz w:val="20"/>
      <w:szCs w:val="20"/>
    </w:rPr>
  </w:style>
  <w:style w:type="character" w:customStyle="1" w:styleId="CommentaireCar">
    <w:name w:val="Commentaire Car"/>
    <w:basedOn w:val="Policepardfaut"/>
    <w:link w:val="Commentaire"/>
    <w:uiPriority w:val="99"/>
    <w:rsid w:val="006B3BCC"/>
    <w:rPr>
      <w:sz w:val="20"/>
      <w:szCs w:val="20"/>
    </w:rPr>
  </w:style>
  <w:style w:type="paragraph" w:styleId="Objetducommentaire">
    <w:name w:val="annotation subject"/>
    <w:basedOn w:val="Commentaire"/>
    <w:next w:val="Commentaire"/>
    <w:link w:val="ObjetducommentaireCar"/>
    <w:uiPriority w:val="99"/>
    <w:semiHidden/>
    <w:unhideWhenUsed/>
    <w:rsid w:val="006B3BCC"/>
    <w:rPr>
      <w:b/>
      <w:bCs/>
    </w:rPr>
  </w:style>
  <w:style w:type="character" w:customStyle="1" w:styleId="ObjetducommentaireCar">
    <w:name w:val="Objet du commentaire Car"/>
    <w:basedOn w:val="CommentaireCar"/>
    <w:link w:val="Objetducommentaire"/>
    <w:uiPriority w:val="99"/>
    <w:semiHidden/>
    <w:rsid w:val="006B3BCC"/>
    <w:rPr>
      <w:b/>
      <w:bCs/>
      <w:sz w:val="20"/>
      <w:szCs w:val="20"/>
    </w:rPr>
  </w:style>
  <w:style w:type="paragraph" w:styleId="NormalWeb">
    <w:name w:val="Normal (Web)"/>
    <w:basedOn w:val="Normal"/>
    <w:uiPriority w:val="99"/>
    <w:semiHidden/>
    <w:unhideWhenUsed/>
    <w:rsid w:val="00DB35F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0942AA"/>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0942AA"/>
    <w:rPr>
      <w:rFonts w:ascii="Times New Roman" w:eastAsia="Times New Roman" w:hAnsi="Times New Roman" w:cs="Times New Roman"/>
      <w:b/>
      <w:bCs/>
      <w:sz w:val="27"/>
      <w:szCs w:val="27"/>
      <w:lang w:eastAsia="fr-FR"/>
    </w:rPr>
  </w:style>
  <w:style w:type="character" w:customStyle="1" w:styleId="Titre1Car">
    <w:name w:val="Titre 1 Car"/>
    <w:basedOn w:val="Policepardfaut"/>
    <w:link w:val="Titre1"/>
    <w:uiPriority w:val="9"/>
    <w:rsid w:val="00BB786E"/>
    <w:rPr>
      <w:rFonts w:asciiTheme="majorHAnsi" w:eastAsiaTheme="majorEastAsia" w:hAnsiTheme="majorHAnsi" w:cstheme="majorBidi"/>
      <w:color w:val="2F5496" w:themeColor="accent1" w:themeShade="BF"/>
      <w:sz w:val="32"/>
      <w:szCs w:val="32"/>
    </w:rPr>
  </w:style>
  <w:style w:type="character" w:styleId="lev">
    <w:name w:val="Strong"/>
    <w:basedOn w:val="Policepardfaut"/>
    <w:uiPriority w:val="22"/>
    <w:qFormat/>
    <w:rsid w:val="00BB786E"/>
    <w:rPr>
      <w:b/>
      <w:bCs/>
    </w:rPr>
  </w:style>
  <w:style w:type="paragraph" w:customStyle="1" w:styleId="menu-item">
    <w:name w:val="menu-item"/>
    <w:basedOn w:val="Normal"/>
    <w:rsid w:val="00A95C3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z-Hautduformulaire">
    <w:name w:val="HTML Top of Form"/>
    <w:basedOn w:val="Normal"/>
    <w:next w:val="Normal"/>
    <w:link w:val="z-HautduformulaireCar"/>
    <w:hidden/>
    <w:uiPriority w:val="99"/>
    <w:semiHidden/>
    <w:unhideWhenUsed/>
    <w:rsid w:val="00A95C3D"/>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A95C3D"/>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A95C3D"/>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A95C3D"/>
    <w:rPr>
      <w:rFonts w:ascii="Arial" w:eastAsia="Times New Roman" w:hAnsi="Arial" w:cs="Arial"/>
      <w:vanish/>
      <w:sz w:val="16"/>
      <w:szCs w:val="16"/>
      <w:lang w:eastAsia="fr-FR"/>
    </w:rPr>
  </w:style>
  <w:style w:type="character" w:styleId="Accentuation">
    <w:name w:val="Emphasis"/>
    <w:basedOn w:val="Policepardfaut"/>
    <w:uiPriority w:val="20"/>
    <w:qFormat/>
    <w:rsid w:val="00A95C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244264">
      <w:bodyDiv w:val="1"/>
      <w:marLeft w:val="0"/>
      <w:marRight w:val="0"/>
      <w:marTop w:val="0"/>
      <w:marBottom w:val="0"/>
      <w:divBdr>
        <w:top w:val="none" w:sz="0" w:space="0" w:color="auto"/>
        <w:left w:val="none" w:sz="0" w:space="0" w:color="auto"/>
        <w:bottom w:val="none" w:sz="0" w:space="0" w:color="auto"/>
        <w:right w:val="none" w:sz="0" w:space="0" w:color="auto"/>
      </w:divBdr>
    </w:div>
    <w:div w:id="784812939">
      <w:bodyDiv w:val="1"/>
      <w:marLeft w:val="0"/>
      <w:marRight w:val="0"/>
      <w:marTop w:val="0"/>
      <w:marBottom w:val="0"/>
      <w:divBdr>
        <w:top w:val="none" w:sz="0" w:space="0" w:color="auto"/>
        <w:left w:val="none" w:sz="0" w:space="0" w:color="auto"/>
        <w:bottom w:val="none" w:sz="0" w:space="0" w:color="auto"/>
        <w:right w:val="none" w:sz="0" w:space="0" w:color="auto"/>
      </w:divBdr>
      <w:divsChild>
        <w:div w:id="1947693145">
          <w:marLeft w:val="0"/>
          <w:marRight w:val="0"/>
          <w:marTop w:val="0"/>
          <w:marBottom w:val="0"/>
          <w:divBdr>
            <w:top w:val="single" w:sz="2" w:space="0" w:color="auto"/>
            <w:left w:val="single" w:sz="2" w:space="0" w:color="auto"/>
            <w:bottom w:val="single" w:sz="2" w:space="0" w:color="auto"/>
            <w:right w:val="single" w:sz="2" w:space="0" w:color="auto"/>
          </w:divBdr>
          <w:divsChild>
            <w:div w:id="941034110">
              <w:marLeft w:val="0"/>
              <w:marRight w:val="0"/>
              <w:marTop w:val="0"/>
              <w:marBottom w:val="0"/>
              <w:divBdr>
                <w:top w:val="single" w:sz="2" w:space="0" w:color="auto"/>
                <w:left w:val="single" w:sz="2" w:space="0" w:color="auto"/>
                <w:bottom w:val="single" w:sz="2" w:space="0" w:color="auto"/>
                <w:right w:val="single" w:sz="2" w:space="0" w:color="auto"/>
              </w:divBdr>
              <w:divsChild>
                <w:div w:id="660936994">
                  <w:marLeft w:val="0"/>
                  <w:marRight w:val="0"/>
                  <w:marTop w:val="0"/>
                  <w:marBottom w:val="0"/>
                  <w:divBdr>
                    <w:top w:val="single" w:sz="2" w:space="0" w:color="auto"/>
                    <w:left w:val="single" w:sz="2" w:space="0" w:color="auto"/>
                    <w:bottom w:val="single" w:sz="2" w:space="0" w:color="auto"/>
                    <w:right w:val="single" w:sz="2" w:space="0" w:color="auto"/>
                  </w:divBdr>
                </w:div>
              </w:divsChild>
            </w:div>
            <w:div w:id="1725983861">
              <w:marLeft w:val="0"/>
              <w:marRight w:val="0"/>
              <w:marTop w:val="0"/>
              <w:marBottom w:val="0"/>
              <w:divBdr>
                <w:top w:val="single" w:sz="2" w:space="0" w:color="auto"/>
                <w:left w:val="single" w:sz="2" w:space="0" w:color="auto"/>
                <w:bottom w:val="single" w:sz="2" w:space="0" w:color="auto"/>
                <w:right w:val="single" w:sz="2" w:space="0" w:color="auto"/>
              </w:divBdr>
              <w:divsChild>
                <w:div w:id="2441499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05410117">
      <w:bodyDiv w:val="1"/>
      <w:marLeft w:val="0"/>
      <w:marRight w:val="0"/>
      <w:marTop w:val="0"/>
      <w:marBottom w:val="0"/>
      <w:divBdr>
        <w:top w:val="none" w:sz="0" w:space="0" w:color="auto"/>
        <w:left w:val="none" w:sz="0" w:space="0" w:color="auto"/>
        <w:bottom w:val="none" w:sz="0" w:space="0" w:color="auto"/>
        <w:right w:val="none" w:sz="0" w:space="0" w:color="auto"/>
      </w:divBdr>
      <w:divsChild>
        <w:div w:id="533739482">
          <w:marLeft w:val="0"/>
          <w:marRight w:val="0"/>
          <w:marTop w:val="0"/>
          <w:marBottom w:val="0"/>
          <w:divBdr>
            <w:top w:val="none" w:sz="0" w:space="0" w:color="auto"/>
            <w:left w:val="none" w:sz="0" w:space="0" w:color="auto"/>
            <w:bottom w:val="none" w:sz="0" w:space="0" w:color="auto"/>
            <w:right w:val="none" w:sz="0" w:space="0" w:color="auto"/>
          </w:divBdr>
          <w:divsChild>
            <w:div w:id="429620087">
              <w:marLeft w:val="0"/>
              <w:marRight w:val="0"/>
              <w:marTop w:val="480"/>
              <w:marBottom w:val="480"/>
              <w:divBdr>
                <w:top w:val="none" w:sz="0" w:space="0" w:color="auto"/>
                <w:left w:val="none" w:sz="0" w:space="0" w:color="auto"/>
                <w:bottom w:val="none" w:sz="0" w:space="0" w:color="auto"/>
                <w:right w:val="none" w:sz="0" w:space="0" w:color="auto"/>
              </w:divBdr>
              <w:divsChild>
                <w:div w:id="33700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575895">
      <w:bodyDiv w:val="1"/>
      <w:marLeft w:val="0"/>
      <w:marRight w:val="0"/>
      <w:marTop w:val="0"/>
      <w:marBottom w:val="0"/>
      <w:divBdr>
        <w:top w:val="none" w:sz="0" w:space="0" w:color="auto"/>
        <w:left w:val="none" w:sz="0" w:space="0" w:color="auto"/>
        <w:bottom w:val="none" w:sz="0" w:space="0" w:color="auto"/>
        <w:right w:val="none" w:sz="0" w:space="0" w:color="auto"/>
      </w:divBdr>
    </w:div>
    <w:div w:id="1621565314">
      <w:bodyDiv w:val="1"/>
      <w:marLeft w:val="0"/>
      <w:marRight w:val="0"/>
      <w:marTop w:val="0"/>
      <w:marBottom w:val="0"/>
      <w:divBdr>
        <w:top w:val="none" w:sz="0" w:space="0" w:color="auto"/>
        <w:left w:val="none" w:sz="0" w:space="0" w:color="auto"/>
        <w:bottom w:val="none" w:sz="0" w:space="0" w:color="auto"/>
        <w:right w:val="none" w:sz="0" w:space="0" w:color="auto"/>
      </w:divBdr>
      <w:divsChild>
        <w:div w:id="891699193">
          <w:marLeft w:val="0"/>
          <w:marRight w:val="240"/>
          <w:marTop w:val="0"/>
          <w:marBottom w:val="240"/>
          <w:divBdr>
            <w:top w:val="none" w:sz="0" w:space="0" w:color="auto"/>
            <w:left w:val="none" w:sz="0" w:space="0" w:color="auto"/>
            <w:bottom w:val="none" w:sz="0" w:space="0" w:color="auto"/>
            <w:right w:val="none" w:sz="0" w:space="0" w:color="auto"/>
          </w:divBdr>
        </w:div>
      </w:divsChild>
    </w:div>
    <w:div w:id="2051762481">
      <w:bodyDiv w:val="1"/>
      <w:marLeft w:val="0"/>
      <w:marRight w:val="0"/>
      <w:marTop w:val="0"/>
      <w:marBottom w:val="0"/>
      <w:divBdr>
        <w:top w:val="none" w:sz="0" w:space="0" w:color="auto"/>
        <w:left w:val="none" w:sz="0" w:space="0" w:color="auto"/>
        <w:bottom w:val="none" w:sz="0" w:space="0" w:color="auto"/>
        <w:right w:val="none" w:sz="0" w:space="0" w:color="auto"/>
      </w:divBdr>
      <w:divsChild>
        <w:div w:id="78792982">
          <w:marLeft w:val="0"/>
          <w:marRight w:val="0"/>
          <w:marTop w:val="0"/>
          <w:marBottom w:val="0"/>
          <w:divBdr>
            <w:top w:val="none" w:sz="0" w:space="0" w:color="auto"/>
            <w:left w:val="none" w:sz="0" w:space="0" w:color="auto"/>
            <w:bottom w:val="none" w:sz="0" w:space="0" w:color="auto"/>
            <w:right w:val="none" w:sz="0" w:space="0" w:color="auto"/>
          </w:divBdr>
          <w:divsChild>
            <w:div w:id="28337008">
              <w:marLeft w:val="0"/>
              <w:marRight w:val="0"/>
              <w:marTop w:val="0"/>
              <w:marBottom w:val="150"/>
              <w:divBdr>
                <w:top w:val="none" w:sz="0" w:space="0" w:color="auto"/>
                <w:left w:val="none" w:sz="0" w:space="0" w:color="auto"/>
                <w:bottom w:val="none" w:sz="0" w:space="0" w:color="auto"/>
                <w:right w:val="none" w:sz="0" w:space="0" w:color="auto"/>
              </w:divBdr>
            </w:div>
            <w:div w:id="342830311">
              <w:marLeft w:val="0"/>
              <w:marRight w:val="0"/>
              <w:marTop w:val="0"/>
              <w:marBottom w:val="0"/>
              <w:divBdr>
                <w:top w:val="none" w:sz="0" w:space="0" w:color="auto"/>
                <w:left w:val="none" w:sz="0" w:space="0" w:color="auto"/>
                <w:bottom w:val="none" w:sz="0" w:space="0" w:color="auto"/>
                <w:right w:val="none" w:sz="0" w:space="0" w:color="auto"/>
              </w:divBdr>
              <w:divsChild>
                <w:div w:id="1302072491">
                  <w:marLeft w:val="0"/>
                  <w:marRight w:val="150"/>
                  <w:marTop w:val="0"/>
                  <w:marBottom w:val="150"/>
                  <w:divBdr>
                    <w:top w:val="none" w:sz="0" w:space="0" w:color="auto"/>
                    <w:left w:val="none" w:sz="0" w:space="0" w:color="auto"/>
                    <w:bottom w:val="none" w:sz="0" w:space="0" w:color="auto"/>
                    <w:right w:val="none" w:sz="0" w:space="0" w:color="auto"/>
                  </w:divBdr>
                  <w:divsChild>
                    <w:div w:id="1357735204">
                      <w:marLeft w:val="0"/>
                      <w:marRight w:val="0"/>
                      <w:marTop w:val="0"/>
                      <w:marBottom w:val="0"/>
                      <w:divBdr>
                        <w:top w:val="none" w:sz="0" w:space="0" w:color="auto"/>
                        <w:left w:val="none" w:sz="0" w:space="0" w:color="auto"/>
                        <w:bottom w:val="none" w:sz="0" w:space="0" w:color="auto"/>
                        <w:right w:val="none" w:sz="0" w:space="0" w:color="auto"/>
                      </w:divBdr>
                      <w:divsChild>
                        <w:div w:id="1156536632">
                          <w:marLeft w:val="0"/>
                          <w:marRight w:val="0"/>
                          <w:marTop w:val="0"/>
                          <w:marBottom w:val="0"/>
                          <w:divBdr>
                            <w:top w:val="none" w:sz="0" w:space="0" w:color="auto"/>
                            <w:left w:val="none" w:sz="0" w:space="0" w:color="auto"/>
                            <w:bottom w:val="none" w:sz="0" w:space="0" w:color="auto"/>
                            <w:right w:val="none" w:sz="0" w:space="0" w:color="auto"/>
                          </w:divBdr>
                          <w:divsChild>
                            <w:div w:id="195481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960765">
              <w:marLeft w:val="0"/>
              <w:marRight w:val="0"/>
              <w:marTop w:val="0"/>
              <w:marBottom w:val="150"/>
              <w:divBdr>
                <w:top w:val="none" w:sz="0" w:space="0" w:color="auto"/>
                <w:left w:val="none" w:sz="0" w:space="0" w:color="auto"/>
                <w:bottom w:val="none" w:sz="0" w:space="0" w:color="auto"/>
                <w:right w:val="none" w:sz="0" w:space="0" w:color="auto"/>
              </w:divBdr>
            </w:div>
            <w:div w:id="941299557">
              <w:marLeft w:val="0"/>
              <w:marRight w:val="0"/>
              <w:marTop w:val="0"/>
              <w:marBottom w:val="0"/>
              <w:divBdr>
                <w:top w:val="none" w:sz="0" w:space="0" w:color="auto"/>
                <w:left w:val="none" w:sz="0" w:space="0" w:color="auto"/>
                <w:bottom w:val="none" w:sz="0" w:space="0" w:color="auto"/>
                <w:right w:val="none" w:sz="0" w:space="0" w:color="auto"/>
              </w:divBdr>
              <w:divsChild>
                <w:div w:id="1134176394">
                  <w:marLeft w:val="0"/>
                  <w:marRight w:val="0"/>
                  <w:marTop w:val="0"/>
                  <w:marBottom w:val="150"/>
                  <w:divBdr>
                    <w:top w:val="none" w:sz="0" w:space="0" w:color="auto"/>
                    <w:left w:val="none" w:sz="0" w:space="0" w:color="auto"/>
                    <w:bottom w:val="none" w:sz="0" w:space="0" w:color="auto"/>
                    <w:right w:val="none" w:sz="0" w:space="0" w:color="auto"/>
                  </w:divBdr>
                </w:div>
              </w:divsChild>
            </w:div>
            <w:div w:id="15929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void(0)" TargetMode="External"/><Relationship Id="rId18" Type="http://schemas.openxmlformats.org/officeDocument/2006/relationships/diagramData" Target="diagrams/data1.xml"/><Relationship Id="rId26" Type="http://schemas.openxmlformats.org/officeDocument/2006/relationships/hyperlink" Target="https://www.slideserve.com/" TargetMode="Externa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tourmag.com/" TargetMode="External"/><Relationship Id="rId23" Type="http://schemas.openxmlformats.org/officeDocument/2006/relationships/hyperlink" Target="https://www.groupepvcp.com/" TargetMode="External"/><Relationship Id="rId28" Type="http://schemas.openxmlformats.org/officeDocument/2006/relationships/theme" Target="theme/theme1.xml"/><Relationship Id="rId10" Type="http://schemas.openxmlformats.org/officeDocument/2006/relationships/hyperlink" Target="https://www.youtube.com/watch?v=AfWN9u9mM-8&amp;t=247s" TargetMode="External"/><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microsoft.com/office/2007/relationships/diagramDrawing" Target="diagrams/drawing1.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8B939D-1CDD-4D1D-B082-ABC63EE546ED}" type="doc">
      <dgm:prSet loTypeId="urn:microsoft.com/office/officeart/2009/3/layout/PieProcess" loCatId="process" qsTypeId="urn:microsoft.com/office/officeart/2005/8/quickstyle/simple1" qsCatId="simple" csTypeId="urn:microsoft.com/office/officeart/2005/8/colors/colorful5" csCatId="colorful" phldr="1"/>
      <dgm:spPr/>
      <dgm:t>
        <a:bodyPr/>
        <a:lstStyle/>
        <a:p>
          <a:endParaRPr lang="fr-FR"/>
        </a:p>
      </dgm:t>
    </dgm:pt>
    <dgm:pt modelId="{2A21515B-6D1F-4D75-86C3-01EC1E1773E5}">
      <dgm:prSet phldrT="[Texte]" custT="1"/>
      <dgm:spPr/>
      <dgm:t>
        <a:bodyPr/>
        <a:lstStyle/>
        <a:p>
          <a:pPr algn="ctr"/>
          <a:r>
            <a:rPr lang="fr-FR" sz="1600" b="1">
              <a:solidFill>
                <a:schemeClr val="accent1">
                  <a:lumMod val="75000"/>
                </a:schemeClr>
              </a:solidFill>
            </a:rPr>
            <a:t>Diagnostic stratégique</a:t>
          </a:r>
        </a:p>
      </dgm:t>
    </dgm:pt>
    <dgm:pt modelId="{DFB75C95-1C3F-4652-BEBC-B351715C3770}" type="parTrans" cxnId="{CC08AFDB-BA2F-4548-9676-9DFCF5159661}">
      <dgm:prSet/>
      <dgm:spPr/>
      <dgm:t>
        <a:bodyPr/>
        <a:lstStyle/>
        <a:p>
          <a:endParaRPr lang="fr-FR"/>
        </a:p>
      </dgm:t>
    </dgm:pt>
    <dgm:pt modelId="{33E91DDC-9108-4A88-8351-926466819721}" type="sibTrans" cxnId="{CC08AFDB-BA2F-4548-9676-9DFCF5159661}">
      <dgm:prSet/>
      <dgm:spPr/>
      <dgm:t>
        <a:bodyPr/>
        <a:lstStyle/>
        <a:p>
          <a:endParaRPr lang="fr-FR"/>
        </a:p>
      </dgm:t>
    </dgm:pt>
    <dgm:pt modelId="{94830F16-6986-432C-8E85-999F5860023D}">
      <dgm:prSet phldrT="[Texte]" custT="1"/>
      <dgm:spPr/>
      <dgm:t>
        <a:bodyPr/>
        <a:lstStyle/>
        <a:p>
          <a:r>
            <a:rPr lang="fr-FR" sz="1200" b="1"/>
            <a:t>Diagnostic externe</a:t>
          </a:r>
        </a:p>
        <a:p>
          <a:r>
            <a:rPr lang="fr-FR" sz="1200" i="1"/>
            <a:t>Analyse de l'environnement : opportunités et menaces.</a:t>
          </a:r>
        </a:p>
      </dgm:t>
    </dgm:pt>
    <dgm:pt modelId="{9626A1D8-7D5D-45EF-BE56-67DA049897A2}" type="parTrans" cxnId="{26B0CA00-1CED-4026-9FC5-F21E18EE8C8E}">
      <dgm:prSet/>
      <dgm:spPr/>
      <dgm:t>
        <a:bodyPr/>
        <a:lstStyle/>
        <a:p>
          <a:endParaRPr lang="fr-FR"/>
        </a:p>
      </dgm:t>
    </dgm:pt>
    <dgm:pt modelId="{FF9CD78C-C170-4DC5-B64A-6F386BA22C73}" type="sibTrans" cxnId="{26B0CA00-1CED-4026-9FC5-F21E18EE8C8E}">
      <dgm:prSet/>
      <dgm:spPr/>
      <dgm:t>
        <a:bodyPr/>
        <a:lstStyle/>
        <a:p>
          <a:endParaRPr lang="fr-FR"/>
        </a:p>
      </dgm:t>
    </dgm:pt>
    <dgm:pt modelId="{AD4E1953-9A3C-48B4-9D79-ADBDAE48B4F2}">
      <dgm:prSet phldrT="[Texte]" custT="1"/>
      <dgm:spPr/>
      <dgm:t>
        <a:bodyPr/>
        <a:lstStyle/>
        <a:p>
          <a:r>
            <a:rPr lang="fr-FR" sz="1200" b="1"/>
            <a:t>Diagnostic interne</a:t>
          </a:r>
        </a:p>
        <a:p>
          <a:r>
            <a:rPr lang="fr-FR" sz="1200" i="1"/>
            <a:t>Analyse des finalités, de l’identité et des compétences détenues par l’organisation : forces et faiblesses.</a:t>
          </a:r>
        </a:p>
      </dgm:t>
    </dgm:pt>
    <dgm:pt modelId="{8239CF0A-D552-4599-9BF0-8C3457303F9A}" type="parTrans" cxnId="{50A6B609-40DD-45F7-AD3E-CBBB19056934}">
      <dgm:prSet/>
      <dgm:spPr/>
      <dgm:t>
        <a:bodyPr/>
        <a:lstStyle/>
        <a:p>
          <a:endParaRPr lang="fr-FR"/>
        </a:p>
      </dgm:t>
    </dgm:pt>
    <dgm:pt modelId="{26FFF0F5-33EF-4853-ADC0-FBC492B01644}" type="sibTrans" cxnId="{50A6B609-40DD-45F7-AD3E-CBBB19056934}">
      <dgm:prSet/>
      <dgm:spPr/>
      <dgm:t>
        <a:bodyPr/>
        <a:lstStyle/>
        <a:p>
          <a:endParaRPr lang="fr-FR"/>
        </a:p>
      </dgm:t>
    </dgm:pt>
    <dgm:pt modelId="{EA3DCFC6-21EC-4A71-BEAC-76DC27F273FC}">
      <dgm:prSet phldrT="[Texte]" custT="1"/>
      <dgm:spPr/>
      <dgm:t>
        <a:bodyPr/>
        <a:lstStyle/>
        <a:p>
          <a:r>
            <a:rPr lang="fr-FR" sz="1400" b="1">
              <a:solidFill>
                <a:srgbClr val="00B0F0"/>
              </a:solidFill>
            </a:rPr>
            <a:t>Recensement des possibles</a:t>
          </a:r>
        </a:p>
      </dgm:t>
    </dgm:pt>
    <dgm:pt modelId="{BDB8BABD-5110-4060-8664-58B9796DE69C}" type="parTrans" cxnId="{B576E472-BDA8-4557-9BE6-26B875B50AB8}">
      <dgm:prSet/>
      <dgm:spPr/>
      <dgm:t>
        <a:bodyPr/>
        <a:lstStyle/>
        <a:p>
          <a:endParaRPr lang="fr-FR"/>
        </a:p>
      </dgm:t>
    </dgm:pt>
    <dgm:pt modelId="{292D7ACF-C739-46EC-B716-ED42826DEF8C}" type="sibTrans" cxnId="{B576E472-BDA8-4557-9BE6-26B875B50AB8}">
      <dgm:prSet/>
      <dgm:spPr/>
      <dgm:t>
        <a:bodyPr/>
        <a:lstStyle/>
        <a:p>
          <a:endParaRPr lang="fr-FR"/>
        </a:p>
      </dgm:t>
    </dgm:pt>
    <dgm:pt modelId="{F45778FC-7C3D-45CB-924E-0BF282B29A9B}">
      <dgm:prSet phldrT="[Texte]" custT="1"/>
      <dgm:spPr/>
      <dgm:t>
        <a:bodyPr/>
        <a:lstStyle/>
        <a:p>
          <a:r>
            <a:rPr lang="fr-FR" sz="1100" b="1"/>
            <a:t>Intégration des valeurs de l'environnement</a:t>
          </a:r>
        </a:p>
      </dgm:t>
    </dgm:pt>
    <dgm:pt modelId="{6628A8C8-28B8-48F8-819F-9B59EB686695}" type="parTrans" cxnId="{ED1258D7-8580-4564-B5E6-2941A302A061}">
      <dgm:prSet/>
      <dgm:spPr/>
      <dgm:t>
        <a:bodyPr/>
        <a:lstStyle/>
        <a:p>
          <a:endParaRPr lang="fr-FR"/>
        </a:p>
      </dgm:t>
    </dgm:pt>
    <dgm:pt modelId="{06F118E6-266D-4167-885E-334F2F212FDF}" type="sibTrans" cxnId="{ED1258D7-8580-4564-B5E6-2941A302A061}">
      <dgm:prSet/>
      <dgm:spPr/>
      <dgm:t>
        <a:bodyPr/>
        <a:lstStyle/>
        <a:p>
          <a:endParaRPr lang="fr-FR"/>
        </a:p>
      </dgm:t>
    </dgm:pt>
    <dgm:pt modelId="{2020ECA5-0FB8-4DFD-AE15-660476D44EC7}">
      <dgm:prSet phldrT="[Texte]" custT="1"/>
      <dgm:spPr/>
      <dgm:t>
        <a:bodyPr/>
        <a:lstStyle/>
        <a:p>
          <a:r>
            <a:rPr lang="fr-FR" sz="1100" b="1"/>
            <a:t>Intégration des valeurs des dirigeants</a:t>
          </a:r>
        </a:p>
        <a:p>
          <a:endParaRPr lang="fr-FR" sz="1100"/>
        </a:p>
        <a:p>
          <a:r>
            <a:rPr lang="fr-FR" sz="1100" i="1"/>
            <a:t>Le but est de savoir ce que l’organisation peut et sait faire.</a:t>
          </a:r>
        </a:p>
      </dgm:t>
    </dgm:pt>
    <dgm:pt modelId="{3AD0EF15-8E72-48AF-B962-1DF4FB1C55E8}" type="parTrans" cxnId="{CE5C76EE-9F72-4687-8A72-AFD9AB000193}">
      <dgm:prSet/>
      <dgm:spPr/>
      <dgm:t>
        <a:bodyPr/>
        <a:lstStyle/>
        <a:p>
          <a:endParaRPr lang="fr-FR"/>
        </a:p>
      </dgm:t>
    </dgm:pt>
    <dgm:pt modelId="{E996590A-7445-4DDB-93A5-F62F4ACF87BE}" type="sibTrans" cxnId="{CE5C76EE-9F72-4687-8A72-AFD9AB000193}">
      <dgm:prSet/>
      <dgm:spPr/>
      <dgm:t>
        <a:bodyPr/>
        <a:lstStyle/>
        <a:p>
          <a:endParaRPr lang="fr-FR"/>
        </a:p>
      </dgm:t>
    </dgm:pt>
    <dgm:pt modelId="{208A3A39-851F-48A2-9465-30DA589ED02A}">
      <dgm:prSet phldrT="[Texte]" custT="1"/>
      <dgm:spPr/>
      <dgm:t>
        <a:bodyPr/>
        <a:lstStyle/>
        <a:p>
          <a:r>
            <a:rPr lang="fr-FR" sz="1400" b="1">
              <a:solidFill>
                <a:srgbClr val="00CC66"/>
              </a:solidFill>
            </a:rPr>
            <a:t>Fixation des objectifs stratégiques </a:t>
          </a:r>
        </a:p>
      </dgm:t>
    </dgm:pt>
    <dgm:pt modelId="{287BD067-027F-4AB4-A3D3-FAF6806DD3BA}" type="parTrans" cxnId="{5A386907-C1B0-4A33-B582-5F9F6FB04C48}">
      <dgm:prSet/>
      <dgm:spPr/>
      <dgm:t>
        <a:bodyPr/>
        <a:lstStyle/>
        <a:p>
          <a:endParaRPr lang="fr-FR"/>
        </a:p>
      </dgm:t>
    </dgm:pt>
    <dgm:pt modelId="{9498EE16-8F7E-4854-B0FB-75A0EC16F988}" type="sibTrans" cxnId="{5A386907-C1B0-4A33-B582-5F9F6FB04C48}">
      <dgm:prSet/>
      <dgm:spPr/>
      <dgm:t>
        <a:bodyPr/>
        <a:lstStyle/>
        <a:p>
          <a:endParaRPr lang="fr-FR"/>
        </a:p>
      </dgm:t>
    </dgm:pt>
    <dgm:pt modelId="{982A2B4A-B88E-40E5-90EF-B96B9EC3856B}">
      <dgm:prSet phldrT="[Texte]" custT="1"/>
      <dgm:spPr/>
      <dgm:t>
        <a:bodyPr/>
        <a:lstStyle/>
        <a:p>
          <a:r>
            <a:rPr lang="fr-FR" sz="1050" i="1"/>
            <a:t>Le but est de déterminer où l’organisation veut aller.</a:t>
          </a:r>
        </a:p>
      </dgm:t>
    </dgm:pt>
    <dgm:pt modelId="{D74678B3-E906-4A56-B51C-D8AF88B48405}" type="parTrans" cxnId="{BCEE57E0-4760-4201-A1AB-7EFB9E60D312}">
      <dgm:prSet/>
      <dgm:spPr/>
      <dgm:t>
        <a:bodyPr/>
        <a:lstStyle/>
        <a:p>
          <a:endParaRPr lang="fr-FR"/>
        </a:p>
      </dgm:t>
    </dgm:pt>
    <dgm:pt modelId="{FAFF7627-C792-4695-A9AF-468BEBB1A5C8}" type="sibTrans" cxnId="{BCEE57E0-4760-4201-A1AB-7EFB9E60D312}">
      <dgm:prSet/>
      <dgm:spPr/>
      <dgm:t>
        <a:bodyPr/>
        <a:lstStyle/>
        <a:p>
          <a:endParaRPr lang="fr-FR"/>
        </a:p>
      </dgm:t>
    </dgm:pt>
    <dgm:pt modelId="{D8D02866-EE38-44D3-8985-C279EA3050BC}">
      <dgm:prSet/>
      <dgm:spPr/>
      <dgm:t>
        <a:bodyPr/>
        <a:lstStyle/>
        <a:p>
          <a:endParaRPr lang="fr-FR"/>
        </a:p>
      </dgm:t>
    </dgm:pt>
    <dgm:pt modelId="{FD7EB3E0-60D8-469B-BDCD-0BCAF45E12BA}" type="parTrans" cxnId="{8C6ECADB-8485-42F0-BB5C-AE8368CF7E5C}">
      <dgm:prSet/>
      <dgm:spPr/>
      <dgm:t>
        <a:bodyPr/>
        <a:lstStyle/>
        <a:p>
          <a:endParaRPr lang="fr-FR"/>
        </a:p>
      </dgm:t>
    </dgm:pt>
    <dgm:pt modelId="{BFDC0427-97F2-41D4-BB0D-6579E5941ACC}" type="sibTrans" cxnId="{8C6ECADB-8485-42F0-BB5C-AE8368CF7E5C}">
      <dgm:prSet/>
      <dgm:spPr/>
      <dgm:t>
        <a:bodyPr/>
        <a:lstStyle/>
        <a:p>
          <a:endParaRPr lang="fr-FR"/>
        </a:p>
      </dgm:t>
    </dgm:pt>
    <dgm:pt modelId="{CCDCFFFB-CF55-44E7-BD4F-17118E36A8E2}">
      <dgm:prSet custT="1"/>
      <dgm:spPr/>
      <dgm:t>
        <a:bodyPr/>
        <a:lstStyle/>
        <a:p>
          <a:r>
            <a:rPr lang="fr-FR" sz="1400" b="1">
              <a:solidFill>
                <a:srgbClr val="00B050"/>
              </a:solidFill>
            </a:rPr>
            <a:t>Choix et mise en œuvre des orientations stratégiques</a:t>
          </a:r>
        </a:p>
      </dgm:t>
    </dgm:pt>
    <dgm:pt modelId="{87C4CAF7-6F8C-4E76-B5DA-8754DDD695B6}" type="parTrans" cxnId="{F2C1F827-BCA3-4047-A381-6203541EF3F1}">
      <dgm:prSet/>
      <dgm:spPr/>
      <dgm:t>
        <a:bodyPr/>
        <a:lstStyle/>
        <a:p>
          <a:endParaRPr lang="fr-FR"/>
        </a:p>
      </dgm:t>
    </dgm:pt>
    <dgm:pt modelId="{9CFC68CE-23F8-42C3-9E31-01C14C6FE829}" type="sibTrans" cxnId="{F2C1F827-BCA3-4047-A381-6203541EF3F1}">
      <dgm:prSet/>
      <dgm:spPr/>
      <dgm:t>
        <a:bodyPr/>
        <a:lstStyle/>
        <a:p>
          <a:endParaRPr lang="fr-FR"/>
        </a:p>
      </dgm:t>
    </dgm:pt>
    <dgm:pt modelId="{E5B6D3A4-77AE-4BA0-8FDF-C15376DC5B13}" type="pres">
      <dgm:prSet presAssocID="{6C8B939D-1CDD-4D1D-B082-ABC63EE546ED}" presName="Name0" presStyleCnt="0">
        <dgm:presLayoutVars>
          <dgm:chMax val="7"/>
          <dgm:chPref val="7"/>
          <dgm:dir/>
          <dgm:animOne val="branch"/>
          <dgm:animLvl val="lvl"/>
        </dgm:presLayoutVars>
      </dgm:prSet>
      <dgm:spPr/>
    </dgm:pt>
    <dgm:pt modelId="{B4AF2C5B-CF3E-44C4-9AC2-885CF8C24530}" type="pres">
      <dgm:prSet presAssocID="{2A21515B-6D1F-4D75-86C3-01EC1E1773E5}" presName="ParentComposite" presStyleCnt="0"/>
      <dgm:spPr/>
    </dgm:pt>
    <dgm:pt modelId="{A9C5BDB2-AEE0-49BD-9C83-0F5DF53A2056}" type="pres">
      <dgm:prSet presAssocID="{2A21515B-6D1F-4D75-86C3-01EC1E1773E5}" presName="Chord" presStyleLbl="bgShp" presStyleIdx="0" presStyleCnt="5"/>
      <dgm:spPr/>
    </dgm:pt>
    <dgm:pt modelId="{4862F63A-597A-4E03-BD4C-A8FD2594FF72}" type="pres">
      <dgm:prSet presAssocID="{2A21515B-6D1F-4D75-86C3-01EC1E1773E5}" presName="Pie" presStyleLbl="alignNode1" presStyleIdx="0" presStyleCnt="5"/>
      <dgm:spPr/>
    </dgm:pt>
    <dgm:pt modelId="{774B69C3-4E4D-46C9-9F35-49507B8C9133}" type="pres">
      <dgm:prSet presAssocID="{2A21515B-6D1F-4D75-86C3-01EC1E1773E5}" presName="Parent" presStyleLbl="revTx" presStyleIdx="0" presStyleCnt="8" custScaleY="126068">
        <dgm:presLayoutVars>
          <dgm:chMax val="1"/>
          <dgm:chPref val="1"/>
          <dgm:bulletEnabled val="1"/>
        </dgm:presLayoutVars>
      </dgm:prSet>
      <dgm:spPr/>
    </dgm:pt>
    <dgm:pt modelId="{C7301DC1-3398-4210-AD7C-92EFB93C1546}" type="pres">
      <dgm:prSet presAssocID="{FF9CD78C-C170-4DC5-B64A-6F386BA22C73}" presName="negSibTrans" presStyleCnt="0"/>
      <dgm:spPr/>
    </dgm:pt>
    <dgm:pt modelId="{218CA104-752D-43CA-9DB7-E39D117B3CCD}" type="pres">
      <dgm:prSet presAssocID="{2A21515B-6D1F-4D75-86C3-01EC1E1773E5}" presName="composite" presStyleCnt="0"/>
      <dgm:spPr/>
    </dgm:pt>
    <dgm:pt modelId="{06846302-6DD4-4773-B8F0-E0ACFDFFCAC4}" type="pres">
      <dgm:prSet presAssocID="{2A21515B-6D1F-4D75-86C3-01EC1E1773E5}" presName="Child" presStyleLbl="revTx" presStyleIdx="1" presStyleCnt="8" custScaleY="95390">
        <dgm:presLayoutVars>
          <dgm:chMax val="0"/>
          <dgm:chPref val="0"/>
          <dgm:bulletEnabled val="1"/>
        </dgm:presLayoutVars>
      </dgm:prSet>
      <dgm:spPr/>
    </dgm:pt>
    <dgm:pt modelId="{B3CB0069-0CE9-4786-941A-575A46BA37AF}" type="pres">
      <dgm:prSet presAssocID="{33E91DDC-9108-4A88-8351-926466819721}" presName="sibTrans" presStyleCnt="0"/>
      <dgm:spPr/>
    </dgm:pt>
    <dgm:pt modelId="{87405CB6-A51D-46E3-8062-D90179ACEFEF}" type="pres">
      <dgm:prSet presAssocID="{EA3DCFC6-21EC-4A71-BEAC-76DC27F273FC}" presName="ParentComposite" presStyleCnt="0"/>
      <dgm:spPr/>
    </dgm:pt>
    <dgm:pt modelId="{C0B06F3C-9319-441A-8169-3156EBFE6DEE}" type="pres">
      <dgm:prSet presAssocID="{EA3DCFC6-21EC-4A71-BEAC-76DC27F273FC}" presName="Chord" presStyleLbl="bgShp" presStyleIdx="1" presStyleCnt="5" custLinFactNeighborX="-38333" custLinFactNeighborY="-3068"/>
      <dgm:spPr/>
    </dgm:pt>
    <dgm:pt modelId="{FEC92DB6-9789-4A45-A141-788539C8744F}" type="pres">
      <dgm:prSet presAssocID="{EA3DCFC6-21EC-4A71-BEAC-76DC27F273FC}" presName="Pie" presStyleLbl="alignNode1" presStyleIdx="1" presStyleCnt="5" custLinFactNeighborX="-52037" custLinFactNeighborY="-6676"/>
      <dgm:spPr/>
    </dgm:pt>
    <dgm:pt modelId="{DA152795-0821-4A31-8202-858AE28BC6FE}" type="pres">
      <dgm:prSet presAssocID="{EA3DCFC6-21EC-4A71-BEAC-76DC27F273FC}" presName="Parent" presStyleLbl="revTx" presStyleIdx="2" presStyleCnt="8" custScaleY="115126" custLinFactNeighborX="-61725" custLinFactNeighborY="8354">
        <dgm:presLayoutVars>
          <dgm:chMax val="1"/>
          <dgm:chPref val="1"/>
          <dgm:bulletEnabled val="1"/>
        </dgm:presLayoutVars>
      </dgm:prSet>
      <dgm:spPr/>
    </dgm:pt>
    <dgm:pt modelId="{75B4DD65-3EBA-4B92-B6A7-7306477435EE}" type="pres">
      <dgm:prSet presAssocID="{06F118E6-266D-4167-885E-334F2F212FDF}" presName="negSibTrans" presStyleCnt="0"/>
      <dgm:spPr/>
    </dgm:pt>
    <dgm:pt modelId="{35B93207-3BC5-473E-9585-FE39459DF696}" type="pres">
      <dgm:prSet presAssocID="{EA3DCFC6-21EC-4A71-BEAC-76DC27F273FC}" presName="composite" presStyleCnt="0"/>
      <dgm:spPr/>
    </dgm:pt>
    <dgm:pt modelId="{AC1F8E38-7356-42C5-BA15-5019A2E97E61}" type="pres">
      <dgm:prSet presAssocID="{EA3DCFC6-21EC-4A71-BEAC-76DC27F273FC}" presName="Child" presStyleLbl="revTx" presStyleIdx="3" presStyleCnt="8" custScaleX="68599" custScaleY="83325" custLinFactNeighborX="-19320" custLinFactNeighborY="-275">
        <dgm:presLayoutVars>
          <dgm:chMax val="0"/>
          <dgm:chPref val="0"/>
          <dgm:bulletEnabled val="1"/>
        </dgm:presLayoutVars>
      </dgm:prSet>
      <dgm:spPr/>
    </dgm:pt>
    <dgm:pt modelId="{C6B5CF16-F707-4C61-94D2-BF94170D040E}" type="pres">
      <dgm:prSet presAssocID="{292D7ACF-C739-46EC-B716-ED42826DEF8C}" presName="sibTrans" presStyleCnt="0"/>
      <dgm:spPr/>
    </dgm:pt>
    <dgm:pt modelId="{E749A4D6-2D31-408D-8D7C-B399551C7C82}" type="pres">
      <dgm:prSet presAssocID="{208A3A39-851F-48A2-9465-30DA589ED02A}" presName="ParentComposite" presStyleCnt="0"/>
      <dgm:spPr/>
    </dgm:pt>
    <dgm:pt modelId="{869F090E-6391-435D-944A-D40B62F8E465}" type="pres">
      <dgm:prSet presAssocID="{208A3A39-851F-48A2-9465-30DA589ED02A}" presName="Chord" presStyleLbl="bgShp" presStyleIdx="2" presStyleCnt="5" custLinFactNeighborX="-77165" custLinFactNeighborY="-2045"/>
      <dgm:spPr/>
    </dgm:pt>
    <dgm:pt modelId="{A0F3D0FE-BCFA-4A7D-B51C-8B5E789A9FEB}" type="pres">
      <dgm:prSet presAssocID="{208A3A39-851F-48A2-9465-30DA589ED02A}" presName="Pie" presStyleLbl="alignNode1" presStyleIdx="2" presStyleCnt="5" custLinFactNeighborX="-96266" custLinFactNeighborY="-3835"/>
      <dgm:spPr/>
    </dgm:pt>
    <dgm:pt modelId="{8A990F8F-8ABF-4E16-A9B9-36E3E8799213}" type="pres">
      <dgm:prSet presAssocID="{208A3A39-851F-48A2-9465-30DA589ED02A}" presName="Parent" presStyleLbl="revTx" presStyleIdx="4" presStyleCnt="8" custScaleY="117995" custLinFactX="-15918" custLinFactNeighborX="-100000" custLinFactNeighborY="6579">
        <dgm:presLayoutVars>
          <dgm:chMax val="1"/>
          <dgm:chPref val="1"/>
          <dgm:bulletEnabled val="1"/>
        </dgm:presLayoutVars>
      </dgm:prSet>
      <dgm:spPr/>
    </dgm:pt>
    <dgm:pt modelId="{DDEB39C1-5E23-418B-9507-900D53919189}" type="pres">
      <dgm:prSet presAssocID="{FAFF7627-C792-4695-A9AF-468BEBB1A5C8}" presName="negSibTrans" presStyleCnt="0"/>
      <dgm:spPr/>
    </dgm:pt>
    <dgm:pt modelId="{B232A124-A9A0-4AA8-8F77-8166B8877E95}" type="pres">
      <dgm:prSet presAssocID="{208A3A39-851F-48A2-9465-30DA589ED02A}" presName="composite" presStyleCnt="0"/>
      <dgm:spPr/>
    </dgm:pt>
    <dgm:pt modelId="{93D38078-378A-4C79-AF4B-F46829B14B9D}" type="pres">
      <dgm:prSet presAssocID="{208A3A39-851F-48A2-9465-30DA589ED02A}" presName="Child" presStyleLbl="revTx" presStyleIdx="5" presStyleCnt="8" custScaleX="53238" custScaleY="33642" custLinFactNeighborX="-38022" custLinFactNeighborY="-9618">
        <dgm:presLayoutVars>
          <dgm:chMax val="0"/>
          <dgm:chPref val="0"/>
          <dgm:bulletEnabled val="1"/>
        </dgm:presLayoutVars>
      </dgm:prSet>
      <dgm:spPr/>
    </dgm:pt>
    <dgm:pt modelId="{DEDC5801-B257-4F14-B5AB-6752FF5F8CD3}" type="pres">
      <dgm:prSet presAssocID="{9498EE16-8F7E-4854-B0FB-75A0EC16F988}" presName="sibTrans" presStyleCnt="0"/>
      <dgm:spPr/>
    </dgm:pt>
    <dgm:pt modelId="{37D9234D-6287-4A00-A69F-85B720D84F93}" type="pres">
      <dgm:prSet presAssocID="{D8D02866-EE38-44D3-8985-C279EA3050BC}" presName="ParentComposite" presStyleCnt="0"/>
      <dgm:spPr/>
    </dgm:pt>
    <dgm:pt modelId="{4BA8BFD5-A41A-4C26-8DDD-9884F7048E84}" type="pres">
      <dgm:prSet presAssocID="{D8D02866-EE38-44D3-8985-C279EA3050BC}" presName="Chord" presStyleLbl="bgShp" presStyleIdx="3" presStyleCnt="5" custLinFactNeighborX="-82278" custLinFactNeighborY="-21950"/>
      <dgm:spPr/>
    </dgm:pt>
    <dgm:pt modelId="{E638C4A9-5C3B-428C-94C7-9462654456F3}" type="pres">
      <dgm:prSet presAssocID="{D8D02866-EE38-44D3-8985-C279EA3050BC}" presName="Pie" presStyleLbl="alignNode1" presStyleIdx="3" presStyleCnt="5" custLinFactX="-3621" custLinFactNeighborX="-100000" custLinFactNeighborY="-29444"/>
      <dgm:spPr/>
    </dgm:pt>
    <dgm:pt modelId="{169D20B1-C9A9-4E31-AE8F-AA528B1D3DFE}" type="pres">
      <dgm:prSet presAssocID="{D8D02866-EE38-44D3-8985-C279EA3050BC}" presName="Parent" presStyleLbl="revTx" presStyleIdx="6" presStyleCnt="8">
        <dgm:presLayoutVars>
          <dgm:chMax val="1"/>
          <dgm:chPref val="1"/>
          <dgm:bulletEnabled val="1"/>
        </dgm:presLayoutVars>
      </dgm:prSet>
      <dgm:spPr/>
    </dgm:pt>
    <dgm:pt modelId="{48DC4E72-0896-4D2B-8645-39E8B2791483}" type="pres">
      <dgm:prSet presAssocID="{CCDCFFFB-CF55-44E7-BD4F-17118E36A8E2}" presName="ParentComposite" presStyleCnt="0"/>
      <dgm:spPr/>
    </dgm:pt>
    <dgm:pt modelId="{3C8752FB-1FA8-410E-8F34-8B37A871F227}" type="pres">
      <dgm:prSet presAssocID="{CCDCFFFB-CF55-44E7-BD4F-17118E36A8E2}" presName="Chord" presStyleLbl="bgShp" presStyleIdx="4" presStyleCnt="5" custLinFactNeighborX="-5879" custLinFactNeighborY="-9289"/>
      <dgm:spPr/>
    </dgm:pt>
    <dgm:pt modelId="{B6DEF2FD-3C21-4C99-AED6-10348E43799A}" type="pres">
      <dgm:prSet presAssocID="{CCDCFFFB-CF55-44E7-BD4F-17118E36A8E2}" presName="Pie" presStyleLbl="alignNode1" presStyleIdx="4" presStyleCnt="5" custLinFactNeighborX="-10578" custLinFactNeighborY="-11265"/>
      <dgm:spPr/>
    </dgm:pt>
    <dgm:pt modelId="{47A0BBAE-E80A-4BE8-8386-81CF0E8D658D}" type="pres">
      <dgm:prSet presAssocID="{CCDCFFFB-CF55-44E7-BD4F-17118E36A8E2}" presName="Parent" presStyleLbl="revTx" presStyleIdx="7" presStyleCnt="8" custScaleY="116930" custLinFactX="-100000" custLinFactNeighborX="-194835" custLinFactNeighborY="3131">
        <dgm:presLayoutVars>
          <dgm:chMax val="1"/>
          <dgm:chPref val="1"/>
          <dgm:bulletEnabled val="1"/>
        </dgm:presLayoutVars>
      </dgm:prSet>
      <dgm:spPr/>
    </dgm:pt>
  </dgm:ptLst>
  <dgm:cxnLst>
    <dgm:cxn modelId="{26B0CA00-1CED-4026-9FC5-F21E18EE8C8E}" srcId="{2A21515B-6D1F-4D75-86C3-01EC1E1773E5}" destId="{94830F16-6986-432C-8E85-999F5860023D}" srcOrd="0" destOrd="0" parTransId="{9626A1D8-7D5D-45EF-BE56-67DA049897A2}" sibTransId="{FF9CD78C-C170-4DC5-B64A-6F386BA22C73}"/>
    <dgm:cxn modelId="{F119AD01-D8B9-4589-9B18-B1D3144A6333}" type="presOf" srcId="{982A2B4A-B88E-40E5-90EF-B96B9EC3856B}" destId="{93D38078-378A-4C79-AF4B-F46829B14B9D}" srcOrd="0" destOrd="0" presId="urn:microsoft.com/office/officeart/2009/3/layout/PieProcess"/>
    <dgm:cxn modelId="{5A386907-C1B0-4A33-B582-5F9F6FB04C48}" srcId="{6C8B939D-1CDD-4D1D-B082-ABC63EE546ED}" destId="{208A3A39-851F-48A2-9465-30DA589ED02A}" srcOrd="2" destOrd="0" parTransId="{287BD067-027F-4AB4-A3D3-FAF6806DD3BA}" sibTransId="{9498EE16-8F7E-4854-B0FB-75A0EC16F988}"/>
    <dgm:cxn modelId="{50A6B609-40DD-45F7-AD3E-CBBB19056934}" srcId="{2A21515B-6D1F-4D75-86C3-01EC1E1773E5}" destId="{AD4E1953-9A3C-48B4-9D79-ADBDAE48B4F2}" srcOrd="1" destOrd="0" parTransId="{8239CF0A-D552-4599-9BF0-8C3457303F9A}" sibTransId="{26FFF0F5-33EF-4853-ADC0-FBC492B01644}"/>
    <dgm:cxn modelId="{0DB40A12-83DD-49F0-9AD0-447DB22830D0}" type="presOf" srcId="{6C8B939D-1CDD-4D1D-B082-ABC63EE546ED}" destId="{E5B6D3A4-77AE-4BA0-8FDF-C15376DC5B13}" srcOrd="0" destOrd="0" presId="urn:microsoft.com/office/officeart/2009/3/layout/PieProcess"/>
    <dgm:cxn modelId="{D284741D-8E63-4EC7-A26B-98377EF370BC}" type="presOf" srcId="{D8D02866-EE38-44D3-8985-C279EA3050BC}" destId="{169D20B1-C9A9-4E31-AE8F-AA528B1D3DFE}" srcOrd="0" destOrd="0" presId="urn:microsoft.com/office/officeart/2009/3/layout/PieProcess"/>
    <dgm:cxn modelId="{F2C1F827-BCA3-4047-A381-6203541EF3F1}" srcId="{6C8B939D-1CDD-4D1D-B082-ABC63EE546ED}" destId="{CCDCFFFB-CF55-44E7-BD4F-17118E36A8E2}" srcOrd="4" destOrd="0" parTransId="{87C4CAF7-6F8C-4E76-B5DA-8754DDD695B6}" sibTransId="{9CFC68CE-23F8-42C3-9E31-01C14C6FE829}"/>
    <dgm:cxn modelId="{1D27A441-E8B4-4854-9DA2-58AE003EB132}" type="presOf" srcId="{94830F16-6986-432C-8E85-999F5860023D}" destId="{06846302-6DD4-4773-B8F0-E0ACFDFFCAC4}" srcOrd="0" destOrd="0" presId="urn:microsoft.com/office/officeart/2009/3/layout/PieProcess"/>
    <dgm:cxn modelId="{16577664-3DEA-4DB2-9AED-41AE4827537B}" type="presOf" srcId="{2A21515B-6D1F-4D75-86C3-01EC1E1773E5}" destId="{774B69C3-4E4D-46C9-9F35-49507B8C9133}" srcOrd="0" destOrd="0" presId="urn:microsoft.com/office/officeart/2009/3/layout/PieProcess"/>
    <dgm:cxn modelId="{DD3A4C65-F529-4CCD-B0C2-9596B7F9CFED}" type="presOf" srcId="{CCDCFFFB-CF55-44E7-BD4F-17118E36A8E2}" destId="{47A0BBAE-E80A-4BE8-8386-81CF0E8D658D}" srcOrd="0" destOrd="0" presId="urn:microsoft.com/office/officeart/2009/3/layout/PieProcess"/>
    <dgm:cxn modelId="{37BD186D-9FCF-4238-8CD3-F53E33F65BE5}" type="presOf" srcId="{F45778FC-7C3D-45CB-924E-0BF282B29A9B}" destId="{AC1F8E38-7356-42C5-BA15-5019A2E97E61}" srcOrd="0" destOrd="0" presId="urn:microsoft.com/office/officeart/2009/3/layout/PieProcess"/>
    <dgm:cxn modelId="{B576E472-BDA8-4557-9BE6-26B875B50AB8}" srcId="{6C8B939D-1CDD-4D1D-B082-ABC63EE546ED}" destId="{EA3DCFC6-21EC-4A71-BEAC-76DC27F273FC}" srcOrd="1" destOrd="0" parTransId="{BDB8BABD-5110-4060-8664-58B9796DE69C}" sibTransId="{292D7ACF-C739-46EC-B716-ED42826DEF8C}"/>
    <dgm:cxn modelId="{0E7CBB55-6BCC-40F8-A2B2-03D4C76858D7}" type="presOf" srcId="{2020ECA5-0FB8-4DFD-AE15-660476D44EC7}" destId="{AC1F8E38-7356-42C5-BA15-5019A2E97E61}" srcOrd="0" destOrd="1" presId="urn:microsoft.com/office/officeart/2009/3/layout/PieProcess"/>
    <dgm:cxn modelId="{C1ACA177-3363-4D41-B2B2-6E0753BB74BA}" type="presOf" srcId="{AD4E1953-9A3C-48B4-9D79-ADBDAE48B4F2}" destId="{06846302-6DD4-4773-B8F0-E0ACFDFFCAC4}" srcOrd="0" destOrd="1" presId="urn:microsoft.com/office/officeart/2009/3/layout/PieProcess"/>
    <dgm:cxn modelId="{535888BA-7C9A-4BB1-8FE4-98C812BD85EE}" type="presOf" srcId="{208A3A39-851F-48A2-9465-30DA589ED02A}" destId="{8A990F8F-8ABF-4E16-A9B9-36E3E8799213}" srcOrd="0" destOrd="0" presId="urn:microsoft.com/office/officeart/2009/3/layout/PieProcess"/>
    <dgm:cxn modelId="{ED1258D7-8580-4564-B5E6-2941A302A061}" srcId="{EA3DCFC6-21EC-4A71-BEAC-76DC27F273FC}" destId="{F45778FC-7C3D-45CB-924E-0BF282B29A9B}" srcOrd="0" destOrd="0" parTransId="{6628A8C8-28B8-48F8-819F-9B59EB686695}" sibTransId="{06F118E6-266D-4167-885E-334F2F212FDF}"/>
    <dgm:cxn modelId="{CC08AFDB-BA2F-4548-9676-9DFCF5159661}" srcId="{6C8B939D-1CDD-4D1D-B082-ABC63EE546ED}" destId="{2A21515B-6D1F-4D75-86C3-01EC1E1773E5}" srcOrd="0" destOrd="0" parTransId="{DFB75C95-1C3F-4652-BEBC-B351715C3770}" sibTransId="{33E91DDC-9108-4A88-8351-926466819721}"/>
    <dgm:cxn modelId="{8C6ECADB-8485-42F0-BB5C-AE8368CF7E5C}" srcId="{6C8B939D-1CDD-4D1D-B082-ABC63EE546ED}" destId="{D8D02866-EE38-44D3-8985-C279EA3050BC}" srcOrd="3" destOrd="0" parTransId="{FD7EB3E0-60D8-469B-BDCD-0BCAF45E12BA}" sibTransId="{BFDC0427-97F2-41D4-BB0D-6579E5941ACC}"/>
    <dgm:cxn modelId="{BCEE57E0-4760-4201-A1AB-7EFB9E60D312}" srcId="{208A3A39-851F-48A2-9465-30DA589ED02A}" destId="{982A2B4A-B88E-40E5-90EF-B96B9EC3856B}" srcOrd="0" destOrd="0" parTransId="{D74678B3-E906-4A56-B51C-D8AF88B48405}" sibTransId="{FAFF7627-C792-4695-A9AF-468BEBB1A5C8}"/>
    <dgm:cxn modelId="{CE5C76EE-9F72-4687-8A72-AFD9AB000193}" srcId="{EA3DCFC6-21EC-4A71-BEAC-76DC27F273FC}" destId="{2020ECA5-0FB8-4DFD-AE15-660476D44EC7}" srcOrd="1" destOrd="0" parTransId="{3AD0EF15-8E72-48AF-B962-1DF4FB1C55E8}" sibTransId="{E996590A-7445-4DDB-93A5-F62F4ACF87BE}"/>
    <dgm:cxn modelId="{00A53BF2-A225-4D42-B8F1-03B2764174CB}" type="presOf" srcId="{EA3DCFC6-21EC-4A71-BEAC-76DC27F273FC}" destId="{DA152795-0821-4A31-8202-858AE28BC6FE}" srcOrd="0" destOrd="0" presId="urn:microsoft.com/office/officeart/2009/3/layout/PieProcess"/>
    <dgm:cxn modelId="{8FB1BB77-ABA2-4F31-B4F6-56B88E56FCD1}" type="presParOf" srcId="{E5B6D3A4-77AE-4BA0-8FDF-C15376DC5B13}" destId="{B4AF2C5B-CF3E-44C4-9AC2-885CF8C24530}" srcOrd="0" destOrd="0" presId="urn:microsoft.com/office/officeart/2009/3/layout/PieProcess"/>
    <dgm:cxn modelId="{836372F9-9F99-4776-81E5-A89401883638}" type="presParOf" srcId="{B4AF2C5B-CF3E-44C4-9AC2-885CF8C24530}" destId="{A9C5BDB2-AEE0-49BD-9C83-0F5DF53A2056}" srcOrd="0" destOrd="0" presId="urn:microsoft.com/office/officeart/2009/3/layout/PieProcess"/>
    <dgm:cxn modelId="{B092782A-0346-41E5-9EDF-82CE382DC7A4}" type="presParOf" srcId="{B4AF2C5B-CF3E-44C4-9AC2-885CF8C24530}" destId="{4862F63A-597A-4E03-BD4C-A8FD2594FF72}" srcOrd="1" destOrd="0" presId="urn:microsoft.com/office/officeart/2009/3/layout/PieProcess"/>
    <dgm:cxn modelId="{C5DC09CC-C59D-4DA7-AF58-23C8DDD5E6FE}" type="presParOf" srcId="{B4AF2C5B-CF3E-44C4-9AC2-885CF8C24530}" destId="{774B69C3-4E4D-46C9-9F35-49507B8C9133}" srcOrd="2" destOrd="0" presId="urn:microsoft.com/office/officeart/2009/3/layout/PieProcess"/>
    <dgm:cxn modelId="{62503FAE-474D-4059-8297-D3110E1A1DE0}" type="presParOf" srcId="{E5B6D3A4-77AE-4BA0-8FDF-C15376DC5B13}" destId="{C7301DC1-3398-4210-AD7C-92EFB93C1546}" srcOrd="1" destOrd="0" presId="urn:microsoft.com/office/officeart/2009/3/layout/PieProcess"/>
    <dgm:cxn modelId="{4017E7AE-2BA2-4AEF-BD40-121C2927E96C}" type="presParOf" srcId="{E5B6D3A4-77AE-4BA0-8FDF-C15376DC5B13}" destId="{218CA104-752D-43CA-9DB7-E39D117B3CCD}" srcOrd="2" destOrd="0" presId="urn:microsoft.com/office/officeart/2009/3/layout/PieProcess"/>
    <dgm:cxn modelId="{CA111F9C-C334-4E40-B56B-9079875E70B9}" type="presParOf" srcId="{218CA104-752D-43CA-9DB7-E39D117B3CCD}" destId="{06846302-6DD4-4773-B8F0-E0ACFDFFCAC4}" srcOrd="0" destOrd="0" presId="urn:microsoft.com/office/officeart/2009/3/layout/PieProcess"/>
    <dgm:cxn modelId="{46C1B0B6-67DD-4177-91B9-FC60768FBA4A}" type="presParOf" srcId="{E5B6D3A4-77AE-4BA0-8FDF-C15376DC5B13}" destId="{B3CB0069-0CE9-4786-941A-575A46BA37AF}" srcOrd="3" destOrd="0" presId="urn:microsoft.com/office/officeart/2009/3/layout/PieProcess"/>
    <dgm:cxn modelId="{C865A4DD-2B71-4ADF-B19A-CAD7271C117C}" type="presParOf" srcId="{E5B6D3A4-77AE-4BA0-8FDF-C15376DC5B13}" destId="{87405CB6-A51D-46E3-8062-D90179ACEFEF}" srcOrd="4" destOrd="0" presId="urn:microsoft.com/office/officeart/2009/3/layout/PieProcess"/>
    <dgm:cxn modelId="{221B402F-88E7-4F2D-8C32-669A23E90A69}" type="presParOf" srcId="{87405CB6-A51D-46E3-8062-D90179ACEFEF}" destId="{C0B06F3C-9319-441A-8169-3156EBFE6DEE}" srcOrd="0" destOrd="0" presId="urn:microsoft.com/office/officeart/2009/3/layout/PieProcess"/>
    <dgm:cxn modelId="{988A7DCC-7AB0-4D2F-A1EA-2D88AD3D8DE5}" type="presParOf" srcId="{87405CB6-A51D-46E3-8062-D90179ACEFEF}" destId="{FEC92DB6-9789-4A45-A141-788539C8744F}" srcOrd="1" destOrd="0" presId="urn:microsoft.com/office/officeart/2009/3/layout/PieProcess"/>
    <dgm:cxn modelId="{4AE5AA9C-2AFA-4DD7-ACBF-2E5F46FE95E6}" type="presParOf" srcId="{87405CB6-A51D-46E3-8062-D90179ACEFEF}" destId="{DA152795-0821-4A31-8202-858AE28BC6FE}" srcOrd="2" destOrd="0" presId="urn:microsoft.com/office/officeart/2009/3/layout/PieProcess"/>
    <dgm:cxn modelId="{9B670C20-DC4D-435F-84FF-7E71F0B7252D}" type="presParOf" srcId="{E5B6D3A4-77AE-4BA0-8FDF-C15376DC5B13}" destId="{75B4DD65-3EBA-4B92-B6A7-7306477435EE}" srcOrd="5" destOrd="0" presId="urn:microsoft.com/office/officeart/2009/3/layout/PieProcess"/>
    <dgm:cxn modelId="{7CB38CDD-F2CB-4C6F-A14A-D4D22E71EDD6}" type="presParOf" srcId="{E5B6D3A4-77AE-4BA0-8FDF-C15376DC5B13}" destId="{35B93207-3BC5-473E-9585-FE39459DF696}" srcOrd="6" destOrd="0" presId="urn:microsoft.com/office/officeart/2009/3/layout/PieProcess"/>
    <dgm:cxn modelId="{3D55DB26-ACD2-44F1-8AEA-B5A30CAD5DF0}" type="presParOf" srcId="{35B93207-3BC5-473E-9585-FE39459DF696}" destId="{AC1F8E38-7356-42C5-BA15-5019A2E97E61}" srcOrd="0" destOrd="0" presId="urn:microsoft.com/office/officeart/2009/3/layout/PieProcess"/>
    <dgm:cxn modelId="{F363047F-20DC-47E0-9E2C-5DF756AF6209}" type="presParOf" srcId="{E5B6D3A4-77AE-4BA0-8FDF-C15376DC5B13}" destId="{C6B5CF16-F707-4C61-94D2-BF94170D040E}" srcOrd="7" destOrd="0" presId="urn:microsoft.com/office/officeart/2009/3/layout/PieProcess"/>
    <dgm:cxn modelId="{2DDD2A82-EAAD-48DB-BCDE-C6EABCC4E505}" type="presParOf" srcId="{E5B6D3A4-77AE-4BA0-8FDF-C15376DC5B13}" destId="{E749A4D6-2D31-408D-8D7C-B399551C7C82}" srcOrd="8" destOrd="0" presId="urn:microsoft.com/office/officeart/2009/3/layout/PieProcess"/>
    <dgm:cxn modelId="{C306B7F2-5FD7-432B-BA95-594CC3441D9F}" type="presParOf" srcId="{E749A4D6-2D31-408D-8D7C-B399551C7C82}" destId="{869F090E-6391-435D-944A-D40B62F8E465}" srcOrd="0" destOrd="0" presId="urn:microsoft.com/office/officeart/2009/3/layout/PieProcess"/>
    <dgm:cxn modelId="{3A24C5A2-4FB8-4127-9C7F-E7D08C145195}" type="presParOf" srcId="{E749A4D6-2D31-408D-8D7C-B399551C7C82}" destId="{A0F3D0FE-BCFA-4A7D-B51C-8B5E789A9FEB}" srcOrd="1" destOrd="0" presId="urn:microsoft.com/office/officeart/2009/3/layout/PieProcess"/>
    <dgm:cxn modelId="{CF567AF6-F5C1-4147-BB12-6BA2CC70D305}" type="presParOf" srcId="{E749A4D6-2D31-408D-8D7C-B399551C7C82}" destId="{8A990F8F-8ABF-4E16-A9B9-36E3E8799213}" srcOrd="2" destOrd="0" presId="urn:microsoft.com/office/officeart/2009/3/layout/PieProcess"/>
    <dgm:cxn modelId="{7D00B996-276F-49B4-898F-047211E56D74}" type="presParOf" srcId="{E5B6D3A4-77AE-4BA0-8FDF-C15376DC5B13}" destId="{DDEB39C1-5E23-418B-9507-900D53919189}" srcOrd="9" destOrd="0" presId="urn:microsoft.com/office/officeart/2009/3/layout/PieProcess"/>
    <dgm:cxn modelId="{D1071FC4-4608-4C17-83C0-7ECE106F23ED}" type="presParOf" srcId="{E5B6D3A4-77AE-4BA0-8FDF-C15376DC5B13}" destId="{B232A124-A9A0-4AA8-8F77-8166B8877E95}" srcOrd="10" destOrd="0" presId="urn:microsoft.com/office/officeart/2009/3/layout/PieProcess"/>
    <dgm:cxn modelId="{B08C4346-CF66-475C-9718-1107B6EA5365}" type="presParOf" srcId="{B232A124-A9A0-4AA8-8F77-8166B8877E95}" destId="{93D38078-378A-4C79-AF4B-F46829B14B9D}" srcOrd="0" destOrd="0" presId="urn:microsoft.com/office/officeart/2009/3/layout/PieProcess"/>
    <dgm:cxn modelId="{1761B1A7-28D4-4842-9662-638DE91D7DEC}" type="presParOf" srcId="{E5B6D3A4-77AE-4BA0-8FDF-C15376DC5B13}" destId="{DEDC5801-B257-4F14-B5AB-6752FF5F8CD3}" srcOrd="11" destOrd="0" presId="urn:microsoft.com/office/officeart/2009/3/layout/PieProcess"/>
    <dgm:cxn modelId="{9907C450-BA7B-41E2-AA88-85FDD7D66F9D}" type="presParOf" srcId="{E5B6D3A4-77AE-4BA0-8FDF-C15376DC5B13}" destId="{37D9234D-6287-4A00-A69F-85B720D84F93}" srcOrd="12" destOrd="0" presId="urn:microsoft.com/office/officeart/2009/3/layout/PieProcess"/>
    <dgm:cxn modelId="{D8F6DE20-1E75-4E3B-BFF2-663F34D4B65B}" type="presParOf" srcId="{37D9234D-6287-4A00-A69F-85B720D84F93}" destId="{4BA8BFD5-A41A-4C26-8DDD-9884F7048E84}" srcOrd="0" destOrd="0" presId="urn:microsoft.com/office/officeart/2009/3/layout/PieProcess"/>
    <dgm:cxn modelId="{DD258B13-2ACA-4EDA-8E67-2C4CFB213C6F}" type="presParOf" srcId="{37D9234D-6287-4A00-A69F-85B720D84F93}" destId="{E638C4A9-5C3B-428C-94C7-9462654456F3}" srcOrd="1" destOrd="0" presId="urn:microsoft.com/office/officeart/2009/3/layout/PieProcess"/>
    <dgm:cxn modelId="{5D99A376-A5E1-4F94-B78A-BD0A16E718F2}" type="presParOf" srcId="{37D9234D-6287-4A00-A69F-85B720D84F93}" destId="{169D20B1-C9A9-4E31-AE8F-AA528B1D3DFE}" srcOrd="2" destOrd="0" presId="urn:microsoft.com/office/officeart/2009/3/layout/PieProcess"/>
    <dgm:cxn modelId="{1E65A432-3987-4B80-8B5C-44202CE3E9AE}" type="presParOf" srcId="{E5B6D3A4-77AE-4BA0-8FDF-C15376DC5B13}" destId="{48DC4E72-0896-4D2B-8645-39E8B2791483}" srcOrd="13" destOrd="0" presId="urn:microsoft.com/office/officeart/2009/3/layout/PieProcess"/>
    <dgm:cxn modelId="{76C2CB3D-E023-4182-88B5-78F9D57D3311}" type="presParOf" srcId="{48DC4E72-0896-4D2B-8645-39E8B2791483}" destId="{3C8752FB-1FA8-410E-8F34-8B37A871F227}" srcOrd="0" destOrd="0" presId="urn:microsoft.com/office/officeart/2009/3/layout/PieProcess"/>
    <dgm:cxn modelId="{14518B6F-5008-4234-9D4A-E983641815D7}" type="presParOf" srcId="{48DC4E72-0896-4D2B-8645-39E8B2791483}" destId="{B6DEF2FD-3C21-4C99-AED6-10348E43799A}" srcOrd="1" destOrd="0" presId="urn:microsoft.com/office/officeart/2009/3/layout/PieProcess"/>
    <dgm:cxn modelId="{BAFB8C98-DFFC-4FFC-B6EC-BF70340F9F15}" type="presParOf" srcId="{48DC4E72-0896-4D2B-8645-39E8B2791483}" destId="{47A0BBAE-E80A-4BE8-8386-81CF0E8D658D}" srcOrd="2" destOrd="0" presId="urn:microsoft.com/office/officeart/2009/3/layout/PieProcess"/>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C5BDB2-AEE0-49BD-9C83-0F5DF53A2056}">
      <dsp:nvSpPr>
        <dsp:cNvPr id="0" name=""/>
        <dsp:cNvSpPr/>
      </dsp:nvSpPr>
      <dsp:spPr>
        <a:xfrm>
          <a:off x="2954" y="547823"/>
          <a:ext cx="707026" cy="707026"/>
        </a:xfrm>
        <a:prstGeom prst="chord">
          <a:avLst>
            <a:gd name="adj1" fmla="val 4800000"/>
            <a:gd name="adj2" fmla="val 1680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862F63A-597A-4E03-BD4C-A8FD2594FF72}">
      <dsp:nvSpPr>
        <dsp:cNvPr id="0" name=""/>
        <dsp:cNvSpPr/>
      </dsp:nvSpPr>
      <dsp:spPr>
        <a:xfrm>
          <a:off x="73657" y="618526"/>
          <a:ext cx="565621" cy="565621"/>
        </a:xfrm>
        <a:prstGeom prst="pie">
          <a:avLst>
            <a:gd name="adj1" fmla="val 14040000"/>
            <a:gd name="adj2" fmla="val 1620000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74B69C3-4E4D-46C9-9F35-49507B8C9133}">
      <dsp:nvSpPr>
        <dsp:cNvPr id="0" name=""/>
        <dsp:cNvSpPr/>
      </dsp:nvSpPr>
      <dsp:spPr>
        <a:xfrm rot="16200000">
          <a:off x="-1077372" y="2138633"/>
          <a:ext cx="2584869" cy="4242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ctr" defTabSz="711200">
            <a:lnSpc>
              <a:spcPct val="90000"/>
            </a:lnSpc>
            <a:spcBef>
              <a:spcPct val="0"/>
            </a:spcBef>
            <a:spcAft>
              <a:spcPct val="35000"/>
            </a:spcAft>
            <a:buNone/>
          </a:pPr>
          <a:r>
            <a:rPr lang="fr-FR" sz="1600" b="1" kern="1200">
              <a:solidFill>
                <a:schemeClr val="accent1">
                  <a:lumMod val="75000"/>
                </a:schemeClr>
              </a:solidFill>
            </a:rPr>
            <a:t>Diagnostic stratégique</a:t>
          </a:r>
        </a:p>
      </dsp:txBody>
      <dsp:txXfrm>
        <a:off x="-1077372" y="2138633"/>
        <a:ext cx="2584869" cy="424215"/>
      </dsp:txXfrm>
    </dsp:sp>
    <dsp:sp modelId="{06846302-6DD4-4773-B8F0-E0ACFDFFCAC4}">
      <dsp:nvSpPr>
        <dsp:cNvPr id="0" name=""/>
        <dsp:cNvSpPr/>
      </dsp:nvSpPr>
      <dsp:spPr>
        <a:xfrm>
          <a:off x="497873" y="746634"/>
          <a:ext cx="1414053" cy="26977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533400">
            <a:lnSpc>
              <a:spcPct val="90000"/>
            </a:lnSpc>
            <a:spcBef>
              <a:spcPct val="0"/>
            </a:spcBef>
            <a:spcAft>
              <a:spcPct val="35000"/>
            </a:spcAft>
            <a:buNone/>
          </a:pPr>
          <a:r>
            <a:rPr lang="fr-FR" sz="1200" b="1" kern="1200"/>
            <a:t>Diagnostic externe</a:t>
          </a:r>
        </a:p>
        <a:p>
          <a:pPr marL="0" lvl="0" indent="0" algn="l" defTabSz="533400">
            <a:lnSpc>
              <a:spcPct val="90000"/>
            </a:lnSpc>
            <a:spcBef>
              <a:spcPct val="0"/>
            </a:spcBef>
            <a:spcAft>
              <a:spcPct val="35000"/>
            </a:spcAft>
            <a:buNone/>
          </a:pPr>
          <a:r>
            <a:rPr lang="fr-FR" sz="1200" i="1" kern="1200"/>
            <a:t>Analyse de l'environnement : opportunités et menaces.</a:t>
          </a:r>
        </a:p>
        <a:p>
          <a:pPr marL="0" lvl="0" indent="0" algn="l" defTabSz="533400">
            <a:lnSpc>
              <a:spcPct val="90000"/>
            </a:lnSpc>
            <a:spcBef>
              <a:spcPct val="0"/>
            </a:spcBef>
            <a:spcAft>
              <a:spcPct val="35000"/>
            </a:spcAft>
            <a:buNone/>
          </a:pPr>
          <a:r>
            <a:rPr lang="fr-FR" sz="1200" b="1" kern="1200"/>
            <a:t>Diagnostic interne</a:t>
          </a:r>
        </a:p>
        <a:p>
          <a:pPr marL="0" lvl="0" indent="0" algn="l" defTabSz="533400">
            <a:lnSpc>
              <a:spcPct val="90000"/>
            </a:lnSpc>
            <a:spcBef>
              <a:spcPct val="0"/>
            </a:spcBef>
            <a:spcAft>
              <a:spcPct val="35000"/>
            </a:spcAft>
            <a:buNone/>
          </a:pPr>
          <a:r>
            <a:rPr lang="fr-FR" sz="1200" i="1" kern="1200"/>
            <a:t>Analyse des finalités, de l’identité et des compétences détenues par l’organisation : forces et faiblesses.</a:t>
          </a:r>
        </a:p>
      </dsp:txBody>
      <dsp:txXfrm>
        <a:off x="497873" y="746634"/>
        <a:ext cx="1414053" cy="2697730"/>
      </dsp:txXfrm>
    </dsp:sp>
    <dsp:sp modelId="{C0B06F3C-9319-441A-8169-3156EBFE6DEE}">
      <dsp:nvSpPr>
        <dsp:cNvPr id="0" name=""/>
        <dsp:cNvSpPr/>
      </dsp:nvSpPr>
      <dsp:spPr>
        <a:xfrm>
          <a:off x="1830481" y="582220"/>
          <a:ext cx="707026" cy="707026"/>
        </a:xfrm>
        <a:prstGeom prst="chord">
          <a:avLst>
            <a:gd name="adj1" fmla="val 4800000"/>
            <a:gd name="adj2" fmla="val 1680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EC92DB6-9789-4A45-A141-788539C8744F}">
      <dsp:nvSpPr>
        <dsp:cNvPr id="0" name=""/>
        <dsp:cNvSpPr/>
      </dsp:nvSpPr>
      <dsp:spPr>
        <a:xfrm>
          <a:off x="1877876" y="636853"/>
          <a:ext cx="565621" cy="565621"/>
        </a:xfrm>
        <a:prstGeom prst="pie">
          <a:avLst>
            <a:gd name="adj1" fmla="val 11880000"/>
            <a:gd name="adj2" fmla="val 16200000"/>
          </a:avLst>
        </a:prstGeom>
        <a:solidFill>
          <a:schemeClr val="accent5">
            <a:hueOff val="-1689636"/>
            <a:satOff val="-4355"/>
            <a:lumOff val="-2941"/>
            <a:alphaOff val="0"/>
          </a:schemeClr>
        </a:solidFill>
        <a:ln w="12700" cap="flat" cmpd="sng" algn="ctr">
          <a:solidFill>
            <a:schemeClr val="accent5">
              <a:hueOff val="-1689636"/>
              <a:satOff val="-4355"/>
              <a:lumOff val="-294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A152795-0821-4A31-8202-858AE28BC6FE}">
      <dsp:nvSpPr>
        <dsp:cNvPr id="0" name=""/>
        <dsp:cNvSpPr/>
      </dsp:nvSpPr>
      <dsp:spPr>
        <a:xfrm rot="16200000">
          <a:off x="871507" y="2366010"/>
          <a:ext cx="2360517" cy="4242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622300">
            <a:lnSpc>
              <a:spcPct val="90000"/>
            </a:lnSpc>
            <a:spcBef>
              <a:spcPct val="0"/>
            </a:spcBef>
            <a:spcAft>
              <a:spcPct val="35000"/>
            </a:spcAft>
            <a:buNone/>
          </a:pPr>
          <a:r>
            <a:rPr lang="fr-FR" sz="1400" b="1" kern="1200">
              <a:solidFill>
                <a:srgbClr val="00B0F0"/>
              </a:solidFill>
            </a:rPr>
            <a:t>Recensement des possibles</a:t>
          </a:r>
        </a:p>
      </dsp:txBody>
      <dsp:txXfrm>
        <a:off x="871507" y="2366010"/>
        <a:ext cx="2360517" cy="424215"/>
      </dsp:txXfrm>
    </dsp:sp>
    <dsp:sp modelId="{AC1F8E38-7356-42C5-BA15-5019A2E97E61}">
      <dsp:nvSpPr>
        <dsp:cNvPr id="0" name=""/>
        <dsp:cNvSpPr/>
      </dsp:nvSpPr>
      <dsp:spPr>
        <a:xfrm>
          <a:off x="2323229" y="909462"/>
          <a:ext cx="970026" cy="23565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488950">
            <a:lnSpc>
              <a:spcPct val="90000"/>
            </a:lnSpc>
            <a:spcBef>
              <a:spcPct val="0"/>
            </a:spcBef>
            <a:spcAft>
              <a:spcPct val="35000"/>
            </a:spcAft>
            <a:buNone/>
          </a:pPr>
          <a:r>
            <a:rPr lang="fr-FR" sz="1100" b="1" kern="1200"/>
            <a:t>Intégration des valeurs de l'environnement</a:t>
          </a:r>
        </a:p>
        <a:p>
          <a:pPr marL="0" lvl="0" indent="0" algn="l" defTabSz="488950">
            <a:lnSpc>
              <a:spcPct val="90000"/>
            </a:lnSpc>
            <a:spcBef>
              <a:spcPct val="0"/>
            </a:spcBef>
            <a:spcAft>
              <a:spcPct val="35000"/>
            </a:spcAft>
            <a:buNone/>
          </a:pPr>
          <a:r>
            <a:rPr lang="fr-FR" sz="1100" b="1" kern="1200"/>
            <a:t>Intégration des valeurs des dirigeants</a:t>
          </a:r>
        </a:p>
        <a:p>
          <a:pPr marL="0" lvl="0" indent="0" algn="l" defTabSz="488950">
            <a:lnSpc>
              <a:spcPct val="90000"/>
            </a:lnSpc>
            <a:spcBef>
              <a:spcPct val="0"/>
            </a:spcBef>
            <a:spcAft>
              <a:spcPct val="35000"/>
            </a:spcAft>
            <a:buNone/>
          </a:pPr>
          <a:endParaRPr lang="fr-FR" sz="1100" kern="1200"/>
        </a:p>
        <a:p>
          <a:pPr marL="0" lvl="0" indent="0" algn="l" defTabSz="488950">
            <a:lnSpc>
              <a:spcPct val="90000"/>
            </a:lnSpc>
            <a:spcBef>
              <a:spcPct val="0"/>
            </a:spcBef>
            <a:spcAft>
              <a:spcPct val="35000"/>
            </a:spcAft>
            <a:buNone/>
          </a:pPr>
          <a:r>
            <a:rPr lang="fr-FR" sz="1100" i="1" kern="1200"/>
            <a:t>Le but est de savoir ce que l’organisation peut et sait faire.</a:t>
          </a:r>
        </a:p>
      </dsp:txBody>
      <dsp:txXfrm>
        <a:off x="2323229" y="909462"/>
        <a:ext cx="970026" cy="2356519"/>
      </dsp:txXfrm>
    </dsp:sp>
    <dsp:sp modelId="{869F090E-6391-435D-944A-D40B62F8E465}">
      <dsp:nvSpPr>
        <dsp:cNvPr id="0" name=""/>
        <dsp:cNvSpPr/>
      </dsp:nvSpPr>
      <dsp:spPr>
        <a:xfrm>
          <a:off x="3210453" y="574746"/>
          <a:ext cx="707026" cy="707026"/>
        </a:xfrm>
        <a:prstGeom prst="chord">
          <a:avLst>
            <a:gd name="adj1" fmla="val 4800000"/>
            <a:gd name="adj2" fmla="val 1680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0F3D0FE-BCFA-4A7D-B51C-8B5E789A9FEB}">
      <dsp:nvSpPr>
        <dsp:cNvPr id="0" name=""/>
        <dsp:cNvSpPr/>
      </dsp:nvSpPr>
      <dsp:spPr>
        <a:xfrm>
          <a:off x="3282232" y="638216"/>
          <a:ext cx="565621" cy="565621"/>
        </a:xfrm>
        <a:prstGeom prst="pie">
          <a:avLst>
            <a:gd name="adj1" fmla="val 9720000"/>
            <a:gd name="adj2" fmla="val 16200000"/>
          </a:avLst>
        </a:prstGeom>
        <a:solidFill>
          <a:schemeClr val="accent5">
            <a:hueOff val="-3379271"/>
            <a:satOff val="-8710"/>
            <a:lumOff val="-5883"/>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A990F8F-8ABF-4E16-A9B9-36E3E8799213}">
      <dsp:nvSpPr>
        <dsp:cNvPr id="0" name=""/>
        <dsp:cNvSpPr/>
      </dsp:nvSpPr>
      <dsp:spPr>
        <a:xfrm rot="16200000">
          <a:off x="2266724" y="2314909"/>
          <a:ext cx="2419342" cy="4242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622300">
            <a:lnSpc>
              <a:spcPct val="90000"/>
            </a:lnSpc>
            <a:spcBef>
              <a:spcPct val="0"/>
            </a:spcBef>
            <a:spcAft>
              <a:spcPct val="35000"/>
            </a:spcAft>
            <a:buNone/>
          </a:pPr>
          <a:r>
            <a:rPr lang="fr-FR" sz="1400" b="1" kern="1200">
              <a:solidFill>
                <a:srgbClr val="00CC66"/>
              </a:solidFill>
            </a:rPr>
            <a:t>Fixation des objectifs stratégiques </a:t>
          </a:r>
        </a:p>
      </dsp:txBody>
      <dsp:txXfrm>
        <a:off x="2266724" y="2314909"/>
        <a:ext cx="2419342" cy="424215"/>
      </dsp:txXfrm>
    </dsp:sp>
    <dsp:sp modelId="{93D38078-378A-4C79-AF4B-F46829B14B9D}">
      <dsp:nvSpPr>
        <dsp:cNvPr id="0" name=""/>
        <dsp:cNvSpPr/>
      </dsp:nvSpPr>
      <dsp:spPr>
        <a:xfrm>
          <a:off x="3713297" y="1347776"/>
          <a:ext cx="752813" cy="9514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466725">
            <a:lnSpc>
              <a:spcPct val="90000"/>
            </a:lnSpc>
            <a:spcBef>
              <a:spcPct val="0"/>
            </a:spcBef>
            <a:spcAft>
              <a:spcPct val="35000"/>
            </a:spcAft>
            <a:buNone/>
          </a:pPr>
          <a:r>
            <a:rPr lang="fr-FR" sz="1050" i="1" kern="1200"/>
            <a:t>Le but est de déterminer où l’organisation veut aller.</a:t>
          </a:r>
        </a:p>
      </dsp:txBody>
      <dsp:txXfrm>
        <a:off x="3713297" y="1347776"/>
        <a:ext cx="752813" cy="951431"/>
      </dsp:txXfrm>
    </dsp:sp>
    <dsp:sp modelId="{4BA8BFD5-A41A-4C26-8DDD-9884F7048E84}">
      <dsp:nvSpPr>
        <dsp:cNvPr id="0" name=""/>
        <dsp:cNvSpPr/>
      </dsp:nvSpPr>
      <dsp:spPr>
        <a:xfrm>
          <a:off x="4611614" y="526254"/>
          <a:ext cx="707026" cy="707026"/>
        </a:xfrm>
        <a:prstGeom prst="chord">
          <a:avLst>
            <a:gd name="adj1" fmla="val 4800000"/>
            <a:gd name="adj2" fmla="val 1680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638C4A9-5C3B-428C-94C7-9462654456F3}">
      <dsp:nvSpPr>
        <dsp:cNvPr id="0" name=""/>
        <dsp:cNvSpPr/>
      </dsp:nvSpPr>
      <dsp:spPr>
        <a:xfrm>
          <a:off x="4677942" y="585607"/>
          <a:ext cx="565621" cy="565621"/>
        </a:xfrm>
        <a:prstGeom prst="pie">
          <a:avLst>
            <a:gd name="adj1" fmla="val 7560000"/>
            <a:gd name="adj2" fmla="val 16200000"/>
          </a:avLst>
        </a:prstGeom>
        <a:solidFill>
          <a:schemeClr val="accent5">
            <a:hueOff val="-5068907"/>
            <a:satOff val="-13064"/>
            <a:lumOff val="-8824"/>
            <a:alphaOff val="0"/>
          </a:schemeClr>
        </a:solidFill>
        <a:ln w="12700" cap="flat" cmpd="sng" algn="ctr">
          <a:solidFill>
            <a:schemeClr val="accent5">
              <a:hueOff val="-5068907"/>
              <a:satOff val="-13064"/>
              <a:lumOff val="-882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69D20B1-C9A9-4E31-AE8F-AA528B1D3DFE}">
      <dsp:nvSpPr>
        <dsp:cNvPr id="0" name=""/>
        <dsp:cNvSpPr/>
      </dsp:nvSpPr>
      <dsp:spPr>
        <a:xfrm rot="16200000">
          <a:off x="4380261" y="2272256"/>
          <a:ext cx="2050377" cy="4242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1333500">
            <a:lnSpc>
              <a:spcPct val="90000"/>
            </a:lnSpc>
            <a:spcBef>
              <a:spcPct val="0"/>
            </a:spcBef>
            <a:spcAft>
              <a:spcPct val="35000"/>
            </a:spcAft>
            <a:buNone/>
          </a:pPr>
          <a:endParaRPr lang="fr-FR" sz="3000" kern="1200"/>
        </a:p>
      </dsp:txBody>
      <dsp:txXfrm>
        <a:off x="4380261" y="2272256"/>
        <a:ext cx="2050377" cy="424215"/>
      </dsp:txXfrm>
    </dsp:sp>
    <dsp:sp modelId="{3C8752FB-1FA8-410E-8F34-8B37A871F227}">
      <dsp:nvSpPr>
        <dsp:cNvPr id="0" name=""/>
        <dsp:cNvSpPr/>
      </dsp:nvSpPr>
      <dsp:spPr>
        <a:xfrm>
          <a:off x="5858802" y="528988"/>
          <a:ext cx="707026" cy="707026"/>
        </a:xfrm>
        <a:prstGeom prst="chord">
          <a:avLst>
            <a:gd name="adj1" fmla="val 4800000"/>
            <a:gd name="adj2" fmla="val 1680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6DEF2FD-3C21-4C99-AED6-10348E43799A}">
      <dsp:nvSpPr>
        <dsp:cNvPr id="0" name=""/>
        <dsp:cNvSpPr/>
      </dsp:nvSpPr>
      <dsp:spPr>
        <a:xfrm>
          <a:off x="5911240" y="601649"/>
          <a:ext cx="565621" cy="565621"/>
        </a:xfrm>
        <a:prstGeom prst="pie">
          <a:avLst>
            <a:gd name="adj1" fmla="val 5400000"/>
            <a:gd name="adj2" fmla="val 16200000"/>
          </a:avLst>
        </a:prstGeom>
        <a:solidFill>
          <a:schemeClr val="accent5">
            <a:hueOff val="-6758543"/>
            <a:satOff val="-17419"/>
            <a:lumOff val="-11765"/>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7A0BBAE-E80A-4BE8-8386-81CF0E8D658D}">
      <dsp:nvSpPr>
        <dsp:cNvPr id="0" name=""/>
        <dsp:cNvSpPr/>
      </dsp:nvSpPr>
      <dsp:spPr>
        <a:xfrm rot="16200000">
          <a:off x="3662986" y="2249671"/>
          <a:ext cx="2397506" cy="4242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622300">
            <a:lnSpc>
              <a:spcPct val="90000"/>
            </a:lnSpc>
            <a:spcBef>
              <a:spcPct val="0"/>
            </a:spcBef>
            <a:spcAft>
              <a:spcPct val="35000"/>
            </a:spcAft>
            <a:buNone/>
          </a:pPr>
          <a:r>
            <a:rPr lang="fr-FR" sz="1400" b="1" kern="1200">
              <a:solidFill>
                <a:srgbClr val="00B050"/>
              </a:solidFill>
            </a:rPr>
            <a:t>Choix et mise en œuvre des orientations stratégiques</a:t>
          </a:r>
        </a:p>
      </dsp:txBody>
      <dsp:txXfrm>
        <a:off x="3662986" y="2249671"/>
        <a:ext cx="2397506" cy="424215"/>
      </dsp:txXfrm>
    </dsp:sp>
  </dsp:spTree>
</dsp:drawing>
</file>

<file path=word/diagrams/layout1.xml><?xml version="1.0" encoding="utf-8"?>
<dgm:layoutDef xmlns:dgm="http://schemas.openxmlformats.org/drawingml/2006/diagram" xmlns:a="http://schemas.openxmlformats.org/drawingml/2006/main" uniqueId="urn:microsoft.com/office/officeart/2009/3/layout/PieProcess">
  <dgm:title val=""/>
  <dgm:desc val=""/>
  <dgm:catLst>
    <dgm:cat type="list" pri="8600"/>
    <dgm:cat type="process" pri="4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constrLst>
      <dgm:constr type="primFontSz" for="des" forName="Parent" val="65"/>
      <dgm:constr type="primFontSz" for="des" forName="Child" refType="primFontSz" refFor="des" refForName="Parent" op="lte"/>
      <dgm:constr type="w" for="ch" forName="composite" refType="w"/>
      <dgm:constr type="h" for="ch" forName="composite" refType="h"/>
      <dgm:constr type="w" for="ch" forName="ParentComposite" refType="w" fact="0.5"/>
      <dgm:constr type="h" for="ch" forName="ParentComposite" refType="h"/>
      <dgm:constr type="w" for="ch" forName="negSibTrans" refType="h" refFor="ch" refForName="composite" fact="-0.075"/>
      <dgm:constr type="w" for="ch" forName="sibTrans" refType="w" refFor="ch" refForName="composite" fact="0.0425"/>
    </dgm:constrLst>
    <dgm:forEach name="nodesForEach" axis="ch" ptType="node" cnt="7">
      <dgm:layoutNode name="ParentComposite">
        <dgm:alg type="composite">
          <dgm:param type="ar" val="0.2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275"/>
              <dgm:constr type="w" for="ch" forName="Parent" refType="w" fact="0.6"/>
              <dgm:constr type="h" for="ch" forName="Parent" refType="h" fact="0.725"/>
              <dgm:constr type="l" for="ch" forName="Chord" refType="w" fact="0"/>
              <dgm:constr type="t" for="ch" forName="Chord" refType="h" fact="0"/>
              <dgm:constr type="w" for="ch" forName="Chord" refType="w"/>
              <dgm:constr type="h" for="ch" forName="Chord" refType="h" fact="0.25"/>
              <dgm:constr type="l" for="ch" forName="Pie" refType="w" fact="0.1"/>
              <dgm:constr type="t" for="ch" forName="Pie" refType="h" fact="0.025"/>
              <dgm:constr type="w" for="ch" forName="Pie" refType="w" fact="0.8"/>
              <dgm:constr type="h" for="ch" forName="Pie" refType="h" fact="0.2"/>
            </dgm:constrLst>
          </dgm:if>
          <dgm:else name="Name6">
            <dgm:constrLst>
              <dgm:constr type="r" for="ch" forName="Parent" refType="w"/>
              <dgm:constr type="t" for="ch" forName="Parent" refType="h" fact="0.275"/>
              <dgm:constr type="w" for="ch" forName="Parent" refType="w" fact="0.6"/>
              <dgm:constr type="h" for="ch" forName="Parent" refType="h" fact="0.725"/>
              <dgm:constr type="r" for="ch" forName="Chord" refType="w"/>
              <dgm:constr type="t" for="ch" forName="Chord" refType="h" fact="0"/>
              <dgm:constr type="w" for="ch" forName="Chord" refType="w"/>
              <dgm:constr type="h" for="ch" forName="Chord" refType="h" fact="0.25"/>
              <dgm:constr type="r" for="ch" forName="Pie" refType="w" fact="0.9"/>
              <dgm:constr type="t" for="ch" forName="Pie" refType="h" fact="0.025"/>
              <dgm:constr type="w" for="ch" forName="Pie" refType="w" fact="0.8"/>
              <dgm:constr type="h" for="ch" forName="Pie" refType="h" fact="0.2"/>
            </dgm:constrLst>
          </dgm:else>
        </dgm:choose>
        <dgm:layoutNode name="Chord" styleLbl="bgShp">
          <dgm:alg type="sp"/>
          <dgm:choose name="Name7">
            <dgm:if name="Name8" func="var" arg="dir" op="equ" val="norm">
              <dgm:shape xmlns:r="http://schemas.openxmlformats.org/officeDocument/2006/relationships" type="chord" r:blip="">
                <dgm:adjLst>
                  <dgm:adj idx="1" val="80"/>
                  <dgm:adj idx="2" val="-80"/>
                </dgm:adjLst>
              </dgm:shape>
            </dgm:if>
            <dgm:else name="Name9">
              <dgm:shape xmlns:r="http://schemas.openxmlformats.org/officeDocument/2006/relationships" rot="180" type="chord" r:blip="">
                <dgm:adjLst>
                  <dgm:adj idx="1" val="80"/>
                  <dgm:adj idx="2" val="-80"/>
                </dgm:adjLst>
              </dgm:shape>
            </dgm:else>
          </dgm:choose>
          <dgm:presOf/>
        </dgm:layoutNode>
        <dgm:layoutNode name="Pie" styleLbl="alignNode1">
          <dgm:alg type="sp"/>
          <dgm:choose name="Name10">
            <dgm:if name="Name11" func="var" arg="dir" op="equ" val="norm">
              <dgm:choose name="Name12">
                <dgm:if name="Name13" axis="precedSib" ptType="node" func="cnt" op="equ" val="0">
                  <dgm:choose name="Name14">
                    <dgm:if name="Name15" axis="followSib" ptType="node" func="cnt" op="equ" val="0">
                      <dgm:shape xmlns:r="http://schemas.openxmlformats.org/officeDocument/2006/relationships" type="pie" r:blip="">
                        <dgm:adjLst>
                          <dgm:adj idx="1" val="90"/>
                          <dgm:adj idx="2" val="-90"/>
                        </dgm:adjLst>
                      </dgm:shape>
                    </dgm:if>
                    <dgm:if name="Name16" axis="followSib" ptType="node" func="cnt" op="equ" val="1">
                      <dgm:shape xmlns:r="http://schemas.openxmlformats.org/officeDocument/2006/relationships" type="pie" r:blip="">
                        <dgm:adjLst>
                          <dgm:adj idx="1" val="180"/>
                          <dgm:adj idx="2" val="-90"/>
                        </dgm:adjLst>
                      </dgm:shape>
                    </dgm:if>
                    <dgm:if name="Name17" axis="followSib" ptType="node" func="cnt" op="equ" val="2">
                      <dgm:shape xmlns:r="http://schemas.openxmlformats.org/officeDocument/2006/relationships" type="pie" r:blip="">
                        <dgm:adjLst>
                          <dgm:adj idx="1" val="-150"/>
                          <dgm:adj idx="2" val="-90"/>
                        </dgm:adjLst>
                      </dgm:shape>
                    </dgm:if>
                    <dgm:if name="Name18" axis="followSib" ptType="node" func="cnt" op="equ" val="3">
                      <dgm:shape xmlns:r="http://schemas.openxmlformats.org/officeDocument/2006/relationships" type="pie" r:blip="">
                        <dgm:adjLst>
                          <dgm:adj idx="1" val="-135"/>
                          <dgm:adj idx="2" val="-90"/>
                        </dgm:adjLst>
                      </dgm:shape>
                    </dgm:if>
                    <dgm:if name="Name19" axis="followSib" ptType="node" func="cnt" op="equ" val="4">
                      <dgm:shape xmlns:r="http://schemas.openxmlformats.org/officeDocument/2006/relationships" type="pie" r:blip="">
                        <dgm:adjLst>
                          <dgm:adj idx="1" val="-126"/>
                          <dgm:adj idx="2" val="-90"/>
                        </dgm:adjLst>
                      </dgm:shape>
                    </dgm:if>
                    <dgm:if name="Name20" axis="followSib" ptType="node" func="cnt" op="equ" val="5">
                      <dgm:shape xmlns:r="http://schemas.openxmlformats.org/officeDocument/2006/relationships" type="pie" r:blip="">
                        <dgm:adjLst>
                          <dgm:adj idx="1" val="-120"/>
                          <dgm:adj idx="2" val="-90"/>
                        </dgm:adjLst>
                      </dgm:shape>
                    </dgm:if>
                    <dgm:else name="Name21">
                      <dgm:shape xmlns:r="http://schemas.openxmlformats.org/officeDocument/2006/relationships" type="pie" r:blip="">
                        <dgm:adjLst>
                          <dgm:adj idx="1" val="-115.7143"/>
                          <dgm:adj idx="2" val="-90"/>
                        </dgm:adjLst>
                      </dgm:shape>
                    </dgm:else>
                  </dgm:choose>
                </dgm:if>
                <dgm:if name="Name22" axis="precedSib" ptType="node" func="cnt" op="equ" val="1">
                  <dgm:choose name="Name23">
                    <dgm:if name="Name24" axis="followSib" ptType="node" func="cnt" op="equ" val="0">
                      <dgm:shape xmlns:r="http://schemas.openxmlformats.org/officeDocument/2006/relationships" type="pie" r:blip="">
                        <dgm:adjLst>
                          <dgm:adj idx="1" val="90"/>
                          <dgm:adj idx="2" val="-90"/>
                        </dgm:adjLst>
                      </dgm:shape>
                    </dgm:if>
                    <dgm:if name="Name25" axis="followSib" ptType="node" func="cnt" op="equ" val="1">
                      <dgm:shape xmlns:r="http://schemas.openxmlformats.org/officeDocument/2006/relationships" type="pie" r:blip="">
                        <dgm:adjLst>
                          <dgm:adj idx="1" val="150"/>
                          <dgm:adj idx="2" val="-90"/>
                        </dgm:adjLst>
                      </dgm:shape>
                    </dgm:if>
                    <dgm:if name="Name26" axis="followSib" ptType="node" func="cnt" op="equ" val="2">
                      <dgm:shape xmlns:r="http://schemas.openxmlformats.org/officeDocument/2006/relationships" type="pie" r:blip="">
                        <dgm:adjLst>
                          <dgm:adj idx="1" val="180"/>
                          <dgm:adj idx="2" val="-90"/>
                        </dgm:adjLst>
                      </dgm:shape>
                    </dgm:if>
                    <dgm:if name="Name27" axis="followSib" ptType="node" func="cnt" op="equ" val="3">
                      <dgm:shape xmlns:r="http://schemas.openxmlformats.org/officeDocument/2006/relationships" type="pie" r:blip="">
                        <dgm:adjLst>
                          <dgm:adj idx="1" val="-162"/>
                          <dgm:adj idx="2" val="-90"/>
                        </dgm:adjLst>
                      </dgm:shape>
                    </dgm:if>
                    <dgm:if name="Name28" axis="followSib" ptType="node" func="cnt" op="equ" val="4">
                      <dgm:shape xmlns:r="http://schemas.openxmlformats.org/officeDocument/2006/relationships" type="pie" r:blip="">
                        <dgm:adjLst>
                          <dgm:adj idx="1" val="-150"/>
                          <dgm:adj idx="2" val="-90"/>
                        </dgm:adjLst>
                      </dgm:shape>
                    </dgm:if>
                    <dgm:else name="Name29">
                      <dgm:shape xmlns:r="http://schemas.openxmlformats.org/officeDocument/2006/relationships" type="pie" r:blip="">
                        <dgm:adjLst>
                          <dgm:adj idx="1" val="-141.4286"/>
                          <dgm:adj idx="2" val="-90"/>
                        </dgm:adjLst>
                      </dgm:shape>
                    </dgm:else>
                  </dgm:choose>
                </dgm:if>
                <dgm:if name="Name30" axis="precedSib" ptType="node" func="cnt" op="equ" val="2">
                  <dgm:choose name="Name31">
                    <dgm:if name="Name32" axis="followSib" ptType="node" func="cnt" op="equ" val="0">
                      <dgm:shape xmlns:r="http://schemas.openxmlformats.org/officeDocument/2006/relationships" type="pie" r:blip="">
                        <dgm:adjLst>
                          <dgm:adj idx="1" val="90"/>
                          <dgm:adj idx="2" val="-90"/>
                        </dgm:adjLst>
                      </dgm:shape>
                    </dgm:if>
                    <dgm:if name="Name33" axis="followSib" ptType="node" func="cnt" op="equ" val="1">
                      <dgm:shape xmlns:r="http://schemas.openxmlformats.org/officeDocument/2006/relationships" type="pie" r:blip="">
                        <dgm:adjLst>
                          <dgm:adj idx="1" val="135"/>
                          <dgm:adj idx="2" val="-90"/>
                        </dgm:adjLst>
                      </dgm:shape>
                    </dgm:if>
                    <dgm:if name="Name34" axis="followSib" ptType="node" func="cnt" op="equ" val="2">
                      <dgm:shape xmlns:r="http://schemas.openxmlformats.org/officeDocument/2006/relationships" type="pie" r:blip="">
                        <dgm:adjLst>
                          <dgm:adj idx="1" val="162"/>
                          <dgm:adj idx="2" val="-90"/>
                        </dgm:adjLst>
                      </dgm:shape>
                    </dgm:if>
                    <dgm:if name="Name35" axis="followSib" ptType="node" func="cnt" op="equ" val="3">
                      <dgm:shape xmlns:r="http://schemas.openxmlformats.org/officeDocument/2006/relationships" type="pie" r:blip="">
                        <dgm:adjLst>
                          <dgm:adj idx="1" val="180"/>
                          <dgm:adj idx="2" val="-90"/>
                        </dgm:adjLst>
                      </dgm:shape>
                    </dgm:if>
                    <dgm:else name="Name36">
                      <dgm:shape xmlns:r="http://schemas.openxmlformats.org/officeDocument/2006/relationships" type="pie" r:blip="">
                        <dgm:adjLst>
                          <dgm:adj idx="1" val="-167.1429"/>
                          <dgm:adj idx="2" val="-90"/>
                        </dgm:adjLst>
                      </dgm:shape>
                    </dgm:else>
                  </dgm:choose>
                </dgm:if>
                <dgm:if name="Name37" axis="precedSib" ptType="node" func="cnt" op="equ" val="3">
                  <dgm:choose name="Name38">
                    <dgm:if name="Name39" axis="followSib" ptType="node" func="cnt" op="equ" val="0">
                      <dgm:shape xmlns:r="http://schemas.openxmlformats.org/officeDocument/2006/relationships" type="pie" r:blip="">
                        <dgm:adjLst>
                          <dgm:adj idx="1" val="90"/>
                          <dgm:adj idx="2" val="-90"/>
                        </dgm:adjLst>
                      </dgm:shape>
                    </dgm:if>
                    <dgm:if name="Name40" axis="followSib" ptType="node" func="cnt" op="equ" val="1">
                      <dgm:shape xmlns:r="http://schemas.openxmlformats.org/officeDocument/2006/relationships" type="pie" r:blip="">
                        <dgm:adjLst>
                          <dgm:adj idx="1" val="126"/>
                          <dgm:adj idx="2" val="-90"/>
                        </dgm:adjLst>
                      </dgm:shape>
                    </dgm:if>
                    <dgm:if name="Name41" axis="followSib" ptType="node" func="cnt" op="equ" val="2">
                      <dgm:shape xmlns:r="http://schemas.openxmlformats.org/officeDocument/2006/relationships" type="pie" r:blip="">
                        <dgm:adjLst>
                          <dgm:adj idx="1" val="150"/>
                          <dgm:adj idx="2" val="-90"/>
                        </dgm:adjLst>
                      </dgm:shape>
                    </dgm:if>
                    <dgm:else name="Name42">
                      <dgm:shape xmlns:r="http://schemas.openxmlformats.org/officeDocument/2006/relationships" type="pie" r:blip="">
                        <dgm:adjLst>
                          <dgm:adj idx="1" val="167.1429"/>
                          <dgm:adj idx="2" val="-90"/>
                        </dgm:adjLst>
                      </dgm:shape>
                    </dgm:else>
                  </dgm:choose>
                </dgm:if>
                <dgm:if name="Name43" axis="precedSib" ptType="node" func="cnt" op="equ" val="4">
                  <dgm:choose name="Name44">
                    <dgm:if name="Name45" axis="followSib" ptType="node" func="cnt" op="equ" val="0">
                      <dgm:shape xmlns:r="http://schemas.openxmlformats.org/officeDocument/2006/relationships" type="pie" r:blip="">
                        <dgm:adjLst>
                          <dgm:adj idx="1" val="90"/>
                          <dgm:adj idx="2" val="-90"/>
                        </dgm:adjLst>
                      </dgm:shape>
                    </dgm:if>
                    <dgm:if name="Name46" axis="followSib" ptType="node" func="cnt" op="equ" val="1">
                      <dgm:shape xmlns:r="http://schemas.openxmlformats.org/officeDocument/2006/relationships" type="pie" r:blip="">
                        <dgm:adjLst>
                          <dgm:adj idx="1" val="120"/>
                          <dgm:adj idx="2" val="-90"/>
                        </dgm:adjLst>
                      </dgm:shape>
                    </dgm:if>
                    <dgm:else name="Name47">
                      <dgm:shape xmlns:r="http://schemas.openxmlformats.org/officeDocument/2006/relationships" type="pie" r:blip="">
                        <dgm:adjLst>
                          <dgm:adj idx="1" val="141.4286"/>
                          <dgm:adj idx="2" val="-90"/>
                        </dgm:adjLst>
                      </dgm:shape>
                    </dgm:else>
                  </dgm:choose>
                </dgm:if>
                <dgm:if name="Name48" axis="precedSib" ptType="node" func="cnt" op="equ" val="5">
                  <dgm:choose name="Name49">
                    <dgm:if name="Name50" axis="followSib" ptType="node" func="cnt" op="equ" val="0">
                      <dgm:shape xmlns:r="http://schemas.openxmlformats.org/officeDocument/2006/relationships" type="pie" r:blip="">
                        <dgm:adjLst>
                          <dgm:adj idx="1" val="90"/>
                          <dgm:adj idx="2" val="-90"/>
                        </dgm:adjLst>
                      </dgm:shape>
                    </dgm:if>
                    <dgm:else name="Name51">
                      <dgm:shape xmlns:r="http://schemas.openxmlformats.org/officeDocument/2006/relationships" type="pie" r:blip="">
                        <dgm:adjLst>
                          <dgm:adj idx="1" val="115.7143"/>
                          <dgm:adj idx="2" val="-90"/>
                        </dgm:adjLst>
                      </dgm:shape>
                    </dgm:else>
                  </dgm:choose>
                </dgm:if>
                <dgm:else name="Name52">
                  <dgm:shape xmlns:r="http://schemas.openxmlformats.org/officeDocument/2006/relationships" type="pie" r:blip="">
                    <dgm:adjLst>
                      <dgm:adj idx="1" val="90"/>
                      <dgm:adj idx="2" val="-90"/>
                    </dgm:adjLst>
                  </dgm:shape>
                </dgm:else>
              </dgm:choose>
            </dgm:if>
            <dgm:else name="Name53">
              <dgm:choose name="Name54">
                <dgm:if name="Name55" axis="precedSib" ptType="node" func="cnt" op="equ" val="0">
                  <dgm:choose name="Name56">
                    <dgm:if name="Name57" axis="followSib" ptType="node" func="cnt" op="equ" val="0">
                      <dgm:shape xmlns:r="http://schemas.openxmlformats.org/officeDocument/2006/relationships" rot="180" type="pie" r:blip="">
                        <dgm:adjLst>
                          <dgm:adj idx="1" val="90"/>
                          <dgm:adj idx="2" val="-90"/>
                        </dgm:adjLst>
                      </dgm:shape>
                    </dgm:if>
                    <dgm:if name="Name58" axis="followSib" ptType="node" func="cnt" op="equ" val="1">
                      <dgm:shape xmlns:r="http://schemas.openxmlformats.org/officeDocument/2006/relationships" rot="180" type="pie" r:blip="">
                        <dgm:adjLst>
                          <dgm:adj idx="1" val="90"/>
                          <dgm:adj idx="2" val="180"/>
                        </dgm:adjLst>
                      </dgm:shape>
                    </dgm:if>
                    <dgm:if name="Name59" axis="followSib" ptType="node" func="cnt" op="equ" val="2">
                      <dgm:shape xmlns:r="http://schemas.openxmlformats.org/officeDocument/2006/relationships" rot="180" type="pie" r:blip="">
                        <dgm:adjLst>
                          <dgm:adj idx="1" val="90"/>
                          <dgm:adj idx="2" val="150"/>
                        </dgm:adjLst>
                      </dgm:shape>
                    </dgm:if>
                    <dgm:if name="Name60" axis="followSib" ptType="node" func="cnt" op="equ" val="3">
                      <dgm:shape xmlns:r="http://schemas.openxmlformats.org/officeDocument/2006/relationships" rot="180" type="pie" r:blip="">
                        <dgm:adjLst>
                          <dgm:adj idx="1" val="90"/>
                          <dgm:adj idx="2" val="135"/>
                        </dgm:adjLst>
                      </dgm:shape>
                    </dgm:if>
                    <dgm:if name="Name61" axis="followSib" ptType="node" func="cnt" op="equ" val="4">
                      <dgm:shape xmlns:r="http://schemas.openxmlformats.org/officeDocument/2006/relationships" rot="180" type="pie" r:blip="">
                        <dgm:adjLst>
                          <dgm:adj idx="1" val="90"/>
                          <dgm:adj idx="2" val="126"/>
                        </dgm:adjLst>
                      </dgm:shape>
                    </dgm:if>
                    <dgm:if name="Name62" axis="followSib" ptType="node" func="cnt" op="equ" val="5">
                      <dgm:shape xmlns:r="http://schemas.openxmlformats.org/officeDocument/2006/relationships" rot="180" type="pie" r:blip="">
                        <dgm:adjLst>
                          <dgm:adj idx="1" val="90"/>
                          <dgm:adj idx="2" val="120"/>
                        </dgm:adjLst>
                      </dgm:shape>
                    </dgm:if>
                    <dgm:else name="Name63">
                      <dgm:shape xmlns:r="http://schemas.openxmlformats.org/officeDocument/2006/relationships" rot="180" type="pie" r:blip="">
                        <dgm:adjLst>
                          <dgm:adj idx="1" val="90"/>
                          <dgm:adj idx="2" val="115.7143"/>
                        </dgm:adjLst>
                      </dgm:shape>
                    </dgm:else>
                  </dgm:choose>
                </dgm:if>
                <dgm:if name="Name64" axis="precedSib" ptType="node" func="cnt" op="equ" val="1">
                  <dgm:choose name="Name65">
                    <dgm:if name="Name66" axis="followSib" ptType="node" func="cnt" op="equ" val="0">
                      <dgm:shape xmlns:r="http://schemas.openxmlformats.org/officeDocument/2006/relationships" rot="180" type="pie" r:blip="">
                        <dgm:adjLst>
                          <dgm:adj idx="1" val="90"/>
                          <dgm:adj idx="2" val="-90"/>
                        </dgm:adjLst>
                      </dgm:shape>
                    </dgm:if>
                    <dgm:if name="Name67" axis="followSib" ptType="node" func="cnt" op="equ" val="1">
                      <dgm:shape xmlns:r="http://schemas.openxmlformats.org/officeDocument/2006/relationships" rot="180" type="pie" r:blip="">
                        <dgm:adjLst>
                          <dgm:adj idx="1" val="90"/>
                          <dgm:adj idx="2" val="-150"/>
                        </dgm:adjLst>
                      </dgm:shape>
                    </dgm:if>
                    <dgm:if name="Name68" axis="followSib" ptType="node" func="cnt" op="equ" val="2">
                      <dgm:shape xmlns:r="http://schemas.openxmlformats.org/officeDocument/2006/relationships" rot="180" type="pie" r:blip="">
                        <dgm:adjLst>
                          <dgm:adj idx="1" val="90"/>
                          <dgm:adj idx="2" val="180"/>
                        </dgm:adjLst>
                      </dgm:shape>
                    </dgm:if>
                    <dgm:if name="Name69" axis="followSib" ptType="node" func="cnt" op="equ" val="3">
                      <dgm:shape xmlns:r="http://schemas.openxmlformats.org/officeDocument/2006/relationships" rot="180" type="pie" r:blip="">
                        <dgm:adjLst>
                          <dgm:adj idx="1" val="90"/>
                          <dgm:adj idx="2" val="162"/>
                        </dgm:adjLst>
                      </dgm:shape>
                    </dgm:if>
                    <dgm:if name="Name70" axis="followSib" ptType="node" func="cnt" op="equ" val="4">
                      <dgm:shape xmlns:r="http://schemas.openxmlformats.org/officeDocument/2006/relationships" rot="180" type="pie" r:blip="">
                        <dgm:adjLst>
                          <dgm:adj idx="1" val="90"/>
                          <dgm:adj idx="2" val="150"/>
                        </dgm:adjLst>
                      </dgm:shape>
                    </dgm:if>
                    <dgm:else name="Name71">
                      <dgm:shape xmlns:r="http://schemas.openxmlformats.org/officeDocument/2006/relationships" rot="180" type="pie" r:blip="">
                        <dgm:adjLst>
                          <dgm:adj idx="1" val="90"/>
                          <dgm:adj idx="2" val="141.4286"/>
                        </dgm:adjLst>
                      </dgm:shape>
                    </dgm:else>
                  </dgm:choose>
                </dgm:if>
                <dgm:if name="Name72" axis="precedSib" ptType="node" func="cnt" op="equ" val="2">
                  <dgm:choose name="Name73">
                    <dgm:if name="Name74" axis="followSib" ptType="node" func="cnt" op="equ" val="0">
                      <dgm:shape xmlns:r="http://schemas.openxmlformats.org/officeDocument/2006/relationships" rot="180" type="pie" r:blip="">
                        <dgm:adjLst>
                          <dgm:adj idx="1" val="90"/>
                          <dgm:adj idx="2" val="-90"/>
                        </dgm:adjLst>
                      </dgm:shape>
                    </dgm:if>
                    <dgm:if name="Name75" axis="followSib" ptType="node" func="cnt" op="equ" val="1">
                      <dgm:shape xmlns:r="http://schemas.openxmlformats.org/officeDocument/2006/relationships" rot="180" type="pie" r:blip="">
                        <dgm:adjLst>
                          <dgm:adj idx="1" val="90"/>
                          <dgm:adj idx="2" val="-135"/>
                        </dgm:adjLst>
                      </dgm:shape>
                    </dgm:if>
                    <dgm:if name="Name76" axis="followSib" ptType="node" func="cnt" op="equ" val="2">
                      <dgm:shape xmlns:r="http://schemas.openxmlformats.org/officeDocument/2006/relationships" rot="180" type="pie" r:blip="">
                        <dgm:adjLst>
                          <dgm:adj idx="1" val="90"/>
                          <dgm:adj idx="2" val="-162"/>
                        </dgm:adjLst>
                      </dgm:shape>
                    </dgm:if>
                    <dgm:if name="Name77" axis="followSib" ptType="node" func="cnt" op="equ" val="3">
                      <dgm:shape xmlns:r="http://schemas.openxmlformats.org/officeDocument/2006/relationships" rot="180" type="pie" r:blip="">
                        <dgm:adjLst>
                          <dgm:adj idx="1" val="90"/>
                          <dgm:adj idx="2" val="180"/>
                        </dgm:adjLst>
                      </dgm:shape>
                    </dgm:if>
                    <dgm:else name="Name78">
                      <dgm:shape xmlns:r="http://schemas.openxmlformats.org/officeDocument/2006/relationships" rot="180" type="pie" r:blip="">
                        <dgm:adjLst>
                          <dgm:adj idx="1" val="90"/>
                          <dgm:adj idx="2" val="167.1429"/>
                        </dgm:adjLst>
                      </dgm:shape>
                    </dgm:else>
                  </dgm:choose>
                </dgm:if>
                <dgm:if name="Name79" axis="precedSib" ptType="node" func="cnt" op="equ" val="3">
                  <dgm:choose name="Name80">
                    <dgm:if name="Name81" axis="followSib" ptType="node" func="cnt" op="equ" val="0">
                      <dgm:shape xmlns:r="http://schemas.openxmlformats.org/officeDocument/2006/relationships" rot="180" type="pie" r:blip="">
                        <dgm:adjLst>
                          <dgm:adj idx="1" val="90"/>
                          <dgm:adj idx="2" val="-90"/>
                        </dgm:adjLst>
                      </dgm:shape>
                    </dgm:if>
                    <dgm:if name="Name82" axis="followSib" ptType="node" func="cnt" op="equ" val="1">
                      <dgm:shape xmlns:r="http://schemas.openxmlformats.org/officeDocument/2006/relationships" rot="180" type="pie" r:blip="">
                        <dgm:adjLst>
                          <dgm:adj idx="1" val="90"/>
                          <dgm:adj idx="2" val="-126"/>
                        </dgm:adjLst>
                      </dgm:shape>
                    </dgm:if>
                    <dgm:if name="Name83" axis="followSib" ptType="node" func="cnt" op="equ" val="2">
                      <dgm:shape xmlns:r="http://schemas.openxmlformats.org/officeDocument/2006/relationships" rot="180" type="pie" r:blip="">
                        <dgm:adjLst>
                          <dgm:adj idx="1" val="90"/>
                          <dgm:adj idx="2" val="-150"/>
                        </dgm:adjLst>
                      </dgm:shape>
                    </dgm:if>
                    <dgm:else name="Name84">
                      <dgm:shape xmlns:r="http://schemas.openxmlformats.org/officeDocument/2006/relationships" rot="180" type="pie" r:blip="">
                        <dgm:adjLst>
                          <dgm:adj idx="1" val="90"/>
                          <dgm:adj idx="2" val="-167.1429"/>
                        </dgm:adjLst>
                      </dgm:shape>
                    </dgm:else>
                  </dgm:choose>
                </dgm:if>
                <dgm:if name="Name85" axis="precedSib" ptType="node" func="cnt" op="equ" val="4">
                  <dgm:choose name="Name86">
                    <dgm:if name="Name87" axis="followSib" ptType="node" func="cnt" op="equ" val="0">
                      <dgm:shape xmlns:r="http://schemas.openxmlformats.org/officeDocument/2006/relationships" rot="180" type="pie" r:blip="">
                        <dgm:adjLst>
                          <dgm:adj idx="1" val="90"/>
                          <dgm:adj idx="2" val="-90"/>
                        </dgm:adjLst>
                      </dgm:shape>
                    </dgm:if>
                    <dgm:if name="Name88" axis="followSib" ptType="node" func="cnt" op="equ" val="1">
                      <dgm:shape xmlns:r="http://schemas.openxmlformats.org/officeDocument/2006/relationships" rot="180" type="pie" r:blip="">
                        <dgm:adjLst>
                          <dgm:adj idx="1" val="90"/>
                          <dgm:adj idx="2" val="-120"/>
                        </dgm:adjLst>
                      </dgm:shape>
                    </dgm:if>
                    <dgm:else name="Name89">
                      <dgm:shape xmlns:r="http://schemas.openxmlformats.org/officeDocument/2006/relationships" rot="180" type="pie" r:blip="">
                        <dgm:adjLst>
                          <dgm:adj idx="1" val="90"/>
                          <dgm:adj idx="2" val="-141.4286"/>
                        </dgm:adjLst>
                      </dgm:shape>
                    </dgm:else>
                  </dgm:choose>
                </dgm:if>
                <dgm:if name="Name90" axis="precedSib" ptType="node" func="cnt" op="equ" val="5">
                  <dgm:choose name="Name91">
                    <dgm:if name="Name92" axis="followSib" ptType="node" func="cnt" op="equ" val="0">
                      <dgm:shape xmlns:r="http://schemas.openxmlformats.org/officeDocument/2006/relationships" rot="180" type="pie" r:blip="">
                        <dgm:adjLst>
                          <dgm:adj idx="1" val="90"/>
                          <dgm:adj idx="2" val="-90"/>
                        </dgm:adjLst>
                      </dgm:shape>
                    </dgm:if>
                    <dgm:else name="Name93">
                      <dgm:shape xmlns:r="http://schemas.openxmlformats.org/officeDocument/2006/relationships" rot="180" type="pie" r:blip="">
                        <dgm:adjLst>
                          <dgm:adj idx="1" val="90"/>
                          <dgm:adj idx="2" val="-115.7143"/>
                        </dgm:adjLst>
                      </dgm:shape>
                    </dgm:else>
                  </dgm:choose>
                </dgm:if>
                <dgm:else name="Name94">
                  <dgm:shape xmlns:r="http://schemas.openxmlformats.org/officeDocument/2006/relationships" rot="180" type="pie" r:blip="">
                    <dgm:adjLst>
                      <dgm:adj idx="1" val="90"/>
                      <dgm:adj idx="2" val="-90"/>
                    </dgm:adjLst>
                  </dgm:shape>
                </dgm:else>
              </dgm:choose>
            </dgm:else>
          </dgm:choose>
          <dgm:presOf/>
        </dgm:layoutNode>
        <dgm:layoutNode name="Parent" styleLbl="revTx">
          <dgm:varLst>
            <dgm:chMax val="1"/>
            <dgm:chPref val="1"/>
            <dgm:bulletEnabled val="1"/>
          </dgm:varLst>
          <dgm:choose name="Name95">
            <dgm:if name="Name96" func="var" arg="dir" op="equ" val="norm">
              <dgm:alg type="tx">
                <dgm:param type="parTxLTRAlign" val="r"/>
                <dgm:param type="parTxRTLAlign" val="r"/>
                <dgm:param type="shpTxLTRAlignCh" val="r"/>
                <dgm:param type="shpTxRTLAlignCh" val="r"/>
                <dgm:param type="txAnchorVert" val="b"/>
                <dgm:param type="autoTxRot" val="grav"/>
              </dgm:alg>
            </dgm:if>
            <dgm:else name="Name97">
              <dgm:alg type="tx">
                <dgm:param type="parTxLTRAlign" val="l"/>
                <dgm:param type="parTxRTLAlign" val="l"/>
                <dgm:param type="shpTxLTRAlignCh" val="l"/>
                <dgm:param type="shpTxRTLAlignCh" val="l"/>
                <dgm:param type="txAnchorVert" val="b"/>
                <dgm:param type="autoTxRot" val="grav"/>
              </dgm:alg>
            </dgm:else>
          </dgm:choose>
          <dgm:choose name="Name98">
            <dgm:if name="Name99" func="var" arg="dir" op="equ" val="norm">
              <dgm:shape xmlns:r="http://schemas.openxmlformats.org/officeDocument/2006/relationships" rot="-90" type="rect" r:blip="">
                <dgm:adjLst/>
              </dgm:shape>
            </dgm:if>
            <dgm:else name="Name100">
              <dgm:shape xmlns:r="http://schemas.openxmlformats.org/officeDocument/2006/relationships" rot="90" type="rect" r:blip="">
                <dgm:adjLst/>
              </dgm:shape>
            </dgm:else>
          </dgm:choose>
          <dgm:presOf axis="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choose name="Name101">
        <dgm:if name="Name102" axis="ch" ptType="node" func="cnt" op="gte" val="1">
          <dgm:forEach name="negSibTransForEach" axis="ch" ptType="sibTrans" hideLastTrans="0" cnt="1">
            <dgm:layoutNode name="negSibTrans">
              <dgm:alg type="sp"/>
              <dgm:shape xmlns:r="http://schemas.openxmlformats.org/officeDocument/2006/relationships" r:blip="">
                <dgm:adjLst/>
              </dgm:shape>
            </dgm:layoutNode>
          </dgm:forEach>
          <dgm:layoutNode name="composite">
            <dgm:alg type="composite">
              <dgm:param type="ar" val="0.5"/>
            </dgm:alg>
            <dgm:shape xmlns:r="http://schemas.openxmlformats.org/officeDocument/2006/relationships" r:blip="">
              <dgm:adjLst/>
            </dgm:shape>
            <dgm:choose name="Name103">
              <dgm:if name="Name104" func="var" arg="dir" op="equ" val="norm">
                <dgm:constrLst>
                  <dgm:constr type="l" for="ch" forName="Child" refType="w" fact="0"/>
                  <dgm:constr type="t" for="ch" forName="Child" refType="h" fact="0"/>
                  <dgm:constr type="w" for="ch" forName="Child" refType="w"/>
                  <dgm:constr type="h" for="ch" forName="Child" refType="h"/>
                </dgm:constrLst>
              </dgm:if>
              <dgm:else name="Name105">
                <dgm:constrLst>
                  <dgm:constr type="r" for="ch" forName="Child" refType="w"/>
                  <dgm:constr type="t" for="ch" forName="Child" refType="h" fact="0"/>
                  <dgm:constr type="w" for="ch" forName="Child" refType="w"/>
                  <dgm:constr type="h" for="ch" forName="Child" refType="h"/>
                </dgm:constrLst>
              </dgm:else>
            </dgm:choose>
            <dgm:ruleLst/>
            <dgm:layoutNode name="Child" styleLbl="revTx">
              <dgm:varLst>
                <dgm:chMax val="0"/>
                <dgm:chPref val="0"/>
                <dgm:bulletEnabled val="1"/>
              </dgm:varLst>
              <dgm:choose name="Name106">
                <dgm:if name="Name107" func="var" arg="dir" op="equ" val="norm">
                  <dgm:alg type="tx">
                    <dgm:param type="parTxLTRAlign" val="l"/>
                    <dgm:param type="parTxRTLAlign" val="r"/>
                    <dgm:param type="txAnchorVert" val="t"/>
                  </dgm:alg>
                </dgm:if>
                <dgm:else name="Name108">
                  <dgm:alg type="tx">
                    <dgm:param type="parTxLTRAlign" val="r"/>
                    <dgm:param type="parTxRTLAlign" val="l"/>
                    <dgm:param type="txAnchorVert" val="t"/>
                  </dgm:alg>
                </dgm:else>
              </dgm:choose>
              <dgm:shape xmlns:r="http://schemas.openxmlformats.org/officeDocument/2006/relationships" type="rect" r:blip="">
                <dgm:adjLst/>
              </dgm:shape>
              <dgm:presOf axis="des"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if>
        <dgm:else name="Name10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7A905-4A3C-444F-B017-1D89A21A5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8</Pages>
  <Words>2045</Words>
  <Characters>11251</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lucille cauchois</dc:creator>
  <cp:keywords/>
  <dc:description/>
  <cp:lastModifiedBy>Amaya GERONIMI</cp:lastModifiedBy>
  <cp:revision>14</cp:revision>
  <dcterms:created xsi:type="dcterms:W3CDTF">2023-07-11T13:15:00Z</dcterms:created>
  <dcterms:modified xsi:type="dcterms:W3CDTF">2023-07-19T16:36:00Z</dcterms:modified>
</cp:coreProperties>
</file>